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F4D78"/>
          <w:sz w:val="40"/>
        </w:rPr>
        <w:t>院校专业选择方法</w:t>
      </w:r>
    </w:p>
    <w:p>
      <w:pPr>
        <w:spacing w:after="320"/>
        <w:jc w:val="center"/>
      </w:pPr>
      <w:r>
        <w:rPr>
          <w:rFonts w:ascii="微软雅黑" w:hAnsi="微软雅黑" w:eastAsia="微软雅黑"/>
          <w:color w:val="555555"/>
          <w:sz w:val="20"/>
        </w:rPr>
        <w:t>CyanCruise 升学规划知识库资料</w:t>
      </w:r>
    </w:p>
    <w:p>
      <w:pPr>
        <w:pStyle w:val="Heading1"/>
      </w:pPr>
      <w:r>
        <w:t>适用场景</w:t>
      </w:r>
    </w:p>
    <w:p>
      <w:r>
        <w:t>本文用于支持 CyanCruise 智能体帮助学生选择考研、保研或其他升学目标时，从院校层次、专业方向、城市、考试科目、竞争强度和个人画像进行综合匹配。</w:t>
      </w:r>
    </w:p>
    <w:p>
      <w:pPr>
        <w:pStyle w:val="Heading1"/>
      </w:pPr>
      <w:r>
        <w:t>信息核验入口</w:t>
      </w:r>
    </w:p>
    <w:p>
      <w:pPr>
        <w:pStyle w:val="ListBullet"/>
        <w:ind w:left="360" w:hanging="144"/>
      </w:pPr>
      <w:r>
        <w:t>研招网硕士目录：用于查询当年硕士招生专业、研究方向、学习方式、考试科目等。</w:t>
      </w:r>
    </w:p>
    <w:p>
      <w:pPr>
        <w:pStyle w:val="ListBullet"/>
        <w:ind w:left="360" w:hanging="144"/>
      </w:pPr>
      <w:r>
        <w:t>研招网院校库：用于查询招生单位、所在地、主管部门和院校特性等基本信息。</w:t>
      </w:r>
    </w:p>
    <w:p>
      <w:pPr>
        <w:pStyle w:val="ListBullet"/>
        <w:ind w:left="360" w:hanging="144"/>
      </w:pPr>
      <w:r>
        <w:t>招生单位研究生院官网：用于核对招生简章、专业目录、复试办法、导师与学院通知。</w:t>
      </w:r>
    </w:p>
    <w:p>
      <w:pPr>
        <w:pStyle w:val="ListBullet"/>
        <w:ind w:left="360" w:hanging="144"/>
      </w:pPr>
      <w:r>
        <w:t>教育部本科专业目录：用于识别本科专业门类和专业归属，辅助跨专业判断。</w:t>
      </w:r>
    </w:p>
    <w:p>
      <w:pPr>
        <w:pStyle w:val="Heading1"/>
      </w:pPr>
      <w:r>
        <w:t>选择院校和专业的六个维度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360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看什么</w:t>
            </w:r>
          </w:p>
        </w:tc>
        <w:tc>
          <w:tcPr>
            <w:tcW w:type="dxa" w:w="4260"/>
            <w:shd w:fill="F2F4F7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sz w:val="19"/>
              </w:rPr>
              <w:t>智能体应如何使用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专业匹配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本科专业、目标专业、跨专业跨度、核心课程基础。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先判断是本专业深造、相近专业转换还是大跨度跨考。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院校层次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学校平台、学科实力、招生单位特色、培养方向。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不要只按名气推荐，要结合用户成绩和风险承受能力。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城市与发展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目标城市、产业机会、家庭约束、未来就业区域。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升学目标应与长期发展城市和行业机会联动。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考试科目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公共课、专业课、统考或自命题、是否考数学。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如果用户基础薄弱，应重点提示科目风险。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竞争强度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招生人数、复试线、报录趋势、复试比例、推免比例。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必须提醒用户核对官方数据，不能凭经验给绝对结论。</w:t>
            </w:r>
          </w:p>
        </w:tc>
      </w:tr>
      <w:tr>
        <w:tc>
          <w:tcPr>
            <w:tcW w:type="dxa" w:w="15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备选路径</w:t>
            </w:r>
          </w:p>
        </w:tc>
        <w:tc>
          <w:tcPr>
            <w:tcW w:type="dxa" w:w="360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冲刺、稳妥、保底，调剂和就业备选。</w:t>
            </w:r>
          </w:p>
        </w:tc>
        <w:tc>
          <w:tcPr>
            <w:tcW w:type="dxa" w:w="4260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sz w:val="19"/>
              </w:rPr>
              <w:t>至少给出两到三个目标层次，避免单点押注。</w:t>
            </w:r>
          </w:p>
        </w:tc>
      </w:tr>
    </w:tbl>
    <w:p>
      <w:pPr>
        <w:pStyle w:val="Heading1"/>
      </w:pPr>
      <w:r>
        <w:t>目标分层方法</w:t>
      </w:r>
    </w:p>
    <w:p>
      <w:pPr>
        <w:pStyle w:val="ListBullet"/>
        <w:ind w:left="360" w:hanging="144"/>
      </w:pPr>
      <w:r>
        <w:t>冲刺目标：平台或专业实力明显提升，但需要用户在复习、材料或面试上付出更高强度。</w:t>
      </w:r>
    </w:p>
    <w:p>
      <w:pPr>
        <w:pStyle w:val="ListBullet"/>
        <w:ind w:left="360" w:hanging="144"/>
      </w:pPr>
      <w:r>
        <w:t>稳妥目标：与用户当前成绩、基础和时间较匹配，是主攻层次。</w:t>
      </w:r>
    </w:p>
    <w:p>
      <w:pPr>
        <w:pStyle w:val="ListBullet"/>
        <w:ind w:left="360" w:hanging="144"/>
      </w:pPr>
      <w:r>
        <w:t>保底目标：风险较低，用于降低升学路径的不确定性。</w:t>
      </w:r>
    </w:p>
    <w:p>
      <w:pPr>
        <w:pStyle w:val="ListBullet"/>
        <w:ind w:left="360" w:hanging="144"/>
      </w:pPr>
      <w:r>
        <w:t>不建议目标：考试科目明显不匹配、跨专业跨度过大、招生人数极少或用户准备时间不足。</w:t>
      </w:r>
    </w:p>
    <w:p>
      <w:pPr>
        <w:pStyle w:val="Heading1"/>
      </w:pPr>
      <w:r>
        <w:t>专业选择方法</w:t>
      </w:r>
    </w:p>
    <w:p>
      <w:pPr>
        <w:pStyle w:val="ListNumber"/>
        <w:ind w:left="360" w:hanging="144"/>
      </w:pPr>
      <w:r>
        <w:t>先确认用户本科专业门类和核心课程，再判断可延伸方向。</w:t>
      </w:r>
    </w:p>
    <w:p>
      <w:pPr>
        <w:pStyle w:val="ListNumber"/>
        <w:ind w:left="360" w:hanging="144"/>
      </w:pPr>
      <w:r>
        <w:t>确认用户动机：学术研究、就业提升、转行、城市发展或学历提升。</w:t>
      </w:r>
    </w:p>
    <w:p>
      <w:pPr>
        <w:pStyle w:val="ListNumber"/>
        <w:ind w:left="360" w:hanging="144"/>
      </w:pPr>
      <w:r>
        <w:t>用硕士目录查询目标专业的招生单位、考试科目和学习方式。</w:t>
      </w:r>
    </w:p>
    <w:p>
      <w:pPr>
        <w:pStyle w:val="ListNumber"/>
        <w:ind w:left="360" w:hanging="144"/>
      </w:pPr>
      <w:r>
        <w:t>查看招生单位官网，核对是否有特殊报考条件、复试要求或参考书。</w:t>
      </w:r>
    </w:p>
    <w:p>
      <w:pPr>
        <w:pStyle w:val="ListNumber"/>
        <w:ind w:left="360" w:hanging="144"/>
      </w:pPr>
      <w:r>
        <w:t>把目标专业与用户能力差距拆成课程、技能、材料、面试和时间五类任务。</w:t>
      </w:r>
    </w:p>
    <w:p>
      <w:pPr>
        <w:pStyle w:val="Heading1"/>
      </w:pPr>
      <w:r>
        <w:t>智能体追问模板</w:t>
      </w:r>
    </w:p>
    <w:p>
      <w:pPr>
        <w:pStyle w:val="ListBullet"/>
        <w:ind w:left="360" w:hanging="144"/>
      </w:pPr>
      <w:r>
        <w:t>你的本科专业、年级、GPA 和专业排名大致是多少？</w:t>
      </w:r>
    </w:p>
    <w:p>
      <w:pPr>
        <w:pStyle w:val="ListBullet"/>
        <w:ind w:left="360" w:hanging="144"/>
      </w:pPr>
      <w:r>
        <w:t>你更看重学校平台、专业方向、城市，还是未来就业机会？</w:t>
      </w:r>
    </w:p>
    <w:p>
      <w:pPr>
        <w:pStyle w:val="ListBullet"/>
        <w:ind w:left="360" w:hanging="144"/>
      </w:pPr>
      <w:r>
        <w:t>你的英语、数学或目标专业核心课基础如何？</w:t>
      </w:r>
    </w:p>
    <w:p>
      <w:pPr>
        <w:pStyle w:val="ListBullet"/>
        <w:ind w:left="360" w:hanging="144"/>
      </w:pPr>
      <w:r>
        <w:t>你能接受跨专业备考吗？是否有相关课程、项目或实践经历？</w:t>
      </w:r>
    </w:p>
    <w:p>
      <w:pPr>
        <w:pStyle w:val="ListBullet"/>
        <w:ind w:left="360" w:hanging="144"/>
      </w:pPr>
      <w:r>
        <w:t>你希望选择冲刺型目标，还是更希望稳妥上岸？</w:t>
      </w:r>
    </w:p>
    <w:p>
      <w:pPr>
        <w:pStyle w:val="Heading1"/>
      </w:pPr>
      <w:r>
        <w:t>知识库回答边界</w:t>
      </w:r>
    </w:p>
    <w:p>
      <w:pPr>
        <w:pStyle w:val="ListBullet"/>
        <w:ind w:left="360" w:hanging="144"/>
      </w:pPr>
      <w:r>
        <w:t>可提供院校专业选择框架、信息核验路径和目标分层建议。</w:t>
      </w:r>
    </w:p>
    <w:p>
      <w:pPr>
        <w:pStyle w:val="ListBullet"/>
        <w:ind w:left="360" w:hanging="144"/>
      </w:pPr>
      <w:r>
        <w:t>不得替代招生单位官方公告，不得虚构当年招生名额、复试线或考试科目。</w:t>
      </w:r>
    </w:p>
    <w:p>
      <w:pPr>
        <w:pStyle w:val="ListBullet"/>
        <w:ind w:left="360" w:hanging="144"/>
      </w:pPr>
      <w:r>
        <w:t>涉及具体年份和具体院校时，应提示用户以研招网和招生单位官网为准。</w:t>
      </w:r>
    </w:p>
    <w:p>
      <w:pPr>
        <w:pStyle w:val="Heading1"/>
      </w:pPr>
      <w:r>
        <w:t>资料来源</w:t>
      </w:r>
    </w:p>
    <w:p>
      <w:r>
        <w:t>以下来源均为公开信息入口。具体年份的报名、考试、复试、推免安排，应以当年官方公告和招生单位通知为准。</w:t>
      </w:r>
    </w:p>
    <w:p>
      <w:pPr>
        <w:pStyle w:val="ListBullet"/>
      </w:pPr>
      <w:r>
        <w:t>研招网硕士目录：https://yz.chsi.com.cn/zsml/</w:t>
      </w:r>
    </w:p>
    <w:p>
      <w:pPr>
        <w:pStyle w:val="ListBullet"/>
      </w:pPr>
      <w:r>
        <w:t>研招网院校库：https://yz.chsi.com.cn/sch/</w:t>
      </w:r>
    </w:p>
    <w:p>
      <w:pPr>
        <w:pStyle w:val="ListBullet"/>
      </w:pPr>
      <w:r>
        <w:t>研招网首页：https://yz.chsi.com.cn/</w:t>
      </w:r>
    </w:p>
    <w:p>
      <w:pPr>
        <w:pStyle w:val="ListBullet"/>
      </w:pPr>
      <w:r>
        <w:t>教育部本科专业目录：https://www.moe.gov.cn/srcsite/A08/moe_1034/s4930/202504/W020250422312780837078.pdf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