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40"/>
        </w:rPr>
        <w:t>不同岗位能力要求</w:t>
      </w:r>
    </w:p>
    <w:p>
      <w:pPr>
        <w:spacing w:after="320"/>
        <w:jc w:val="center"/>
      </w:pPr>
      <w:r>
        <w:rPr>
          <w:rFonts w:ascii="微软雅黑" w:hAnsi="微软雅黑" w:eastAsia="微软雅黑"/>
          <w:color w:val="555555"/>
          <w:sz w:val="20"/>
        </w:rPr>
        <w:t>CyanCruise 就业岗位知识库资料</w:t>
      </w:r>
    </w:p>
    <w:p>
      <w:pPr>
        <w:pStyle w:val="Heading1"/>
      </w:pPr>
      <w:r>
        <w:t>适用场景</w:t>
      </w:r>
    </w:p>
    <w:p>
      <w:r>
        <w:t>本文用于支持 CyanCruise 智能体识别用户目标岗位，并从通用能力、专业能力、作品或项目证据三个层面给出准备建议。岗位能力要求会随行业和企业变化，智能体应结合实时招聘信息二次核验。</w:t>
      </w:r>
    </w:p>
    <w:p>
      <w:pPr>
        <w:pStyle w:val="Heading1"/>
      </w:pPr>
      <w:r>
        <w:t>岗位类型与能力要求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岗位类型</w:t>
            </w:r>
          </w:p>
        </w:tc>
        <w:tc>
          <w:tcPr>
            <w:tcW w:type="dxa" w:w="22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代表岗位</w:t>
            </w:r>
          </w:p>
        </w:tc>
        <w:tc>
          <w:tcPr>
            <w:tcW w:type="dxa" w:w="30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核心能力</w:t>
            </w:r>
          </w:p>
        </w:tc>
        <w:tc>
          <w:tcPr>
            <w:tcW w:type="dxa" w:w="276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简历证据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技术研发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软件开发、硬件、算法、实验研发、工程设计。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专业基础、工具链、问题拆解、工程实现。</w:t>
            </w:r>
          </w:p>
        </w:tc>
        <w:tc>
          <w:tcPr>
            <w:tcW w:type="dxa" w:w="27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项目、代码、实验数据、竞赛、论文、专利。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产品与运营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产品经理、内容运营、用户运营、活动运营、教育产品。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用户理解、需求分析、数据意识、沟通推进。</w:t>
            </w:r>
          </w:p>
        </w:tc>
        <w:tc>
          <w:tcPr>
            <w:tcW w:type="dxa" w:w="27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产品分析、运营活动、数据复盘、校园项目。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市场与销售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市场营销、品牌传播、销售管培、商务拓展。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客户沟通、行业理解、方案表达、目标管理。</w:t>
            </w:r>
          </w:p>
        </w:tc>
        <w:tc>
          <w:tcPr>
            <w:tcW w:type="dxa" w:w="27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实习业绩、活动策划、社团项目、调研报告。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财经与咨询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银行、证券、财务、审计、咨询、产业研究。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财务基础、数据分析、研究写作、商业判断。</w:t>
            </w:r>
          </w:p>
        </w:tc>
        <w:tc>
          <w:tcPr>
            <w:tcW w:type="dxa" w:w="27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证书、建模报告、实习、案例分析。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法务与公共事务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法务、合规、知识产权、公共事务、基层治理。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法律检索、文书写作、逻辑论证、政策理解。</w:t>
            </w:r>
          </w:p>
        </w:tc>
        <w:tc>
          <w:tcPr>
            <w:tcW w:type="dxa" w:w="27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案例分析、模拟法庭、实习、资格考试进度。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教育与培训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教师、课程研发、教务运营、学习规划。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课程设计、表达讲解、学生沟通、教学反馈。</w:t>
            </w:r>
          </w:p>
        </w:tc>
        <w:tc>
          <w:tcPr>
            <w:tcW w:type="dxa" w:w="27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试讲、教案、家教/支教、教师资格。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医疗健康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临床相关、药企、器械、公共卫生、医学运营。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专业资格、医学知识、合规意识、服务沟通。</w:t>
            </w:r>
          </w:p>
        </w:tc>
        <w:tc>
          <w:tcPr>
            <w:tcW w:type="dxa" w:w="27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规培/实习、科研、证书、病例或项目训练。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设计与创作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视觉设计、交互设计、影视、游戏美术、文案。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审美判断、工具熟练、创意表达、交付能力。</w:t>
            </w:r>
          </w:p>
        </w:tc>
        <w:tc>
          <w:tcPr>
            <w:tcW w:type="dxa" w:w="27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作品集、项目链接、比赛作品、商业稿件。</w:t>
            </w:r>
          </w:p>
        </w:tc>
      </w:tr>
      <w:tr>
        <w:tc>
          <w:tcPr>
            <w:tcW w:type="dxa" w:w="14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制造与供应链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工艺、质量、采购、计划、物流、设备管理。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流程意识、现场问题解决、数据记录、安全规范。</w:t>
            </w:r>
          </w:p>
        </w:tc>
        <w:tc>
          <w:tcPr>
            <w:tcW w:type="dxa" w:w="27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工厂实习、改善项目、工具证书、实践报告。</w:t>
            </w:r>
          </w:p>
        </w:tc>
      </w:tr>
    </w:tbl>
    <w:p>
      <w:pPr>
        <w:pStyle w:val="Heading1"/>
      </w:pPr>
      <w:r>
        <w:t>通用能力模型</w:t>
      </w:r>
    </w:p>
    <w:p>
      <w:pPr>
        <w:pStyle w:val="ListBullet"/>
        <w:ind w:left="360" w:hanging="144"/>
      </w:pPr>
      <w:r>
        <w:t>学习能力：能快速理解新任务、新工具和新行业知识。</w:t>
      </w:r>
    </w:p>
    <w:p>
      <w:pPr>
        <w:pStyle w:val="ListBullet"/>
        <w:ind w:left="360" w:hanging="144"/>
      </w:pPr>
      <w:r>
        <w:t>表达能力：能清楚说明问题、方案、结果和复盘。</w:t>
      </w:r>
    </w:p>
    <w:p>
      <w:pPr>
        <w:pStyle w:val="ListBullet"/>
        <w:ind w:left="360" w:hanging="144"/>
      </w:pPr>
      <w:r>
        <w:t>协作能力：能在团队中分工、对齐、推进和反馈。</w:t>
      </w:r>
    </w:p>
    <w:p>
      <w:pPr>
        <w:pStyle w:val="ListBullet"/>
        <w:ind w:left="360" w:hanging="144"/>
      </w:pPr>
      <w:r>
        <w:t>数据意识：能用数据描述现状、衡量结果、支持判断。</w:t>
      </w:r>
    </w:p>
    <w:p>
      <w:pPr>
        <w:pStyle w:val="ListBullet"/>
        <w:ind w:left="360" w:hanging="144"/>
      </w:pPr>
      <w:r>
        <w:t>职业素养：守时、诚信、责任心、文档习惯和合规意识。</w:t>
      </w:r>
    </w:p>
    <w:p>
      <w:pPr>
        <w:pStyle w:val="Heading1"/>
      </w:pPr>
      <w:r>
        <w:t>从岗位要求到准备计划</w:t>
      </w:r>
    </w:p>
    <w:p>
      <w:pPr>
        <w:pStyle w:val="ListNumber"/>
        <w:ind w:left="360" w:hanging="144"/>
      </w:pPr>
      <w:r>
        <w:t>收集 20 个目标岗位的招聘信息，提取高频技能、学历、经验和证书要求。</w:t>
      </w:r>
    </w:p>
    <w:p>
      <w:pPr>
        <w:pStyle w:val="ListNumber"/>
        <w:ind w:left="360" w:hanging="144"/>
      </w:pPr>
      <w:r>
        <w:t>把要求拆成“已经具备”“短期可补”“长期投入”“暂不匹配”四类。</w:t>
      </w:r>
    </w:p>
    <w:p>
      <w:pPr>
        <w:pStyle w:val="ListNumber"/>
        <w:ind w:left="360" w:hanging="144"/>
      </w:pPr>
      <w:r>
        <w:t>为每类核心能力匹配一条简历证据，例如项目、实习、作品、证书或课程成果。</w:t>
      </w:r>
    </w:p>
    <w:p>
      <w:pPr>
        <w:pStyle w:val="ListNumber"/>
        <w:ind w:left="360" w:hanging="144"/>
      </w:pPr>
      <w:r>
        <w:t>每周固定补强一个短板，并形成可展示成果，如报告、作品、代码、案例复盘。</w:t>
      </w:r>
    </w:p>
    <w:p>
      <w:pPr>
        <w:pStyle w:val="ListNumber"/>
        <w:ind w:left="360" w:hanging="144"/>
      </w:pPr>
      <w:r>
        <w:t>投递前用岗位要求逐项检查简历，不要只写课程和职责，要写任务、行动和结果。</w:t>
      </w:r>
    </w:p>
    <w:p>
      <w:pPr>
        <w:pStyle w:val="Heading1"/>
      </w:pPr>
      <w:r>
        <w:t>智能体使用规则</w:t>
      </w:r>
    </w:p>
    <w:p>
      <w:pPr>
        <w:pStyle w:val="ListBullet"/>
        <w:ind w:left="360" w:hanging="144"/>
      </w:pPr>
      <w:r>
        <w:t>用户只说专业时，先推荐 3 到 5 个可能方向，并说明匹配理由。</w:t>
      </w:r>
    </w:p>
    <w:p>
      <w:pPr>
        <w:pStyle w:val="ListBullet"/>
        <w:ind w:left="360" w:hanging="144"/>
      </w:pPr>
      <w:r>
        <w:t>用户给出目标岗位时，先列能力差距，再给补强计划。</w:t>
      </w:r>
    </w:p>
    <w:p>
      <w:pPr>
        <w:pStyle w:val="ListBullet"/>
        <w:ind w:left="360" w:hanging="144"/>
      </w:pPr>
      <w:r>
        <w:t>用户缺少经历时，不要虚构经历，应建议用课程设计、竞赛、社会实践、作品集补证据。</w:t>
      </w:r>
    </w:p>
    <w:p>
      <w:pPr>
        <w:pStyle w:val="ListBullet"/>
        <w:ind w:left="360" w:hanging="144"/>
      </w:pPr>
      <w:r>
        <w:t>对岗位要求中的学历、证书、地域、实习时长，应提醒以招聘公告为准。</w:t>
      </w:r>
    </w:p>
    <w:p>
      <w:pPr>
        <w:pStyle w:val="Heading1"/>
      </w:pPr>
      <w:r>
        <w:t>资料来源</w:t>
      </w:r>
    </w:p>
    <w:p>
      <w:r>
        <w:t>以下来源均为公开信息入口。岗位、薪资、招聘活动和行业变化具有时效性，应以平台实时信息和用人单位公告为准。</w:t>
      </w:r>
    </w:p>
    <w:p>
      <w:pPr>
        <w:pStyle w:val="ListBullet"/>
      </w:pPr>
      <w:r>
        <w:t>国家大学生就业服务平台职位页：https://www.ncss.cn/student/m/jobs/index.html</w:t>
      </w:r>
    </w:p>
    <w:p>
      <w:pPr>
        <w:pStyle w:val="ListBullet"/>
      </w:pPr>
      <w:r>
        <w:t>中国公共招聘网：https://job.mohrss.gov.cn/</w:t>
      </w:r>
    </w:p>
    <w:p>
      <w:pPr>
        <w:pStyle w:val="ListBullet"/>
      </w:pPr>
      <w:r>
        <w:t>全国就业公共服务平台：https://www.12333.gov.cn/job/?channel=12333</w:t>
      </w:r>
    </w:p>
    <w:p>
      <w:pPr>
        <w:pStyle w:val="ListBullet"/>
      </w:pPr>
      <w:r>
        <w:t>就业在线：https://www.jobonline.cn/</w:t>
      </w:r>
    </w:p>
    <w:p>
      <w:pPr>
        <w:pStyle w:val="ListBullet"/>
      </w:pPr>
      <w:r>
        <w:t>职业分类大典情况说明：https://www.scio.gov.cn/xwfb/bwxwfb/gbwfbh/rlzyhshbzb/202211/t20221111_618733.html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