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40"/>
        </w:rPr>
        <w:t>大学主要学科就业方向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55555"/>
          <w:sz w:val="20"/>
        </w:rPr>
        <w:t>CyanCruise 就业岗位知识库资料</w:t>
      </w:r>
    </w:p>
    <w:p>
      <w:pPr>
        <w:pStyle w:val="Heading1"/>
      </w:pPr>
      <w:r>
        <w:t>适用场景</w:t>
      </w:r>
    </w:p>
    <w:p>
      <w:r>
        <w:t>本文用于支持 CyanCruise 智能体根据学生专业背景，初步匹配就业方向、行业入口和岗位类型。内容面向大学主要学科门类，适合用于“我这个专业能做什么”“我适合哪些行业”的问答场景。</w:t>
      </w:r>
    </w:p>
    <w:p>
      <w:pPr>
        <w:pStyle w:val="Heading1"/>
      </w:pPr>
      <w:r>
        <w:t>学科门类与常见方向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学科门类</w:t>
            </w:r>
          </w:p>
        </w:tc>
        <w:tc>
          <w:tcPr>
            <w:tcW w:type="dxa" w:w="42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常见就业方向</w:t>
            </w:r>
          </w:p>
        </w:tc>
        <w:tc>
          <w:tcPr>
            <w:tcW w:type="dxa" w:w="386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需要重点评估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哲学类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党政机关、研究机构、编辑出版、公共事务、文化传播、教育培训。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表达能力、研究能力、写作能力、公共议题理解。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经济学类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银行、证券、保险、咨询、市场研究、数据分析、产业研究、政府与公共部门。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数理基础、数据工具、财经知识、研究报告能力。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法学类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律所、企业法务、合规、知识产权、公共事务、公务员、基层治理。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法律检索、文书写作、逻辑论证、资格考试路径。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教育学类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中小学教育、课程研发、教务运营、教育产品、心理与生涯辅导。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教师资格、课堂表达、课程设计、学生沟通。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文学类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编辑、新媒体、品牌传播、文案策划、内容运营、外语服务、文化传媒。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写作作品、语言能力、选题策划、平台运营。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历史学类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文博考古、档案管理、文化传播、教育、研究助理、地方文旅。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资料整理、研究方法、讲解表达、专业继续深造。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理学类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科研助理、数据分析、实验技术、算法与建模、教师、技术支持。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数学统计、实验技能、编程工具、读研必要性。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工学类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研发工程师、软件/硬件、制造工艺、质量管理、工程管理、技术销售。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工程实践、项目经历、工具链、实习或竞赛。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农学类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农业技术推广、种业研发、食品检测、智慧农业、农产品运营、基层农技。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实验/田间实践、政策理解、产业链视角。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医学类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临床、药企研发、医疗器械、公共卫生、医学运营、健康管理。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执业资格、规培要求、学历门槛、伦理与合规。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管理学类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人力资源、运营、供应链、项目管理、市场营销、财务管理、产品经理。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实习经历、数据分析、流程意识、沟通协调。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艺术学类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视觉设计、交互设计、影视制作、游戏美术、品牌设计、展陈策划。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作品集、软件能力、审美表达、项目落地经验。</w:t>
            </w:r>
          </w:p>
        </w:tc>
      </w:tr>
      <w:tr>
        <w:tc>
          <w:tcPr>
            <w:tcW w:type="dxa" w:w="13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交叉学科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人工智能、智能制造、数字经济、低空经济、绿色低碳、智慧医疗等新方向。</w:t>
            </w:r>
          </w:p>
        </w:tc>
        <w:tc>
          <w:tcPr>
            <w:tcW w:type="dxa" w:w="3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复合能力、行业理解、跨学科项目、学习速度。</w:t>
            </w:r>
          </w:p>
        </w:tc>
      </w:tr>
    </w:tbl>
    <w:p>
      <w:pPr>
        <w:pStyle w:val="Heading1"/>
      </w:pPr>
      <w:r>
        <w:t>就业方向匹配方法</w:t>
      </w:r>
    </w:p>
    <w:p>
      <w:pPr>
        <w:pStyle w:val="ListNumber"/>
        <w:ind w:left="360" w:hanging="144"/>
      </w:pPr>
      <w:r>
        <w:t>先识别学生专业所属学科门类，再看专业课、项目、实习和兴趣是否指向某类行业。</w:t>
      </w:r>
    </w:p>
    <w:p>
      <w:pPr>
        <w:pStyle w:val="ListNumber"/>
        <w:ind w:left="360" w:hanging="144"/>
      </w:pPr>
      <w:r>
        <w:t>将方向分为“专业强相关”“能力可迁移”“需要补课转型”三类，不直接把学生限制在本专业。</w:t>
      </w:r>
    </w:p>
    <w:p>
      <w:pPr>
        <w:pStyle w:val="ListNumber"/>
        <w:ind w:left="360" w:hanging="144"/>
      </w:pPr>
      <w:r>
        <w:t>对学历门槛较高的方向，如科研、医学、法学、部分理工研发岗位，应提示升学或资格考试要求。</w:t>
      </w:r>
    </w:p>
    <w:p>
      <w:pPr>
        <w:pStyle w:val="ListNumber"/>
        <w:ind w:left="360" w:hanging="144"/>
      </w:pPr>
      <w:r>
        <w:t>对实践导向明显的方向，如运营、设计、工程、销售、供应链，应重点检查作品、项目和实习证据。</w:t>
      </w:r>
    </w:p>
    <w:p>
      <w:pPr>
        <w:pStyle w:val="ListNumber"/>
        <w:ind w:left="360" w:hanging="144"/>
      </w:pPr>
      <w:r>
        <w:t>根据用户目标城市、家庭约束和风险偏好，给出主路径与备选路径。</w:t>
      </w:r>
    </w:p>
    <w:p>
      <w:pPr>
        <w:pStyle w:val="Heading1"/>
      </w:pPr>
      <w:r>
        <w:t>智能体追问模板</w:t>
      </w:r>
    </w:p>
    <w:p>
      <w:pPr>
        <w:pStyle w:val="ListBullet"/>
        <w:ind w:left="360" w:hanging="144"/>
      </w:pPr>
      <w:r>
        <w:t>你的专业、年级、成绩排名和最感兴趣的课程是什么？</w:t>
      </w:r>
    </w:p>
    <w:p>
      <w:pPr>
        <w:pStyle w:val="ListBullet"/>
        <w:ind w:left="360" w:hanging="144"/>
      </w:pPr>
      <w:r>
        <w:t>你更想走专业深耕、跨行业转型，还是先找稳定工作？</w:t>
      </w:r>
    </w:p>
    <w:p>
      <w:pPr>
        <w:pStyle w:val="ListBullet"/>
        <w:ind w:left="360" w:hanging="144"/>
      </w:pPr>
      <w:r>
        <w:t>你是否有项目、实习、竞赛、作品集、论文或社会实践经历？</w:t>
      </w:r>
    </w:p>
    <w:p>
      <w:pPr>
        <w:pStyle w:val="ListBullet"/>
        <w:ind w:left="360" w:hanging="144"/>
      </w:pPr>
      <w:r>
        <w:t>你是否接受读研、考证、考公、基层项目或去外地发展？</w:t>
      </w:r>
    </w:p>
    <w:p>
      <w:pPr>
        <w:pStyle w:val="ListBullet"/>
        <w:ind w:left="360" w:hanging="144"/>
      </w:pPr>
      <w:r>
        <w:t>你希望未来工作更偏研究、技术、管理、表达、服务还是创作？</w:t>
      </w:r>
    </w:p>
    <w:p>
      <w:pPr>
        <w:pStyle w:val="Heading1"/>
      </w:pPr>
      <w:r>
        <w:t>回答边界</w:t>
      </w:r>
    </w:p>
    <w:p>
      <w:pPr>
        <w:pStyle w:val="ListBullet"/>
        <w:ind w:left="360" w:hanging="144"/>
      </w:pPr>
      <w:r>
        <w:t>可以给出学科到职业方向的初步匹配和能力补齐建议。</w:t>
      </w:r>
    </w:p>
    <w:p>
      <w:pPr>
        <w:pStyle w:val="ListBullet"/>
        <w:ind w:left="360" w:hanging="144"/>
      </w:pPr>
      <w:r>
        <w:t>不能保证某专业一定能进入某岗位，最终取决于岗位要求、个人能力和招聘周期。</w:t>
      </w:r>
    </w:p>
    <w:p>
      <w:pPr>
        <w:pStyle w:val="ListBullet"/>
        <w:ind w:left="360" w:hanging="144"/>
      </w:pPr>
      <w:r>
        <w:t>对医学、法律、教师等资格要求明显的方向，必须提醒用户核对执业资格或考试要求。</w:t>
      </w:r>
    </w:p>
    <w:p>
      <w:pPr>
        <w:pStyle w:val="Heading1"/>
      </w:pPr>
      <w:r>
        <w:t>资料来源</w:t>
      </w:r>
    </w:p>
    <w:p>
      <w:r>
        <w:t>以下来源均为公开信息入口。岗位、薪资、招聘活动和行业变化具有时效性，应以平台实时信息和用人单位公告为准。</w:t>
      </w:r>
    </w:p>
    <w:p>
      <w:pPr>
        <w:pStyle w:val="ListBullet"/>
      </w:pPr>
      <w:r>
        <w:t>国家大学生就业服务平台：https://www.ncss.cn/</w:t>
      </w:r>
    </w:p>
    <w:p>
      <w:pPr>
        <w:pStyle w:val="ListBullet"/>
      </w:pPr>
      <w:r>
        <w:t>教育部推广使用国家24365平台通知：https://www.moe.gov.cn/srcsite/A15/s3265/202204/t20220406_614117.html</w:t>
      </w:r>
    </w:p>
    <w:p>
      <w:pPr>
        <w:pStyle w:val="ListBullet"/>
      </w:pPr>
      <w:r>
        <w:t>职业分类大典情况说明：https://www.scio.gov.cn/xwfb/bwxwfb/gbwfbh/rlzyhshbzb/202211/t20221111_618733.html</w:t>
      </w:r>
    </w:p>
    <w:p>
      <w:pPr>
        <w:pStyle w:val="ListBullet"/>
      </w:pPr>
      <w:r>
        <w:t>2025年度新职业信息征集：https://chrm.mohrss.gov.cn/%E4%BA%BA%E5%8A%9B%E8%B5%84%E6%BA%90%E7%A4%BE%E4%BC%9A%E4%BF%9D%E9%9A%9C%E9%83%A8%E5%BC%80%E5%B1%952025%E5%B9%B4%E5%BA%A6%E6%96%B0%E8%81%8C%E4%B8%9A%E4%BF%A1%E6%81%AF%E5%BE%81%E9%9B%86%E5%B7%A5/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