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jc w:val="center"/>
        <w:rPr/>
      </w:pPr>
      <w:r>
        <w:rPr/>
        <w:drawing>
          <wp:inline distT="0" distB="0" distL="0" distR="0">
            <wp:extent cx="5623560" cy="347916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23560" cy="3479165"/>
                    </a:xfrm>
                    <a:prstGeom prst="rect">
                      <a:avLst/>
                    </a:prstGeom>
                  </pic:spPr>
                </pic:pic>
              </a:graphicData>
            </a:graphic>
          </wp:inline>
        </w:drawing>
      </w:r>
    </w:p>
    <w:p>
      <w:pPr>
        <w:pStyle w:val="Normal"/>
        <w:jc w:val="center"/>
        <w:rPr/>
      </w:pPr>
      <w:r>
        <w:rPr/>
      </w:r>
    </w:p>
    <w:p>
      <w:pPr>
        <w:pStyle w:val="Normal"/>
        <w:jc w:val="left"/>
        <w:rPr>
          <w:b/>
          <w:bCs/>
        </w:rPr>
      </w:pPr>
      <w:r>
        <w:rPr>
          <w:b/>
          <w:bCs/>
        </w:rPr>
        <w:t>Building Survey</w:t>
      </w:r>
    </w:p>
    <w:p>
      <w:pPr>
        <w:pStyle w:val="TextBody"/>
        <w:rPr/>
      </w:pPr>
      <w:r>
        <w:rPr/>
        <w:t>10 High Street</w:t>
      </w:r>
    </w:p>
    <w:p>
      <w:pPr>
        <w:pStyle w:val="TextBody"/>
        <w:rPr/>
      </w:pPr>
      <w:r>
        <w:rPr/>
        <w:t>Anytown</w:t>
      </w:r>
    </w:p>
    <w:p>
      <w:pPr>
        <w:pStyle w:val="TextBody"/>
        <w:rPr/>
      </w:pPr>
      <w:r>
        <w:rPr/>
        <w:t>YJ7 8KL</w:t>
      </w:r>
    </w:p>
    <w:p>
      <w:pPr>
        <w:pStyle w:val="Normal"/>
        <w:rPr/>
      </w:pPr>
      <w:r>
        <w:rPr/>
      </w:r>
    </w:p>
    <w:p>
      <w:pPr>
        <w:pStyle w:val="Normal"/>
        <w:rPr/>
      </w:pPr>
      <w:r>
        <w:rPr/>
        <w:t>August 2023</w:t>
      </w:r>
    </w:p>
    <w:p>
      <w:pPr>
        <w:pStyle w:val="Normal"/>
        <w:rPr/>
      </w:pPr>
      <w:r>
        <w:rPr/>
        <w:t>Surveyed By: John Smith</w:t>
      </w:r>
    </w:p>
    <w:p>
      <w:pPr>
        <w:pStyle w:val="Normal"/>
        <w:rPr/>
      </w:pPr>
      <w:r>
        <w:rPr/>
      </w:r>
    </w:p>
    <w:p>
      <w:pPr>
        <w:pStyle w:val="Normal"/>
        <w:rPr/>
      </w:pPr>
      <w:r>
        <w:rPr/>
      </w:r>
    </w:p>
    <w:p>
      <w:pPr>
        <w:pStyle w:val="Normal"/>
        <w:rPr/>
      </w:pPr>
      <w:r>
        <w:rPr/>
      </w:r>
      <w:r>
        <w:br w:type="page"/>
      </w:r>
    </w:p>
    <w:p>
      <w:pPr>
        <w:pStyle w:val="Heading1"/>
        <w:numPr>
          <w:ilvl w:val="0"/>
          <w:numId w:val="0"/>
        </w:numPr>
        <w:ind w:left="0" w:right="0" w:hanging="0"/>
        <w:rPr/>
      </w:pPr>
      <w:r>
        <w:rPr/>
      </w:r>
      <w:bookmarkStart w:id="0" w:name="__RefHeading___Toc266_3889914135"/>
      <w:bookmarkStart w:id="1" w:name="__RefHeading___Toc266_3889914135"/>
      <w:bookmarkEnd w:id="1"/>
    </w:p>
    <w:sdt>
      <w:sdtPr>
        <w:docPartObj>
          <w:docPartGallery w:val="Table of Contents"/>
          <w:docPartUnique w:val="true"/>
        </w:docPartObj>
      </w:sdtPr>
      <w:sdtContent>
        <w:p>
          <w:pPr>
            <w:pStyle w:val="ContentsHeading"/>
            <w:suppressLineNumbers/>
            <w:ind w:left="0" w:hanging="0"/>
            <w:rPr>
              <w:rFonts w:ascii="Liberation Sans" w:hAnsi="Liberation Sans"/>
              <w:b w:val="false"/>
              <w:bCs/>
              <w:color w:val="2E74B5"/>
              <w:sz w:val="32"/>
              <w:szCs w:val="32"/>
            </w:rPr>
          </w:pPr>
          <w:r>
            <w:rPr>
              <w:b w:val="false"/>
              <w:bCs/>
              <w:color w:val="2E74B5"/>
              <w:sz w:val="32"/>
              <w:szCs w:val="32"/>
            </w:rPr>
            <w:t>Table of Contents</w:t>
          </w:r>
        </w:p>
        <w:p>
          <w:pPr>
            <w:pStyle w:val="Contents1"/>
            <w:rPr/>
          </w:pPr>
          <w:r>
            <w:fldChar w:fldCharType="begin"/>
          </w:r>
          <w:r>
            <w:rPr>
              <w:rStyle w:val="IndexLink"/>
            </w:rPr>
            <w:instrText xml:space="preserve"> TOC \f \o "1-9" \h</w:instrText>
          </w:r>
          <w:r>
            <w:rPr>
              <w:rStyle w:val="IndexLink"/>
            </w:rPr>
            <w:fldChar w:fldCharType="separate"/>
          </w:r>
          <w:hyperlink w:anchor="__RefHeading___Toc268_3889914135">
            <w:r>
              <w:rPr>
                <w:rStyle w:val="IndexLink"/>
              </w:rPr>
              <w:t>1. Introduction</w:t>
              <w:tab/>
              <w:t>3</w:t>
            </w:r>
          </w:hyperlink>
        </w:p>
        <w:p>
          <w:pPr>
            <w:pStyle w:val="Contents1"/>
            <w:rPr/>
          </w:pPr>
          <w:hyperlink w:anchor="__RefHeading___Toc270_3889914135">
            <w:r>
              <w:rPr>
                <w:rStyle w:val="IndexLink"/>
              </w:rPr>
              <w:t>2. General description of the property</w:t>
              <w:tab/>
              <w:t>4</w:t>
            </w:r>
          </w:hyperlink>
        </w:p>
        <w:p>
          <w:pPr>
            <w:pStyle w:val="Contents1"/>
            <w:rPr/>
          </w:pPr>
          <w:hyperlink w:anchor="__RefHeading___Toc272_3889914135">
            <w:r>
              <w:rPr>
                <w:rStyle w:val="IndexLink"/>
              </w:rPr>
              <w:t>3. External condition of the property</w:t>
              <w:tab/>
              <w:t>5</w:t>
            </w:r>
          </w:hyperlink>
        </w:p>
        <w:p>
          <w:pPr>
            <w:pStyle w:val="Contents1"/>
            <w:rPr/>
          </w:pPr>
          <w:hyperlink w:anchor="__RefHeading___Toc274_3889914135">
            <w:r>
              <w:rPr>
                <w:rStyle w:val="IndexLink"/>
              </w:rPr>
              <w:t>4. Typical House Diagram</w:t>
              <w:tab/>
              <w:t>7</w:t>
            </w:r>
          </w:hyperlink>
          <w:r>
            <w:rPr>
              <w:rStyle w:val="IndexLink"/>
            </w:rPr>
            <w:fldChar w:fldCharType="end"/>
          </w:r>
        </w:p>
      </w:sdtContent>
    </w:sdt>
    <w:p>
      <w:pPr>
        <w:pStyle w:val="Normal"/>
        <w:rPr/>
      </w:pPr>
      <w:r>
        <w:rPr/>
      </w:r>
      <w:r>
        <w:br w:type="page"/>
      </w:r>
    </w:p>
    <w:p>
      <w:pPr>
        <w:pStyle w:val="Heading1"/>
        <w:numPr>
          <w:ilvl w:val="0"/>
          <w:numId w:val="3"/>
        </w:numPr>
        <w:ind w:left="374" w:right="0" w:hanging="403"/>
        <w:rPr/>
      </w:pPr>
      <w:bookmarkStart w:id="2" w:name="__RefHeading___Toc268_3889914135"/>
      <w:bookmarkEnd w:id="2"/>
      <w:r>
        <w:rPr/>
        <w:t>Introduction</w:t>
      </w:r>
    </w:p>
    <w:p>
      <w:pPr>
        <w:pStyle w:val="Normal"/>
        <w:rPr/>
      </w:pPr>
      <w:r>
        <w:rPr>
          <w:rFonts w:eastAsia="Calibri" w:cs="Calibri" w:ascii="Calibri" w:hAnsi="Calibri"/>
          <w:sz w:val="22"/>
          <w:szCs w:val="22"/>
          <w:lang w:val="en-GB"/>
        </w:rPr>
        <w:t xml:space="preserve">This Building Survey is produced by an RICS surveyor who has written this report for you to use. If you decide not to act on the advice in this report, you do this at your own risk. The Building Survey aims to: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help you make a reasoned and informed decision when purchasing the property, or when planning for repairs, maintenance or upgrading of the property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provide detailed advice on condition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describe the identifiable risk of potential or hidden defects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where practicable and agreed, provide an estimate of costs for identified repairs </w:t>
      </w:r>
    </w:p>
    <w:p>
      <w:pPr>
        <w:pStyle w:val="ListParagraph"/>
        <w:numPr>
          <w:ilvl w:val="0"/>
          <w:numId w:val="2"/>
        </w:numPr>
        <w:rPr>
          <w:rFonts w:ascii="Calibri" w:hAnsi="Calibri" w:eastAsia="Calibri" w:cs="Calibri"/>
          <w:sz w:val="22"/>
          <w:szCs w:val="22"/>
          <w:lang w:val="en-GB"/>
        </w:rPr>
      </w:pPr>
      <w:r>
        <w:rPr>
          <w:rFonts w:eastAsia="Calibri" w:cs="Calibri" w:ascii="Calibri" w:hAnsi="Calibri"/>
          <w:sz w:val="22"/>
          <w:szCs w:val="22"/>
          <w:lang w:val="en-GB"/>
        </w:rPr>
        <w:t xml:space="preserve">make recommendations as to any further actions or advice which need to be obtained before committing to purchase. </w:t>
      </w:r>
    </w:p>
    <w:p>
      <w:pPr>
        <w:pStyle w:val="Normal"/>
        <w:rPr>
          <w:rFonts w:ascii="Calibri" w:hAnsi="Calibri" w:eastAsia="Calibri" w:cs="Calibri"/>
          <w:sz w:val="22"/>
          <w:szCs w:val="22"/>
          <w:lang w:val="en-GB"/>
        </w:rPr>
      </w:pPr>
      <w:r>
        <w:rPr>
          <w:rFonts w:eastAsia="Calibri" w:cs="Calibri" w:ascii="Calibri" w:hAnsi="Calibri"/>
          <w:sz w:val="22"/>
          <w:szCs w:val="22"/>
          <w:lang w:val="en-GB"/>
        </w:rPr>
      </w:r>
    </w:p>
    <w:p>
      <w:pPr>
        <w:pStyle w:val="Normal"/>
        <w:rPr/>
      </w:pPr>
      <w:r>
        <w:rPr>
          <w:rFonts w:eastAsia="Calibri" w:cs="Calibri" w:ascii="Calibri" w:hAnsi="Calibri"/>
          <w:sz w:val="22"/>
          <w:szCs w:val="22"/>
          <w:lang w:val="en-GB"/>
        </w:rPr>
        <w:t>No below ground investigations have been carried out and no drainage survey has been undertaken.</w:t>
      </w:r>
    </w:p>
    <w:p>
      <w:pPr>
        <w:pStyle w:val="Normal"/>
        <w:rPr/>
      </w:pPr>
      <w:r>
        <w:rPr/>
      </w:r>
      <w:r>
        <w:br w:type="page"/>
      </w:r>
    </w:p>
    <w:p>
      <w:pPr>
        <w:pStyle w:val="Heading1"/>
        <w:numPr>
          <w:ilvl w:val="0"/>
          <w:numId w:val="3"/>
        </w:numPr>
        <w:ind w:left="374" w:right="0" w:hanging="403"/>
        <w:rPr/>
      </w:pPr>
      <w:bookmarkStart w:id="3" w:name="__RefHeading___Toc270_3889914135"/>
      <w:bookmarkEnd w:id="3"/>
      <w:r>
        <w:rPr>
          <w:lang w:val="en-GB"/>
        </w:rPr>
        <w:t xml:space="preserve">General description of the property </w:t>
      </w:r>
    </w:p>
    <w:p>
      <w:pPr>
        <w:pStyle w:val="Normal"/>
        <w:rPr/>
      </w:pPr>
      <w:r>
        <w:rPr>
          <w:rFonts w:eastAsia="Calibri" w:cs="Calibri" w:ascii="Calibri" w:hAnsi="Calibri"/>
          <w:sz w:val="22"/>
          <w:szCs w:val="22"/>
          <w:lang w:val="en-GB"/>
        </w:rPr>
        <w:t xml:space="preserve">The property is a detached, two storey chalet type house believed to have been constructed circa.1980. The main roof is pitched and covered with plain concrete tiles. The elevations have been constructed in reconstituted cavity stonework finished in part with uPVC panelling. </w:t>
      </w:r>
    </w:p>
    <w:p>
      <w:pPr>
        <w:pStyle w:val="Normal"/>
        <w:rPr/>
      </w:pPr>
      <w:r>
        <w:rPr>
          <w:rFonts w:eastAsia="Calibri" w:cs="Calibri" w:ascii="Calibri" w:hAnsi="Calibri"/>
          <w:sz w:val="22"/>
          <w:szCs w:val="22"/>
          <w:lang w:val="en-GB"/>
        </w:rPr>
        <w:t xml:space="preserve">The floors are a mixture of solid and suspended timber construction. There is an integral garage to the right hand side of the property. </w:t>
      </w:r>
    </w:p>
    <w:p>
      <w:pPr>
        <w:pStyle w:val="Normal"/>
        <w:rPr/>
      </w:pPr>
      <w:r>
        <w:rPr>
          <w:rFonts w:eastAsia="Calibri" w:cs="Calibri" w:ascii="Calibri" w:hAnsi="Calibri"/>
          <w:sz w:val="22"/>
          <w:szCs w:val="22"/>
          <w:lang w:val="en-GB"/>
        </w:rPr>
        <w:t xml:space="preserve">The property has front and rear gardens. The front garden area is open plan with a driveway and the rear garden area is private and enclosed. </w:t>
      </w:r>
    </w:p>
    <w:p>
      <w:pPr>
        <w:pStyle w:val="Normal"/>
        <w:rPr/>
      </w:pPr>
      <w:r>
        <w:rPr>
          <w:rFonts w:eastAsia="Calibri" w:cs="Calibri" w:ascii="Calibri" w:hAnsi="Calibri"/>
          <w:sz w:val="22"/>
          <w:szCs w:val="22"/>
          <w:lang w:val="en-GB"/>
        </w:rPr>
        <w:t>The property is accessed via an unadopted road.</w:t>
      </w:r>
    </w:p>
    <w:p>
      <w:pPr>
        <w:pStyle w:val="Normal"/>
        <w:rPr/>
      </w:pPr>
      <w:r>
        <w:rPr/>
      </w:r>
      <w:r>
        <w:br w:type="page"/>
      </w:r>
    </w:p>
    <w:p>
      <w:pPr>
        <w:pStyle w:val="Heading1"/>
        <w:numPr>
          <w:ilvl w:val="0"/>
          <w:numId w:val="3"/>
        </w:numPr>
        <w:ind w:left="374" w:right="0" w:hanging="403"/>
        <w:rPr/>
      </w:pPr>
      <w:bookmarkStart w:id="4" w:name="__RefHeading___Toc272_3889914135"/>
      <w:bookmarkEnd w:id="4"/>
      <w:r>
        <w:rPr>
          <w:lang w:val="en-GB"/>
        </w:rPr>
        <w:t xml:space="preserve">External condition of the property </w:t>
      </w:r>
    </w:p>
    <w:p>
      <w:pPr>
        <w:pStyle w:val="Normal"/>
        <w:rPr/>
      </w:pPr>
      <w:bookmarkStart w:id="5" w:name="__DdeLink__282_3889914135"/>
      <w:r>
        <w:rPr>
          <w:rFonts w:eastAsia="Calibri" w:cs="Calibri" w:ascii="Calibri" w:hAnsi="Calibri"/>
          <w:sz w:val="22"/>
          <w:szCs w:val="22"/>
          <w:lang w:val="en-GB"/>
        </w:rPr>
        <w:t xml:space="preserve">In this section of our report, we summarise the defects noted and principal concerns regarding the external condition of the property. </w:t>
      </w:r>
      <w:bookmarkEnd w:id="5"/>
    </w:p>
    <w:p>
      <w:pPr>
        <w:pStyle w:val="Normal"/>
        <w:rPr>
          <w:rFonts w:ascii="Liberation Sans" w:hAnsi="Liberation Sans"/>
        </w:rPr>
      </w:pPr>
      <w:r>
        <w:rPr>
          <w:rFonts w:eastAsia="Calibri" w:cs="Calibri" w:ascii="Liberation Sans" w:hAnsi="Liberation Sans"/>
          <w:b/>
          <w:bCs/>
          <w:sz w:val="22"/>
          <w:szCs w:val="22"/>
          <w:lang w:val="en-GB"/>
        </w:rPr>
        <w:t xml:space="preserve">Front Elevation </w:t>
      </w:r>
    </w:p>
    <w:p>
      <w:pPr>
        <w:pStyle w:val="Normal"/>
        <w:rPr/>
      </w:pPr>
      <w:r>
        <w:rPr>
          <w:rFonts w:eastAsia="Calibri" w:cs="Calibri" w:ascii="Calibri" w:hAnsi="Calibri"/>
          <w:sz w:val="22"/>
          <w:szCs w:val="22"/>
          <w:lang w:val="en-GB"/>
        </w:rPr>
        <w:t xml:space="preserve">The roof covering is in a serviceable condition with no significant slippage or deterioration of the tiles noted. Several tiles to the left hand side of the main roof were noted to be damaged, requiring replacing in the immediate term. </w:t>
      </w:r>
    </w:p>
    <w:tbl>
      <w:tblPr>
        <w:tblW w:w="5000" w:type="pct"/>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16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66340" cy="1837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66340" cy="1837690"/>
                          </a:xfrm>
                          <a:prstGeom prst="rect">
                            <a:avLst/>
                          </a:prstGeom>
                        </pic:spPr>
                      </pic:pic>
                    </a:graphicData>
                  </a:graphic>
                </wp:anchor>
              </w:drawing>
            </w:r>
            <w:r>
              <w:rPr/>
              <w:t>Photo 1</w:t>
            </w:r>
          </w:p>
        </w:tc>
        <w:tc>
          <w:tcPr>
            <w:tcW w:w="4513" w:type="dxa"/>
            <w:tcBorders/>
          </w:tcPr>
          <w:p>
            <w:pPr>
              <w:pStyle w:val="TableContents"/>
              <w:spacing w:before="0" w:after="16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399665" cy="18281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399665" cy="1828165"/>
                          </a:xfrm>
                          <a:prstGeom prst="rect">
                            <a:avLst/>
                          </a:prstGeom>
                        </pic:spPr>
                      </pic:pic>
                    </a:graphicData>
                  </a:graphic>
                </wp:anchor>
              </w:drawing>
            </w:r>
            <w:r>
              <w:rPr/>
              <w:t>Photo 2</w:t>
            </w:r>
          </w:p>
        </w:tc>
      </w:tr>
    </w:tbl>
    <w:p>
      <w:pPr>
        <w:pStyle w:val="Normal"/>
        <w:rPr>
          <w:rFonts w:ascii="Calibri" w:hAnsi="Calibri" w:eastAsia="Calibri" w:cs="Calibri"/>
          <w:sz w:val="22"/>
          <w:szCs w:val="22"/>
          <w:lang w:val="en-GB"/>
        </w:rPr>
      </w:pPr>
      <w:r>
        <w:rPr/>
      </w:r>
    </w:p>
    <w:p>
      <w:pPr>
        <w:pStyle w:val="Normal"/>
        <w:rPr/>
      </w:pPr>
      <w:r>
        <w:rPr>
          <w:rFonts w:eastAsia="Calibri" w:cs="Calibri" w:ascii="Calibri" w:hAnsi="Calibri"/>
          <w:sz w:val="22"/>
          <w:szCs w:val="22"/>
          <w:lang w:val="en-GB"/>
        </w:rPr>
        <w:t xml:space="preserve">The bedding mortar to the ridge tiles is in good condition with the tiles firmly bedded into position. </w:t>
      </w:r>
    </w:p>
    <w:p>
      <w:pPr>
        <w:pStyle w:val="Normal"/>
        <w:rPr/>
      </w:pPr>
      <w:r>
        <w:rPr>
          <w:rFonts w:eastAsia="Calibri" w:cs="Calibri" w:ascii="Calibri" w:hAnsi="Calibri"/>
          <w:sz w:val="22"/>
          <w:szCs w:val="22"/>
          <w:lang w:val="en-GB"/>
        </w:rPr>
        <w:t>Where the forward facing dormer roofs abuts the main roof, tiled valleys have been formed which are noted to be relatively blocked with vegetation requiring clearing in the immediate term. It should be noted that it is necessary to keep the valleys clear of debris to prevent rainwater backing up into the roof void.</w:t>
      </w:r>
      <w:r>
        <w:rPr/>
        <w:t xml:space="preserve">          </w:t>
      </w:r>
    </w:p>
    <w:tbl>
      <w:tblPr>
        <w:tblW w:w="5000" w:type="pct"/>
        <w:jc w:val="left"/>
        <w:tblInd w:w="0" w:type="dxa"/>
        <w:tblLayout w:type="fixed"/>
        <w:tblCellMar>
          <w:top w:w="55" w:type="dxa"/>
          <w:left w:w="55" w:type="dxa"/>
          <w:bottom w:w="55" w:type="dxa"/>
          <w:right w:w="55" w:type="dxa"/>
        </w:tblCellMar>
      </w:tblPr>
      <w:tblGrid>
        <w:gridCol w:w="4513"/>
        <w:gridCol w:w="4513"/>
      </w:tblGrid>
      <w:tr>
        <w:trPr/>
        <w:tc>
          <w:tcPr>
            <w:tcW w:w="4513" w:type="dxa"/>
            <w:tcBorders/>
          </w:tcPr>
          <w:p>
            <w:pPr>
              <w:pStyle w:val="TableContents"/>
              <w:spacing w:before="0" w:after="16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447290" cy="1847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447290" cy="1847215"/>
                          </a:xfrm>
                          <a:prstGeom prst="rect">
                            <a:avLst/>
                          </a:prstGeom>
                        </pic:spPr>
                      </pic:pic>
                    </a:graphicData>
                  </a:graphic>
                </wp:anchor>
              </w:drawing>
            </w:r>
            <w:r>
              <w:rPr/>
              <w:t>Photo 3</w:t>
            </w:r>
          </w:p>
        </w:tc>
        <w:tc>
          <w:tcPr>
            <w:tcW w:w="4513" w:type="dxa"/>
            <w:tcBorders/>
          </w:tcPr>
          <w:p>
            <w:pPr>
              <w:pStyle w:val="TableContents"/>
              <w:widowControl w:val="false"/>
              <w:suppressLineNumbers/>
              <w:spacing w:before="0" w:after="160"/>
              <w:rPr/>
            </w:pPr>
            <w:r>
              <w:rPr/>
            </w:r>
          </w:p>
        </w:tc>
      </w:tr>
    </w:tbl>
    <w:p>
      <w:pPr>
        <w:pStyle w:val="Normal"/>
        <w:rPr/>
      </w:pPr>
      <w:r>
        <w:rPr/>
        <w:t xml:space="preserve">               </w:t>
      </w:r>
    </w:p>
    <w:p>
      <w:pPr>
        <w:pStyle w:val="Normal"/>
        <w:rPr/>
      </w:pPr>
      <w:r>
        <w:rPr>
          <w:rFonts w:eastAsia="Calibri" w:cs="Calibri" w:ascii="Calibri" w:hAnsi="Calibri"/>
          <w:sz w:val="22"/>
          <w:szCs w:val="22"/>
          <w:lang w:val="en-GB"/>
        </w:rPr>
        <w:t>The ridge line is straight and roof surface flat. A general build-up of moss was noted to the roof surface which we would advise is removed as part of the proactive maintenance scheme for the property.</w:t>
      </w:r>
    </w:p>
    <w:p>
      <w:pPr>
        <w:pStyle w:val="Normal"/>
        <w:rPr/>
      </w:pPr>
      <w:r>
        <w:rPr/>
      </w:r>
      <w:r>
        <w:br w:type="page"/>
      </w:r>
    </w:p>
    <w:p>
      <w:pPr>
        <w:pStyle w:val="Heading1"/>
        <w:numPr>
          <w:ilvl w:val="0"/>
          <w:numId w:val="3"/>
        </w:numPr>
        <w:ind w:left="374" w:right="0" w:hanging="403"/>
        <w:rPr/>
      </w:pPr>
      <w:bookmarkStart w:id="6" w:name="__RefHeading___Toc274_3889914135"/>
      <w:bookmarkEnd w:id="6"/>
      <w:r>
        <w:rPr/>
        <w:t>Typical House Diagram</w:t>
      </w:r>
    </w:p>
    <w:p>
      <w:pPr>
        <w:pStyle w:val="Normal"/>
        <w:spacing w:before="0" w:after="160"/>
        <w:jc w:val="center"/>
        <w:rPr/>
      </w:pPr>
      <w:r>
        <w:rPr/>
        <w:drawing>
          <wp:inline distT="0" distB="0" distL="0" distR="0">
            <wp:extent cx="4572000" cy="33623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72000" cy="3362325"/>
                    </a:xfrm>
                    <a:prstGeom prst="rect">
                      <a:avLst/>
                    </a:prstGeom>
                  </pic:spPr>
                </pic:pic>
              </a:graphicData>
            </a:graphic>
          </wp:inline>
        </w:drawing>
      </w:r>
    </w:p>
    <w:sectPr>
      <w:headerReference w:type="default" r:id="rId7"/>
      <w:footerReference w:type="default" r:id="rId8"/>
      <w:type w:val="nextPage"/>
      <w:pgSz w:w="11906" w:h="16838"/>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spacing w:before="0" w:after="0"/>
            <w:ind w:left="-115" w:right="0" w:hanging="0"/>
            <w:jc w:val="left"/>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drawing>
              <wp:inline distT="0" distB="0" distL="0" distR="0">
                <wp:extent cx="937260" cy="6565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
                        <a:stretch>
                          <a:fillRect/>
                        </a:stretch>
                      </pic:blipFill>
                      <pic:spPr bwMode="auto">
                        <a:xfrm>
                          <a:off x="0" y="0"/>
                          <a:ext cx="937260" cy="656590"/>
                        </a:xfrm>
                        <a:prstGeom prst="rect">
                          <a:avLst/>
                        </a:prstGeom>
                      </pic:spPr>
                    </pic:pic>
                  </a:graphicData>
                </a:graphic>
              </wp:inline>
            </w:drawing>
          </w:r>
        </w:p>
      </w:tc>
      <w:tc>
        <w:tcPr>
          <w:tcW w:w="3005" w:type="dxa"/>
          <w:tcBorders/>
        </w:tcPr>
        <w:p>
          <w:pPr>
            <w:pStyle w:val="Header"/>
            <w:widowControl/>
            <w:bidi w:val="0"/>
            <w:spacing w:before="0" w:after="0"/>
            <w:jc w:val="center"/>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r>
        </w:p>
      </w:tc>
      <w:tc>
        <w:tcPr>
          <w:tcW w:w="3005" w:type="dxa"/>
          <w:tcBorders/>
          <w:vAlign w:val="bottom"/>
        </w:tcPr>
        <w:p>
          <w:pPr>
            <w:pStyle w:val="Header"/>
            <w:widowControl/>
            <w:bidi w:val="0"/>
            <w:spacing w:before="0" w:after="0"/>
            <w:ind w:left="0" w:right="-115" w:hanging="0"/>
            <w:jc w:val="right"/>
            <w:rPr>
              <w:rFonts w:ascii="Calibri" w:hAnsi="Calibri" w:eastAsia="Calibri" w:cs=""/>
              <w:color w:val="808080"/>
              <w:kern w:val="0"/>
              <w:sz w:val="18"/>
              <w:szCs w:val="18"/>
              <w:lang w:val="en-GB" w:eastAsia="en-US" w:bidi="ar-SA"/>
            </w:rPr>
          </w:pPr>
          <w:r>
            <w:rPr>
              <w:rFonts w:eastAsia="Calibri" w:cs="" w:ascii="Calibri" w:hAnsi="Calibri"/>
              <w:color w:val="808080"/>
              <w:kern w:val="0"/>
              <w:sz w:val="18"/>
              <w:szCs w:val="18"/>
              <w:lang w:val="en-GB" w:eastAsia="en-US" w:bidi="ar-SA"/>
            </w:rPr>
            <w:t xml:space="preserve"> </w:t>
          </w:r>
          <w:r>
            <w:rPr>
              <w:rFonts w:eastAsia="Calibri" w:cs="" w:ascii="Calibri" w:hAnsi="Calibri"/>
              <w:color w:val="808080"/>
              <w:kern w:val="0"/>
              <w:sz w:val="18"/>
              <w:szCs w:val="18"/>
              <w:lang w:val="en-GB" w:eastAsia="en-US" w:bidi="ar-SA"/>
            </w:rPr>
            <w:t xml:space="preserve">Page  </w:t>
          </w:r>
          <w:r>
            <w:rPr>
              <w:rFonts w:eastAsia="Calibri" w:cs="" w:ascii="Calibri" w:hAnsi="Calibri"/>
              <w:color w:val="808080"/>
              <w:kern w:val="0"/>
              <w:sz w:val="18"/>
              <w:szCs w:val="18"/>
              <w:lang w:val="en-GB" w:eastAsia="en-US" w:bidi="ar-SA"/>
            </w:rPr>
            <w:fldChar w:fldCharType="begin"/>
          </w:r>
          <w:r>
            <w:rPr>
              <w:sz w:val="18"/>
              <w:kern w:val="0"/>
              <w:szCs w:val="18"/>
              <w:rFonts w:eastAsia="Calibri" w:cs="" w:ascii="Calibri" w:hAnsi="Calibri"/>
              <w:color w:val="808080"/>
              <w:lang w:val="en-GB" w:eastAsia="en-US" w:bidi="ar-SA"/>
            </w:rPr>
            <w:instrText xml:space="preserve"> PAGE </w:instrText>
          </w:r>
          <w:r>
            <w:rPr>
              <w:sz w:val="18"/>
              <w:kern w:val="0"/>
              <w:szCs w:val="18"/>
              <w:rFonts w:eastAsia="Calibri" w:cs="" w:ascii="Calibri" w:hAnsi="Calibri"/>
              <w:color w:val="808080"/>
              <w:lang w:val="en-GB" w:eastAsia="en-US" w:bidi="ar-SA"/>
            </w:rPr>
            <w:fldChar w:fldCharType="separate"/>
          </w:r>
          <w:r>
            <w:rPr>
              <w:sz w:val="18"/>
              <w:kern w:val="0"/>
              <w:szCs w:val="18"/>
              <w:rFonts w:eastAsia="Calibri" w:cs="" w:ascii="Calibri" w:hAnsi="Calibri"/>
              <w:color w:val="808080"/>
              <w:lang w:val="en-GB" w:eastAsia="en-US" w:bidi="ar-SA"/>
            </w:rPr>
            <w:t>7</w:t>
          </w:r>
          <w:r>
            <w:rPr>
              <w:sz w:val="18"/>
              <w:kern w:val="0"/>
              <w:szCs w:val="18"/>
              <w:rFonts w:eastAsia="Calibri" w:cs="" w:ascii="Calibri" w:hAnsi="Calibri"/>
              <w:color w:val="808080"/>
              <w:lang w:val="en-GB" w:eastAsia="en-US" w:bidi="ar-SA"/>
            </w:rPr>
            <w:fldChar w:fldCharType="end"/>
          </w:r>
          <w:r>
            <w:rPr>
              <w:rFonts w:eastAsia="Calibri" w:cs="" w:ascii="Calibri" w:hAnsi="Calibri"/>
              <w:color w:val="808080"/>
              <w:kern w:val="0"/>
              <w:sz w:val="18"/>
              <w:szCs w:val="18"/>
              <w:lang w:val="en-GB" w:eastAsia="en-US" w:bidi="ar-SA"/>
            </w:rPr>
            <w:t xml:space="preserve"> of </w:t>
          </w:r>
          <w:r>
            <w:rPr>
              <w:rFonts w:eastAsia="Calibri" w:cs="" w:ascii="Calibri" w:hAnsi="Calibri"/>
              <w:color w:val="808080"/>
              <w:kern w:val="0"/>
              <w:sz w:val="18"/>
              <w:szCs w:val="18"/>
              <w:lang w:val="en-GB" w:eastAsia="en-US" w:bidi="ar-SA"/>
            </w:rPr>
            <w:fldChar w:fldCharType="begin"/>
          </w:r>
          <w:r>
            <w:rPr>
              <w:sz w:val="18"/>
              <w:kern w:val="0"/>
              <w:szCs w:val="18"/>
              <w:rFonts w:eastAsia="Calibri" w:cs="" w:ascii="Calibri" w:hAnsi="Calibri"/>
              <w:color w:val="808080"/>
              <w:lang w:val="en-GB" w:eastAsia="en-US" w:bidi="ar-SA"/>
            </w:rPr>
            <w:instrText xml:space="preserve"> NUMPAGES </w:instrText>
          </w:r>
          <w:r>
            <w:rPr>
              <w:sz w:val="18"/>
              <w:kern w:val="0"/>
              <w:szCs w:val="18"/>
              <w:rFonts w:eastAsia="Calibri" w:cs="" w:ascii="Calibri" w:hAnsi="Calibri"/>
              <w:color w:val="808080"/>
              <w:lang w:val="en-GB" w:eastAsia="en-US" w:bidi="ar-SA"/>
            </w:rPr>
            <w:fldChar w:fldCharType="separate"/>
          </w:r>
          <w:r>
            <w:rPr>
              <w:sz w:val="18"/>
              <w:kern w:val="0"/>
              <w:szCs w:val="18"/>
              <w:rFonts w:eastAsia="Calibri" w:cs="" w:ascii="Calibri" w:hAnsi="Calibri"/>
              <w:color w:val="808080"/>
              <w:lang w:val="en-GB" w:eastAsia="en-US" w:bidi="ar-SA"/>
            </w:rPr>
            <w:t>7</w:t>
          </w:r>
          <w:r>
            <w:rPr>
              <w:sz w:val="18"/>
              <w:kern w:val="0"/>
              <w:szCs w:val="18"/>
              <w:rFonts w:eastAsia="Calibri" w:cs="" w:ascii="Calibri" w:hAnsi="Calibri"/>
              <w:color w:val="808080"/>
              <w:lang w:val="en-GB" w:eastAsia="en-US" w:bidi="ar-SA"/>
            </w:rPr>
            <w:fldChar w:fldCharType="end"/>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bidi w:val="0"/>
            <w:spacing w:before="0" w:after="0"/>
            <w:ind w:left="-115" w:right="0" w:hanging="0"/>
            <w:jc w:val="left"/>
            <w:rPr>
              <w:rFonts w:ascii="Calibri" w:hAnsi="Calibri" w:eastAsia="Calibri" w:cs=""/>
              <w:color w:val="808080"/>
              <w:kern w:val="0"/>
              <w:sz w:val="22"/>
              <w:szCs w:val="22"/>
              <w:lang w:val="en-GB" w:eastAsia="en-US" w:bidi="ar-SA"/>
            </w:rPr>
          </w:pPr>
          <w:r>
            <w:rPr>
              <w:rFonts w:eastAsia="Calibri" w:cs="" w:ascii="Calibri" w:hAnsi="Calibri"/>
              <w:b/>
              <w:bCs/>
              <w:color w:val="808080"/>
              <w:kern w:val="0"/>
              <w:sz w:val="22"/>
              <w:szCs w:val="22"/>
              <w:lang w:val="en-GB" w:eastAsia="en-US" w:bidi="ar-SA"/>
            </w:rPr>
            <w:t xml:space="preserve">Ref: </w:t>
          </w:r>
          <w:r>
            <w:rPr>
              <w:rFonts w:eastAsia="Calibri" w:cs="" w:ascii="Calibri" w:hAnsi="Calibri"/>
              <w:color w:val="808080"/>
              <w:kern w:val="0"/>
              <w:sz w:val="22"/>
              <w:szCs w:val="22"/>
              <w:lang w:val="en-GB" w:eastAsia="en-US" w:bidi="ar-SA"/>
            </w:rPr>
            <w:t>12345</w:t>
          </w:r>
        </w:p>
      </w:tc>
      <w:tc>
        <w:tcPr>
          <w:tcW w:w="3005" w:type="dxa"/>
          <w:tcBorders/>
        </w:tcPr>
        <w:p>
          <w:pPr>
            <w:pStyle w:val="Header"/>
            <w:widowControl/>
            <w:bidi w:val="0"/>
            <w:spacing w:before="0" w:after="0"/>
            <w:jc w:val="center"/>
            <w:rPr>
              <w:rFonts w:ascii="Calibri" w:hAnsi="Calibri" w:eastAsia="Calibri" w:cs=""/>
              <w:kern w:val="0"/>
              <w:sz w:val="22"/>
              <w:szCs w:val="22"/>
              <w:lang w:val="en-GB" w:eastAsia="en-US" w:bidi="ar-SA"/>
            </w:rPr>
          </w:pPr>
          <w:r>
            <w:rPr>
              <w:rFonts w:eastAsia="Calibri" w:cs="" w:ascii="Calibri" w:hAnsi="Calibri"/>
              <w:kern w:val="0"/>
              <w:sz w:val="22"/>
              <w:szCs w:val="22"/>
              <w:lang w:val="en-GB" w:eastAsia="en-US" w:bidi="ar-SA"/>
            </w:rPr>
          </w:r>
        </w:p>
      </w:tc>
      <w:tc>
        <w:tcPr>
          <w:tcW w:w="3005" w:type="dxa"/>
          <w:tcBorders/>
        </w:tcPr>
        <w:p>
          <w:pPr>
            <w:pStyle w:val="Header"/>
            <w:widowControl/>
            <w:bidi w:val="0"/>
            <w:spacing w:before="0" w:after="0"/>
            <w:ind w:left="0" w:right="-115" w:hanging="0"/>
            <w:jc w:val="right"/>
            <w:rPr>
              <w:rFonts w:ascii="Calibri" w:hAnsi="Calibri" w:eastAsia="Calibri" w:cs=""/>
              <w:color w:val="808080"/>
              <w:kern w:val="0"/>
              <w:sz w:val="22"/>
              <w:szCs w:val="22"/>
              <w:lang w:val="en-GB" w:eastAsia="en-US" w:bidi="ar-SA"/>
            </w:rPr>
          </w:pPr>
          <w:r>
            <w:rPr>
              <w:rFonts w:eastAsia="Calibri" w:cs="" w:ascii="Calibri" w:hAnsi="Calibri"/>
              <w:color w:val="808080"/>
              <w:kern w:val="0"/>
              <w:sz w:val="22"/>
              <w:szCs w:val="22"/>
              <w:lang w:val="en-GB" w:eastAsia="en-US" w:bidi="ar-SA"/>
            </w:rPr>
            <w:fldChar w:fldCharType="begin" w:fldLock="true"/>
          </w:r>
          <w:r>
            <w:rPr>
              <w:sz w:val="22"/>
              <w:kern w:val="0"/>
              <w:szCs w:val="22"/>
              <w:rFonts w:eastAsia="Calibri" w:cs="" w:ascii="Calibri" w:hAnsi="Calibri"/>
              <w:color w:val="808080"/>
              <w:lang w:val="en-GB" w:eastAsia="en-US" w:bidi="ar-SA"/>
            </w:rPr>
            <w:instrText xml:space="preserve"> DATE \@"dd/MM/yy" </w:instrText>
          </w:r>
          <w:r>
            <w:rPr>
              <w:sz w:val="22"/>
              <w:kern w:val="0"/>
              <w:szCs w:val="22"/>
              <w:rFonts w:eastAsia="Calibri" w:cs="" w:ascii="Calibri" w:hAnsi="Calibri"/>
              <w:color w:val="808080"/>
              <w:lang w:val="en-GB" w:eastAsia="en-US" w:bidi="ar-SA"/>
            </w:rPr>
            <w:fldChar w:fldCharType="separate"/>
          </w:r>
          <w:r>
            <w:rPr>
              <w:sz w:val="22"/>
              <w:kern w:val="0"/>
              <w:szCs w:val="22"/>
              <w:rFonts w:eastAsia="Calibri" w:cs="" w:ascii="Calibri" w:hAnsi="Calibri"/>
              <w:color w:val="808080"/>
              <w:lang w:val="en-GB" w:eastAsia="en-US" w:bidi="ar-SA"/>
            </w:rPr>
            <w:t>05/10/23</w:t>
          </w:r>
          <w:r>
            <w:rPr>
              <w:sz w:val="22"/>
              <w:kern w:val="0"/>
              <w:szCs w:val="22"/>
              <w:rFonts w:eastAsia="Calibri" w:cs="" w:ascii="Calibri" w:hAnsi="Calibri"/>
              <w:color w:val="808080"/>
              <w:lang w:val="en-GB" w:eastAsia="en-US" w:bidi="ar-SA"/>
            </w:rPr>
            <w:fldChar w:fldCharType="end"/>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ind w:left="0" w:right="0" w:hanging="0"/>
      <w:jc w:val="left"/>
    </w:pPr>
    <w:rPr>
      <w:rFonts w:ascii="Liberation Sans" w:hAnsi="Liberation Sans" w:eastAsia="Calibri" w:cs="" w:cstheme="minorBidi" w:eastAsiaTheme="minorHAnsi"/>
      <w:color w:val="auto"/>
      <w:kern w:val="0"/>
      <w:sz w:val="22"/>
      <w:szCs w:val="22"/>
      <w:lang w:val="en-GB" w:eastAsia="en-US" w:bidi="ar-SA"/>
    </w:rPr>
  </w:style>
  <w:style w:type="paragraph" w:styleId="Heading1">
    <w:name w:val="Heading 1"/>
    <w:basedOn w:val="Normal"/>
    <w:next w:val="Normal"/>
    <w:link w:val="Heading1Char"/>
    <w:uiPriority w:val="9"/>
    <w:qFormat/>
    <w:pPr>
      <w:keepNext w:val="true"/>
      <w:keepLines/>
      <w:numPr>
        <w:ilvl w:val="0"/>
        <w:numId w:val="3"/>
      </w:numPr>
      <w:tabs/>
      <w:spacing w:before="240" w:after="0"/>
      <w:ind w:left="374" w:right="0" w:hanging="403"/>
      <w:outlineLvl w:val="0"/>
    </w:pPr>
    <w:rPr>
      <w:rFonts w:ascii="Liberation Sans" w:hAnsi="Liberation Sans" w:eastAsia="" w:cs="" w:cstheme="majorBidi" w:eastAsiaTheme="majorEastAsia"/>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643"/>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643"/>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IndexHeading">
    <w:name w:val="Index Heading"/>
    <w:basedOn w:val="Heading"/>
    <w:pPr>
      <w:suppressLineNumbers/>
      <w:ind w:left="0" w:hanging="0"/>
    </w:pPr>
    <w:rPr>
      <w:b/>
      <w:bCs/>
      <w:sz w:val="32"/>
      <w:szCs w:val="32"/>
    </w:rPr>
  </w:style>
  <w:style w:type="paragraph" w:styleId="ContentsHeading">
    <w:name w:val="TOC Heading"/>
    <w:basedOn w:val="IndexHeading"/>
    <w:pPr>
      <w:suppressLineNumbers/>
      <w:ind w:left="0" w:hanging="0"/>
    </w:pPr>
    <w:rPr>
      <w:rFonts w:ascii="Liberation Sans" w:hAnsi="Liberation Sans"/>
      <w:b w:val="false"/>
      <w:bCs/>
      <w:color w:val="2E74B5"/>
      <w:sz w:val="32"/>
      <w:szCs w:val="32"/>
    </w:rPr>
  </w:style>
  <w:style w:type="paragraph" w:styleId="Contents1">
    <w:name w:val="TOC 1"/>
    <w:basedOn w:val="Index"/>
    <w:pPr>
      <w:tabs>
        <w:tab w:val="clear" w:pos="643"/>
        <w:tab w:val="right" w:pos="9026" w:leader="dot"/>
      </w:tabs>
      <w:ind w:left="0" w:hanging="0"/>
    </w:pPr>
    <w:rPr/>
  </w:style>
  <w:style w:type="numbering" w:styleId="NoList" w:default="1">
    <w:name w:val="No List"/>
    <w:uiPriority w:val="99"/>
    <w:semiHidden/>
    <w:unhideWhenUsed/>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Application>LibreOffice/7.5.6.2$Linux_X86_64 LibreOffice_project/50$Build-2</Application>
  <AppVersion>15.0000</AppVersion>
  <Pages>7</Pages>
  <Words>470</Words>
  <Characters>2304</Characters>
  <CharactersWithSpaces>2769</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2023-10-05T09:44:15Z</dcterms:created>
  <dc:creator>Stuart Mackey</dc:creator>
  <dc:description/>
  <dc:language>en-GB</dc:language>
  <cp:lastModifiedBy/>
  <dcterms:modified xsi:type="dcterms:W3CDTF">2023-10-06T12:13:17Z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