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2A4A"/>
          <w:sz w:val="52"/>
          <w:szCs w:val="52"/>
        </w:rPr>
        <w:t xml:space="preserve">THE GEOMETRIC OPERATING SYSTEM</w:t>
      </w:r>
    </w:p>
    <w:p>
      <w:pPr>
        <w:spacing w:after="40"/>
        <w:jc w:val="center"/>
      </w:pPr>
      <w:r>
        <w:rPr>
          <w:rFonts w:ascii="Arial" w:cs="Arial" w:eastAsia="Arial" w:hAnsi="Arial"/>
          <w:b/>
          <w:bCs/>
          <w:color w:val="4A6FA5"/>
          <w:sz w:val="72"/>
          <w:szCs w:val="72"/>
        </w:rPr>
        <w:t xml:space="preserve">GOS</w:t>
      </w:r>
    </w:p>
    <w:p>
      <w:pPr>
        <w:spacing w:after="200"/>
        <w:jc w:val="center"/>
      </w:pPr>
      <w:r>
        <w:rPr>
          <w:rFonts w:ascii="Arial" w:cs="Arial" w:eastAsia="Arial" w:hAnsi="Arial"/>
          <w:color w:val="4A6FA5"/>
        </w:rPr>
        <w:t xml:space="preserve">────────────────────────────</w:t>
      </w:r>
    </w:p>
    <w:p>
      <w:pPr>
        <w:spacing w:after="120"/>
        <w:jc w:val="center"/>
      </w:pPr>
      <w:r>
        <w:rPr>
          <w:rFonts w:ascii="Arial" w:cs="Arial" w:eastAsia="Arial" w:hAnsi="Arial"/>
          <w:color w:val="4A6FA5"/>
          <w:sz w:val="26"/>
          <w:szCs w:val="26"/>
        </w:rPr>
        <w:t xml:space="preserve">A Formally Verified Operating System Architecture</w:t>
      </w:r>
    </w:p>
    <w:p>
      <w:pPr>
        <w:spacing w:after="40"/>
        <w:jc w:val="center"/>
      </w:pPr>
      <w:r>
        <w:rPr>
          <w:rFonts w:ascii="Arial" w:cs="Arial" w:eastAsia="Arial" w:hAnsi="Arial"/>
          <w:color w:val="4A6FA5"/>
          <w:sz w:val="22"/>
          <w:szCs w:val="22"/>
        </w:rPr>
        <w:t xml:space="preserve">for Topological Quantum Computing,</w:t>
      </w:r>
    </w:p>
    <w:p>
      <w:pPr>
        <w:spacing w:after="40"/>
        <w:jc w:val="center"/>
      </w:pPr>
      <w:r>
        <w:rPr>
          <w:rFonts w:ascii="Arial" w:cs="Arial" w:eastAsia="Arial" w:hAnsi="Arial"/>
          <w:color w:val="4A6FA5"/>
          <w:sz w:val="22"/>
          <w:szCs w:val="22"/>
        </w:rPr>
        <w:t xml:space="preserve">Constitutional Explainable AI,</w:t>
      </w:r>
    </w:p>
    <w:p>
      <w:pPr>
        <w:spacing w:after="40"/>
        <w:jc w:val="center"/>
      </w:pPr>
      <w:r>
        <w:rPr>
          <w:rFonts w:ascii="Arial" w:cs="Arial" w:eastAsia="Arial" w:hAnsi="Arial"/>
          <w:color w:val="4A6FA5"/>
          <w:sz w:val="22"/>
          <w:szCs w:val="22"/>
        </w:rPr>
        <w:t xml:space="preserve">and Planetary Epistemic Infrastructure</w:t>
      </w:r>
    </w:p>
    <w:p>
      <w:pPr>
        <w:spacing w:after="600"/>
        <w:jc w:val="center"/>
      </w:pPr>
      <w:r>
        <w:rPr>
          <w:rFonts w:ascii="Arial" w:cs="Arial" w:eastAsia="Arial" w:hAnsi="Arial"/>
          <w:i/>
          <w:iCs/>
          <w:color w:val="4A6FA5"/>
          <w:sz w:val="22"/>
          <w:szCs w:val="22"/>
        </w:rPr>
        <w:t xml:space="preserve">via the Noetic Quantum Interface</w:t>
      </w:r>
    </w:p>
    <w:p>
      <w:pPr>
        <w:spacing w:after="200"/>
        <w:jc w:val="center"/>
      </w:pPr>
      <w:r>
        <w:rPr>
          <w:rFonts w:ascii="Arial" w:cs="Arial" w:eastAsia="Arial" w:hAnsi="Arial"/>
          <w:color w:val="1B2A4A"/>
          <w:sz w:val="22"/>
          <w:szCs w:val="22"/>
        </w:rPr>
        <w:t xml:space="preserve">Geometry of State Research Program</w:t>
      </w:r>
    </w:p>
    <w:p>
      <w:pPr>
        <w:spacing w:after="60"/>
        <w:jc w:val="center"/>
      </w:pPr>
      <w:r>
        <w:rPr>
          <w:rFonts w:ascii="Arial" w:cs="Arial" w:eastAsia="Arial" w:hAnsi="Arial"/>
          <w:color w:val="666666"/>
          <w:sz w:val="20"/>
          <w:szCs w:val="20"/>
        </w:rPr>
        <w:t xml:space="preserve">Adrian Domingo — Visual Systems Architect &amp; Proof Engineer</w:t>
      </w:r>
    </w:p>
    <w:p>
      <w:pPr>
        <w:spacing w:after="60"/>
        <w:jc w:val="center"/>
      </w:pPr>
      <w:r>
        <w:rPr>
          <w:rFonts w:ascii="Arial" w:cs="Arial" w:eastAsia="Arial" w:hAnsi="Arial"/>
          <w:color w:val="666666"/>
          <w:sz w:val="20"/>
          <w:szCs w:val="20"/>
        </w:rPr>
        <w:t xml:space="preserve">github.com/GoS-Architect</w:t>
      </w:r>
    </w:p>
    <w:p>
      <w:pPr>
        <w:spacing w:after="200"/>
        <w:jc w:val="center"/>
      </w:pPr>
      <w:r>
        <w:rPr>
          <w:rFonts w:ascii="Arial" w:cs="Arial" w:eastAsia="Arial" w:hAnsi="Arial"/>
          <w:color w:val="666666"/>
          <w:sz w:val="20"/>
          <w:szCs w:val="20"/>
        </w:rPr>
        <w:t xml:space="preserve">Systems Architecture v4 — March 2026</w:t>
      </w:r>
    </w:p>
    <w:p>
      <w:pPr>
        <w:spacing w:before="200" w:after="80"/>
        <w:jc w:val="center"/>
      </w:pPr>
      <w:r>
        <w:rPr>
          <w:rFonts w:ascii="Arial" w:cs="Arial" w:eastAsia="Arial" w:hAnsi="Arial"/>
          <w:b/>
          <w:bCs/>
          <w:color w:val="1B2A4A"/>
          <w:sz w:val="22"/>
          <w:szCs w:val="22"/>
        </w:rPr>
        <w:t xml:space="preserve">THE SEVEN LINES</w:t>
      </w:r>
    </w:p>
    <w:p>
      <w:pPr>
        <w:spacing w:after="160"/>
        <w:jc w:val="center"/>
      </w:pPr>
      <w:r>
        <w:rPr>
          <w:rFonts w:ascii="Arial" w:cs="Arial" w:eastAsia="Arial" w:hAnsi="Arial"/>
          <w:i/>
          <w:iCs/>
          <w:sz w:val="22"/>
          <w:szCs w:val="22"/>
        </w:rPr>
        <w:t xml:space="preserve">The compiler is the credential.</w:t>
      </w:r>
    </w:p>
    <w:p>
      <w:pPr>
        <w:spacing w:after="160"/>
        <w:jc w:val="center"/>
      </w:pPr>
      <w:r>
        <w:rPr>
          <w:rFonts w:ascii="Arial" w:cs="Arial" w:eastAsia="Arial" w:hAnsi="Arial"/>
          <w:i/>
          <w:iCs/>
          <w:sz w:val="22"/>
          <w:szCs w:val="22"/>
        </w:rPr>
        <w:t xml:space="preserve">The kill condition is the integrity.</w:t>
      </w:r>
    </w:p>
    <w:p>
      <w:pPr>
        <w:spacing w:after="160"/>
        <w:jc w:val="center"/>
      </w:pPr>
      <w:r>
        <w:rPr>
          <w:rFonts w:ascii="Arial" w:cs="Arial" w:eastAsia="Arial" w:hAnsi="Arial"/>
          <w:i/>
          <w:iCs/>
          <w:sz w:val="22"/>
          <w:szCs w:val="22"/>
        </w:rPr>
        <w:t xml:space="preserve">The retraction is the proof of honesty.</w:t>
      </w:r>
    </w:p>
    <w:p>
      <w:pPr>
        <w:spacing w:after="160"/>
        <w:jc w:val="center"/>
      </w:pPr>
      <w:r>
        <w:rPr>
          <w:rFonts w:ascii="Arial" w:cs="Arial" w:eastAsia="Arial" w:hAnsi="Arial"/>
          <w:i/>
          <w:iCs/>
          <w:sz w:val="22"/>
          <w:szCs w:val="22"/>
        </w:rPr>
        <w:t xml:space="preserve">The human is the steward.</w:t>
      </w:r>
    </w:p>
    <w:p>
      <w:pPr>
        <w:spacing w:after="160"/>
        <w:jc w:val="center"/>
      </w:pPr>
      <w:r>
        <w:rPr>
          <w:rFonts w:ascii="Arial" w:cs="Arial" w:eastAsia="Arial" w:hAnsi="Arial"/>
          <w:i/>
          <w:iCs/>
          <w:sz w:val="22"/>
          <w:szCs w:val="22"/>
        </w:rPr>
        <w:t xml:space="preserve">The biosphere is the client.</w:t>
      </w:r>
    </w:p>
    <w:p>
      <w:pPr>
        <w:spacing w:after="160"/>
        <w:jc w:val="center"/>
      </w:pPr>
      <w:r>
        <w:rPr>
          <w:rFonts w:ascii="Arial" w:cs="Arial" w:eastAsia="Arial" w:hAnsi="Arial"/>
          <w:i/>
          <w:iCs/>
          <w:sz w:val="22"/>
          <w:szCs w:val="22"/>
        </w:rPr>
        <w:t xml:space="preserve">The topology arbitrates.</w:t>
      </w:r>
    </w:p>
    <w:p>
      <w:pPr>
        <w:spacing w:after="160"/>
        <w:jc w:val="center"/>
      </w:pPr>
      <w:r>
        <w:rPr>
          <w:rFonts w:ascii="Arial" w:cs="Arial" w:eastAsia="Arial" w:hAnsi="Arial"/>
          <w:i/>
          <w:iCs/>
          <w:sz w:val="22"/>
          <w:szCs w:val="22"/>
        </w:rPr>
        <w:t xml:space="preserve">The operating system compiles.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2A4A"/>
          <w:sz w:val="28"/>
          <w:szCs w:val="28"/>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The Operating System Thesis</w:t>
      </w:r>
    </w:p>
    <w:p>
      <w:pPr>
        <w:spacing w:after="160"/>
      </w:pPr>
      <w:r>
        <w:rPr>
          <w:rFonts w:ascii="Arial" w:cs="Arial" w:eastAsia="Arial" w:hAnsi="Arial"/>
          <w:sz w:val="22"/>
          <w:szCs w:val="22"/>
        </w:rPr>
        <w:t xml:space="preserve">The Geometry of State research program has produced 16 documents spanning formal verification, condensed matter physics, device engineering, epistemic methodology, and planetary governance. These documents are not a collection. They are the specification of an operating system.</w:t>
      </w:r>
    </w:p>
    <w:p>
      <w:pPr>
        <w:spacing w:after="160"/>
      </w:pPr>
      <w:r>
        <w:rPr>
          <w:rFonts w:ascii="Arial" w:cs="Arial" w:eastAsia="Arial" w:hAnsi="Arial"/>
          <w:sz w:val="22"/>
          <w:szCs w:val="22"/>
        </w:rPr>
        <w:t xml:space="preserve">This is not a metaphor imposed on the corpus. The corpus already is an operating system specification. It has a kernel that arbitrates proof claims. It has an instruction set architecture defined by Clifford algebras. It has a type system that determines which topological phases are possible. It has a hardware abstraction layer for the FWS device stack. It has a security model enforced by Constitutional XAI. It has an interface device in the NQI. It has a network stack for distributed verification via sheaf cohomology. It has a filesystem that never silently deletes data. What it has lacked is a name and a canonical layer numbering.</w:t>
      </w:r>
    </w:p>
    <w:p>
      <w:pPr>
        <w:spacing w:after="160"/>
      </w:pPr>
      <w:r>
        <w:rPr>
          <w:rFonts w:ascii="Arial" w:cs="Arial" w:eastAsia="Arial" w:hAnsi="Arial"/>
          <w:sz w:val="22"/>
          <w:szCs w:val="22"/>
        </w:rPr>
        <w:t xml:space="preserve">The Geometric Operating System — GOS — provides both.</w:t>
      </w:r>
    </w:p>
    <w:p>
      <w:pPr>
        <w:pStyle w:val="Heading2"/>
      </w:pPr>
      <w:r>
        <w:t xml:space="preserve">1.1 What an Operating System Does</w:t>
      </w:r>
    </w:p>
    <w:p>
      <w:pPr>
        <w:spacing w:after="160"/>
      </w:pPr>
      <w:r>
        <w:rPr>
          <w:rFonts w:ascii="Arial" w:cs="Arial" w:eastAsia="Arial" w:hAnsi="Arial"/>
          <w:sz w:val="22"/>
          <w:szCs w:val="22"/>
        </w:rPr>
        <w:t xml:space="preserve">An operating system performs five functions: it manages hardware resources, enforces type safety, schedules processes, provides an interface for users, and maintains a security boundary between trusted and untrusted code. The GOS architecture maps each function to a formally verified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Function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GOS Component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Kernel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4 v4.12.0, zero Mathlib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Arbitrates all PROVED claims. Accepts or rejects proof terms. Does not negotiate.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Clifford algebras Cl(p,q)</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Cl(2,0) for TQC, Cl(3,0) for MHD/fusion. Cayley-Dickson ladder is the ISA extension pathway.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 tenfold classification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which topological phases are instantiable given symmetry constraints. The scheduler.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simulation layer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physics predictions against the formal specification. 7-stage gated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FWS 7-layer material stack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interface contracts. Si-28 through He-3/4. Each layer has a defined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Constitutional XAI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3-register MFA for epistemic claims. Kill condition IDS. RETRACTED audit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 controller (input), AR/VR overlay (display server), stylus (cursor on quantum substrate).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Treaty architecture + sheaf cohomology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sections must glue globally. Čech cohomology detects partition failures. Cultural translators are DNS.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RETRACTED protocol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audit log. Every claim has provenance, dependencies, and a deletion policy (retraction, not deletion).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theaters of deployment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 journalism, education, governance. Each theater is a user-space application.</w:t>
            </w:r>
          </w:p>
        </w:tc>
      </w:tr>
    </w:tbl>
    <w:p>
      <w:pPr>
        <w:spacing w:after="80"/>
      </w:pPr>
    </w:p>
    <w:p>
      <w:pPr>
        <w:pStyle w:val="Heading2"/>
      </w:pPr>
      <w:r>
        <w:t xml:space="preserve">1.2 The Core Claim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rFonts w:ascii="Arial" w:cs="Arial" w:eastAsia="Arial" w:hAnsi="Arial"/>
                <w:b/>
                <w:bCs/>
                <w:color w:val="B71C1C"/>
                <w:sz w:val="20"/>
                <w:szCs w:val="20"/>
              </w:rPr>
              <w:t xml:space="preserve">RETRACTED — v0.1 through v3:</w:t>
            </w:r>
          </w:p>
          <w:p>
            <w:r>
              <w:rPr>
                <w:rFonts w:ascii="Arial" w:cs="Arial" w:eastAsia="Arial" w:hAnsi="Arial"/>
                <w:sz w:val="20"/>
                <w:szCs w:val="20"/>
              </w:rPr>
              <w:t xml:space="preserve">"Singularities are type errors." This framing was retracted in HiTT v0.2 on two grounds: (1) the axiom ConservationOfInformation was provably inconsistent (Empty = Empty holds by rfl), and (2) the Hamiltonian at the critical point is well-defined — the bivector exists with zero magnitude, nothing is ill-formed, the grammar is valid.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60"/>
              <w:bottom w:type="dxa" w:w="120"/>
              <w:right w:type="dxa" w:w="160"/>
            </w:tcMar>
          </w:tcPr>
          <w:p>
            <w:pPr>
              <w:spacing w:after="60"/>
            </w:pPr>
            <w:r>
              <w:rPr>
                <w:rFonts w:ascii="Arial" w:cs="Arial" w:eastAsia="Arial" w:hAnsi="Arial"/>
                <w:b/>
                <w:bCs/>
                <w:color w:val="4A6FA5"/>
                <w:sz w:val="20"/>
                <w:szCs w:val="20"/>
              </w:rPr>
              <w:t xml:space="preserve">REVISED — v4:</w:t>
            </w:r>
          </w:p>
          <w:p>
            <w:r>
              <w:rPr>
                <w:rFonts w:ascii="Arial" w:cs="Arial" w:eastAsia="Arial" w:hAnsi="Arial"/>
                <w:sz w:val="20"/>
                <w:szCs w:val="20"/>
              </w:rPr>
              <w:t xml:space="preserve">Singularities are phase transitions in the operating system itself. At a topological phase boundary, the topos — the ambient universe of valid mathematics, the compiler’s rule set — undergoes a structural transformation. The IsGapped proof obligation becomes undischargeable not because the program is broken, but because the rules under which programs are judged have shifted. The Lean 4 code is unchanged. The winding number function is still uncallable at the phase boundary. What changes is the interpretation: the function is not broken (type error); the operating system has rebooted into a new configuration (topos phase transition).</w:t>
            </w:r>
          </w:p>
        </w:tc>
      </w:tr>
    </w:tbl>
    <w:p>
      <w:pPr>
        <w:spacing w:after="80"/>
      </w:pPr>
    </w:p>
    <w:p>
      <w:pPr>
        <w:spacing w:after="160"/>
      </w:pPr>
      <w:r>
        <w:rPr>
          <w:rFonts w:ascii="Arial" w:cs="Arial" w:eastAsia="Arial" w:hAnsi="Arial"/>
          <w:i/>
          <w:iCs/>
          <w:sz w:val="22"/>
          <w:szCs w:val="22"/>
        </w:rPr>
        <w:t xml:space="preserve">[EPISTEMIC STATUS: </w:t>
      </w:r>
      <w:r>
        <w:rPr>
          <w:rFonts w:ascii="Arial" w:cs="Arial" w:eastAsia="Arial" w:hAnsi="Arial"/>
          <w:i/>
          <w:iCs/>
          <w:sz w:val="22"/>
          <w:szCs w:val="22"/>
        </w:rPr>
        <w:t xml:space="preserve">The revised thesis is SPECULATIVE. The Lean 4 mechanism (IsGapped as proof obligation) is PROVED. The interpretation as topos phase transition requires exhibiting a concrete topos transition at a topological phase boundary. Kill condition: demonstration that the topos framing adds no explanatory power beyond the original type-error framing.]</w:t>
      </w:r>
    </w:p>
    <w:p>
      <w:r>
        <w:br w:type="page"/>
      </w:r>
    </w:p>
    <w:p>
      <w:pPr>
        <w:pStyle w:val="Heading1"/>
      </w:pPr>
      <w:r>
        <w:t xml:space="preserve">Part II: The Seven-Layer Architecture</w:t>
      </w:r>
    </w:p>
    <w:p>
      <w:pPr>
        <w:spacing w:after="160"/>
      </w:pPr>
      <w:r>
        <w:rPr>
          <w:rFonts w:ascii="Arial" w:cs="Arial" w:eastAsia="Arial" w:hAnsi="Arial"/>
          <w:sz w:val="22"/>
          <w:szCs w:val="22"/>
        </w:rPr>
        <w:t xml:space="preserve">The GOS architecture is organized into seven layers numbered L0 through L6. This is the canonical numbering for v4, superseding all prior schemes. Dependency flows strictly upward: each layer imports from the layer below and exports to the layer above. No layer skips a level.</w:t>
      </w:r>
    </w:p>
    <w:p>
      <w:pPr>
        <w:pStyle w:val="Heading2"/>
      </w:pPr>
      <w:r>
        <w:t xml:space="preserve">2.0 Layer Concordance</w:t>
      </w:r>
    </w:p>
    <w:p>
      <w:pPr>
        <w:spacing w:after="160"/>
      </w:pPr>
      <w:r>
        <w:rPr>
          <w:rFonts w:ascii="Arial" w:cs="Arial" w:eastAsia="Arial" w:hAnsi="Arial"/>
          <w:sz w:val="22"/>
          <w:szCs w:val="22"/>
        </w:rPr>
        <w:t xml:space="preserve">Three prior numbering schemes existed across the corpus. The following table provides the canonical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880"/>
        <w:gridCol w:w="16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v4 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v4 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ARCH v3 (L0–L5)</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Glassbox v3.1</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Original SA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 Foundations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 Formal Verif.</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Ontological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Set (ISA)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Algebra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Algebraic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Algebraic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System / Scheduler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Classification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Topological Bridge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Type-Theoretic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Physics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Physical Models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Abstraction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 Device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 Device Eng.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Verification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Honest Epistemics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Space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 Governance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2"/>
      </w:pPr>
      <w:r>
        <w:t xml:space="preserve">2.1 L0 —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160"/>
              <w:bottom w:type="dxa" w:w="120"/>
              <w:right w:type="dxa" w:w="160"/>
            </w:tcMar>
          </w:tcPr>
          <w:p>
            <w:pPr>
              <w:spacing w:after="60"/>
            </w:pPr>
            <w:r>
              <w:rPr>
                <w:rFonts w:ascii="Arial" w:cs="Arial" w:eastAsia="Arial" w:hAnsi="Arial"/>
                <w:b/>
                <w:bCs/>
                <w:color w:val="1B2A4A"/>
                <w:sz w:val="20"/>
                <w:szCs w:val="20"/>
              </w:rPr>
              <w:t xml:space="preserve">The kernel does not negotiate.</w:t>
            </w:r>
          </w:p>
          <w:p>
            <w:r>
              <w:rPr>
                <w:rFonts w:ascii="Arial" w:cs="Arial" w:eastAsia="Arial" w:hAnsi="Arial"/>
                <w:sz w:val="20"/>
                <w:szCs w:val="20"/>
              </w:rPr>
              <w:t xml:space="preserve">Lean 4 v4.12.0, zero Mathlib dependencies. The kernel is the verifier. It accepts or rejects proof terms. Every theorem in the GOS corpus that claims PROVED status must compile against this kernel. Current census: 155 theorems, 7 sorry. Zero sorry in any classification or topology theorem.</w:t>
            </w:r>
          </w:p>
        </w:tc>
      </w:tr>
    </w:tbl>
    <w:p>
      <w:pPr>
        <w:spacing w:after="80"/>
      </w:pPr>
    </w:p>
    <w:p>
      <w:pPr>
        <w:spacing w:after="160"/>
      </w:pPr>
      <w:r>
        <w:rPr>
          <w:rFonts w:ascii="Arial" w:cs="Arial" w:eastAsia="Arial" w:hAnsi="Arial"/>
          <w:sz w:val="22"/>
          <w:szCs w:val="22"/>
        </w:rPr>
        <w:t xml:space="preserve">The kernel enforces a microkernel design philosophy: minimal trusted computing base, every definition and axiom visible and auditable. The zero-Mathlib constraint is a deliberate trade-off documented under the Glassbox’s axiom accounting principle. Mathlib’s CliffordAlgebra infrastructure represents community-verified formalization that would otherwise need replication. The trade-off is transparency for leverage.</w:t>
      </w:r>
    </w:p>
    <w:p>
      <w:pPr>
        <w:spacing w:after="160"/>
      </w:pPr>
      <w:r>
        <w:rPr>
          <w:rFonts w:ascii="Arial" w:cs="Arial" w:eastAsia="Arial" w:hAnsi="Arial"/>
          <w:b/>
          <w:bCs/>
          <w:sz w:val="22"/>
          <w:szCs w:val="22"/>
        </w:rPr>
        <w:t xml:space="preserve">Two-track formalization: </w:t>
      </w:r>
      <w:r>
        <w:rPr>
          <w:rFonts w:ascii="Arial" w:cs="Arial" w:eastAsia="Arial" w:hAnsi="Arial"/>
          <w:sz w:val="22"/>
          <w:szCs w:val="22"/>
        </w:rPr>
        <w:t xml:space="preserve">The GOS program operates two parallel tracks. The GoS repo track (zero Mathlib, fully auditable) and the publication/PhysLean track (Mathlib-dependent, targeting community contribution). The Topological Invariants paper and Boundary Coherence outline belong to the second track. Both tracks are legitimate. Bridge condition: a Mathlib-dependent result earns PROVED status in the zero-Mathlib system when the Mathlib axioms it depends on have been independently audited against the GoS axiom accounting standard.</w:t>
      </w:r>
    </w:p>
    <w:p>
      <w:pPr>
        <w:spacing w:after="160"/>
      </w:pPr>
      <w:r>
        <w:rPr>
          <w:rFonts w:ascii="Arial" w:cs="Arial" w:eastAsia="Arial" w:hAnsi="Arial"/>
          <w:b/>
          <w:bCs/>
          <w:sz w:val="22"/>
          <w:szCs w:val="22"/>
        </w:rPr>
        <w:t xml:space="preserve">Planned upgrade: </w:t>
      </w:r>
      <w:r>
        <w:rPr>
          <w:rFonts w:ascii="Arial" w:cs="Arial" w:eastAsia="Arial" w:hAnsi="Arial"/>
          <w:sz w:val="22"/>
          <w:szCs w:val="22"/>
        </w:rPr>
        <w:t xml:space="preserve">Cubical Agda for native HoTT support, where equality becomes a computational path and Higher Inductive Types are native. Status: SPECULATIVE.</w:t>
      </w:r>
    </w:p>
    <w:p>
      <w:pPr>
        <w:pStyle w:val="Heading2"/>
      </w:pPr>
      <w:r>
        <w:t xml:space="preserve">2.2 L1 — Instruction Set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60"/>
            </w:pPr>
            <w:r>
              <w:rPr>
                <w:rFonts w:ascii="Arial" w:cs="Arial" w:eastAsia="Arial" w:hAnsi="Arial"/>
                <w:b/>
                <w:bCs/>
                <w:color w:val="534AB7"/>
                <w:sz w:val="20"/>
                <w:szCs w:val="20"/>
              </w:rPr>
              <w:t xml:space="preserve">The imaginary unit is not postulated. It emerges.</w:t>
            </w:r>
          </w:p>
          <w:p>
            <w:r>
              <w:rPr>
                <w:rFonts w:ascii="Arial" w:cs="Arial" w:eastAsia="Arial" w:hAnsi="Arial"/>
                <w:sz w:val="20"/>
                <w:szCs w:val="20"/>
              </w:rPr>
              <w:t xml:space="preserve">Clifford algebras Cl(p,q) define the instruction set. e₁e₂² = e₁e₂e₁e₂ = −e₁²e₂² = −1. The complex structure of quantum mechanics is a consequence of the algebra, not an axiom. The ISA currently supports two instruction sets: Cl(2,0) for topological quantum computing and Cl(3,0) for magnetohydrodynamics and fusion.</w:t>
            </w:r>
          </w:p>
        </w:tc>
      </w:tr>
    </w:tbl>
    <w:p>
      <w:pPr>
        <w:spacing w:after="80"/>
      </w:pPr>
    </w:p>
    <w:p>
      <w:pPr>
        <w:pStyle w:val="Heading3"/>
      </w:pPr>
      <w:r>
        <w:t xml:space="preserve">The Ascending Ladder</w:t>
      </w:r>
    </w:p>
    <w:p>
      <w:pPr>
        <w:spacing w:after="160"/>
      </w:pPr>
      <w:r>
        <w:rPr>
          <w:rFonts w:ascii="Arial" w:cs="Arial" w:eastAsia="Arial" w:hAnsi="Arial"/>
          <w:sz w:val="22"/>
          <w:szCs w:val="22"/>
        </w:rPr>
        <w:t xml:space="preserve">The Cayley-Dickson construction produces the ISA extension pathway. Each rung adds a capability by sacrificing an algebraic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200"/>
        <w:gridCol w:w="1960"/>
      </w:tblGrid>
      <w:t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Rung</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Algebra</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Capability Gained</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Property Lost</w:t>
            </w:r>
          </w:p>
        </w:tc>
        <w:tc>
          <w:tcPr>
            <w:tcW w:type="dxa" w:w="1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Historical Moment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ℝ → ℂ</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 Complex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phase, topology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Euler / Gauss, 18th 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ℂ → ℍ</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 Quaternion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non-abelian 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Commutativity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Hamilton, 1843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ℍ → 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Quaternion → Octonion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 exceptional Lie groups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Associativity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Cayley / Graves, 1845</w:t>
            </w:r>
          </w:p>
        </w:tc>
      </w:tr>
    </w:tbl>
    <w:p>
      <w:pPr>
        <w:spacing w:after="80"/>
      </w:pPr>
    </w:p>
    <w:p>
      <w:pPr>
        <w:spacing w:after="160"/>
      </w:pPr>
      <w:r>
        <w:rPr>
          <w:rFonts w:ascii="Arial" w:cs="Arial" w:eastAsia="Arial" w:hAnsi="Arial"/>
          <w:sz w:val="22"/>
          <w:szCs w:val="22"/>
        </w:rPr>
        <w:t xml:space="preserve">The associativity boundary between ℍ and 𝕆 is the current limit of the Lean 4 kernel. Clifford algebra formalization requires associativity; therefore, the kernel cannot directly handle octonionic structures. Crossing this boundary requires fundamentally different formalization strategies — the next-generation kernel.</w:t>
      </w:r>
    </w:p>
    <w:p>
      <w:pPr>
        <w:spacing w:after="160"/>
      </w:pPr>
      <w:r>
        <w:rPr>
          <w:rFonts w:ascii="Arial" w:cs="Arial" w:eastAsia="Arial" w:hAnsi="Arial"/>
          <w:i/>
          <w:iCs/>
          <w:sz w:val="22"/>
          <w:szCs w:val="22"/>
        </w:rPr>
        <w:t xml:space="preserve">[EPISTEMIC STATUS: </w:t>
      </w:r>
      <w:r>
        <w:rPr>
          <w:rFonts w:ascii="Arial" w:cs="Arial" w:eastAsia="Arial" w:hAnsi="Arial"/>
          <w:i/>
          <w:iCs/>
          <w:sz w:val="22"/>
          <w:szCs w:val="22"/>
        </w:rPr>
        <w:t xml:space="preserve">The associativity boundary as an architectural constraint is DEMONSTRATED. The claim that crossing it requires different strategies is CONJECTURED.]</w:t>
      </w:r>
    </w:p>
    <w:p>
      <w:pPr>
        <w:pStyle w:val="Heading2"/>
      </w:pPr>
      <w:r>
        <w:t xml:space="preserve">2.3 L2 — Type System /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tcPr>
          <w:p>
            <w:pPr>
              <w:spacing w:after="60"/>
            </w:pPr>
            <w:r>
              <w:rPr>
                <w:rFonts w:ascii="Arial" w:cs="Arial" w:eastAsia="Arial" w:hAnsi="Arial"/>
                <w:b/>
                <w:bCs/>
                <w:color w:val="3B6D11"/>
                <w:sz w:val="20"/>
                <w:szCs w:val="20"/>
              </w:rPr>
              <w:t xml:space="preserve">The type system determines what is possible.</w:t>
            </w:r>
          </w:p>
          <w:p>
            <w:r>
              <w:rPr>
                <w:rFonts w:ascii="Arial" w:cs="Arial" w:eastAsia="Arial" w:hAnsi="Arial"/>
                <w:sz w:val="20"/>
                <w:szCs w:val="20"/>
              </w:rPr>
              <w:t xml:space="preserve">The Altland-Zirnbauer tenfold classification organizes all possible topological phases by their discrete symmetries: time-reversal (T), charge conjugation (C), and chiral symmetry (S). This is the GOS scheduler: it determines which computations (topological phases) can be instantiated given the available symmetries.</w:t>
            </w:r>
          </w:p>
        </w:tc>
      </w:tr>
    </w:tbl>
    <w:p>
      <w:pPr>
        <w:spacing w:after="80"/>
      </w:pPr>
    </w:p>
    <w:p>
      <w:pPr>
        <w:spacing w:after="160"/>
      </w:pPr>
      <w:r>
        <w:rPr>
          <w:rFonts w:ascii="Arial" w:cs="Arial" w:eastAsia="Arial" w:hAnsi="Arial"/>
          <w:sz w:val="22"/>
          <w:szCs w:val="22"/>
        </w:rPr>
        <w:t xml:space="preserve">The BDI/D classification correction confirmed by simulation: BDI is trivial in d=2 (the scheduler rejects this instantiation). Breaking time-reversal symmetry via Ni-62 exchange moves to class D, where 2D has a ℤ invariant (the scheduler accepts). This is type-checking: you cannot compile a nontrivial topology in the wrong symmetry class.</w:t>
      </w:r>
    </w:p>
    <w:p>
      <w:pPr>
        <w:spacing w:after="160"/>
      </w:pPr>
      <w:r>
        <w:rPr>
          <w:rFonts w:ascii="Arial" w:cs="Arial" w:eastAsia="Arial" w:hAnsi="Arial"/>
          <w:sz w:val="22"/>
          <w:szCs w:val="22"/>
        </w:rPr>
        <w:t xml:space="preserve">The IsGapped proof obligation is the scheduling constraint. The winding number function’s type signature requires a proof that the system is gapped. If the gap closes, no proof exists, and the function is uncallable. The scheduler blocks the process.</w:t>
      </w:r>
    </w:p>
    <w:p>
      <w:pPr>
        <w:pStyle w:val="Heading2"/>
      </w:pPr>
      <w:r>
        <w:t xml:space="preserve">2.4 L3 —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pPr>
              <w:spacing w:after="60"/>
            </w:pPr>
            <w:r>
              <w:rPr>
                <w:rFonts w:ascii="Arial" w:cs="Arial" w:eastAsia="Arial" w:hAnsi="Arial"/>
                <w:b/>
                <w:bCs/>
                <w:color w:val="185FA5"/>
                <w:sz w:val="20"/>
                <w:szCs w:val="20"/>
              </w:rPr>
              <w:t xml:space="preserve">The cheapest place to find that the physics doesn’t work is in a simulation.</w:t>
            </w:r>
          </w:p>
          <w:p>
            <w:r>
              <w:rPr>
                <w:rFonts w:ascii="Arial" w:cs="Arial" w:eastAsia="Arial" w:hAnsi="Arial"/>
                <w:sz w:val="20"/>
                <w:szCs w:val="20"/>
              </w:rPr>
              <w:t xml:space="preserve">Python + NumPy + SciPy executing BdG diagonalization, phonon transport, Bott index computation, and parameter scans against the formal specification at L1–L2. Seven computational stages, each gated with pass/fail criteria and explicit kill conditions.</w:t>
            </w:r>
          </w:p>
        </w:tc>
      </w:tr>
    </w:tbl>
    <w:p>
      <w:pPr>
        <w:spacing w:after="80"/>
      </w:pPr>
    </w:p>
    <w:p>
      <w:pPr>
        <w:spacing w:after="160"/>
      </w:pPr>
      <w:r>
        <w:rPr>
          <w:rFonts w:ascii="Arial" w:cs="Arial" w:eastAsia="Arial" w:hAnsi="Arial"/>
          <w:sz w:val="22"/>
          <w:szCs w:val="22"/>
        </w:rPr>
        <w:t xml:space="preserve">Key runtime results: PGTC self-protection confirmed (κ_QP/κ_ord = 0.30, 70% phonon suppression). BDI trivial in d=2 confirmed. Exchange transition at h_ex ≈ 0.55. p-wave Bott index B=+1 quantized. Defect localization 80–92% at Stone-Wales sites. Critical fix history: v1 lattice FAILED (wrong connectivity), Rashba Hermiticity error produced 4 spurious MZMs, mismatched bilayer FAILED. Each failure localized exactly what was wrong — the TAS dialectic in action.</w:t>
      </w:r>
    </w:p>
    <w:p>
      <w:pPr>
        <w:pStyle w:val="Heading2"/>
      </w:pPr>
      <w:r>
        <w:t xml:space="preserve">2.5 L4 — Hardware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60"/>
            </w:pPr>
            <w:r>
              <w:rPr>
                <w:rFonts w:ascii="Arial" w:cs="Arial" w:eastAsia="Arial" w:hAnsi="Arial"/>
                <w:b/>
                <w:bCs/>
                <w:color w:val="993C1D"/>
                <w:sz w:val="20"/>
                <w:szCs w:val="20"/>
              </w:rPr>
              <w:t xml:space="preserve">The geometry constrains the Hamiltonian.</w:t>
            </w:r>
          </w:p>
          <w:p>
            <w:r>
              <w:rPr>
                <w:rFonts w:ascii="Arial" w:cs="Arial" w:eastAsia="Arial" w:hAnsi="Arial"/>
                <w:sz w:val="20"/>
                <w:szCs w:val="20"/>
              </w:rPr>
              <w:t xml:space="preserve">The Fractonic Weyl Semimetal architecture. Seven material layers, each with a defined interface contract. The Penrose defect pattern engineers geometry; the geometry constrains the Hamiltonian; the ground state is the minimum-energy state consistent with the Chern-Simons topological constraint.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2560"/>
      </w:tblGrid>
      <w:tr>
        <w:tc>
          <w:tcPr>
            <w:tcW w:type="dxa" w:w="8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38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Si-28 (99.995%)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Nuclear spin silence, structural base</w:t>
            </w:r>
          </w:p>
        </w:tc>
        <w:tc>
          <w:tcPr>
            <w:tcW w:type="dxa" w:w="2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ESTABLISHED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C-12 diamond (99.99%)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silence, lattice-compatible buffer</w:t>
            </w:r>
          </w:p>
        </w:tc>
        <w:tc>
          <w:tcPr>
            <w:tcW w:type="dxa" w:w="2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ESTABLISHED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Ni-62 thin film (I=0)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field: breaks TRS (BDI → D)</w:t>
            </w:r>
          </w:p>
        </w:tc>
        <w:tc>
          <w:tcPr>
            <w:tcW w:type="dxa" w:w="2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REQUIRED (sim)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Penrose graphene ZGNR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Quasicrystalline curvature + SW defects</w:t>
            </w:r>
          </w:p>
        </w:tc>
        <w:tc>
          <w:tcPr>
            <w:tcW w:type="dxa" w:w="2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MOTIVATED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Bismuth proximity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Rashba SOC: Dirac → Weyl splitting</w:t>
            </w:r>
          </w:p>
        </w:tc>
        <w:tc>
          <w:tcPr>
            <w:tcW w:type="dxa" w:w="2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REQUIRED (theory)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Niobium (Tc=9.3K)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Proximity-induced superconductivity</w:t>
            </w:r>
          </w:p>
        </w:tc>
        <w:tc>
          <w:tcPr>
            <w:tcW w:type="dxa" w:w="2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ESTABLISHED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He-3/He-4 mixture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Hamiltonian tuning (analog cosmological constant)</w:t>
            </w:r>
          </w:p>
        </w:tc>
        <w:tc>
          <w:tcPr>
            <w:tcW w:type="dxa" w:w="2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sz w:val="20"/>
                <w:szCs w:val="20"/>
              </w:rPr>
              <w:t xml:space="preserve">SPECULATIVE</w:t>
            </w:r>
          </w:p>
        </w:tc>
      </w:tr>
    </w:tbl>
    <w:p>
      <w:pPr>
        <w:spacing w:after="80"/>
      </w:pPr>
    </w:p>
    <w:p>
      <w:pPr>
        <w:spacing w:after="160"/>
      </w:pPr>
      <w:r>
        <w:rPr>
          <w:rFonts w:ascii="Arial" w:cs="Arial" w:eastAsia="Arial" w:hAnsi="Arial"/>
          <w:sz w:val="22"/>
          <w:szCs w:val="22"/>
        </w:rPr>
        <w:t xml:space="preserve">All three isotopes (Si-28, C-12, Ni-62) have nuclear spin I=0. Proved in Lean: full_stack_spin_silent (rfl). The stellarator connection: Taylor relaxation in 3D plasmas conserves magnetic helicity — the abelian Chern-Simons functional. The FWS architecture attempts the same move: geometry constrains Hamiltonian, ground state is Kodama. Lesson: stop fighting in 2D. Design the 3D geometry so the topology does the work.</w:t>
      </w:r>
    </w:p>
    <w:p>
      <w:pPr>
        <w:pStyle w:val="Heading2"/>
      </w:pPr>
      <w:r>
        <w:t xml:space="preserve">2.6 L5 —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60"/>
            </w:pPr>
            <w:r>
              <w:rPr>
                <w:rFonts w:ascii="Arial" w:cs="Arial" w:eastAsia="Arial" w:hAnsi="Arial"/>
                <w:b/>
                <w:bCs/>
                <w:color w:val="854F0B"/>
                <w:sz w:val="20"/>
                <w:szCs w:val="20"/>
              </w:rPr>
              <w:t xml:space="preserve">Trust emerges from tension, not from any single authority.</w:t>
            </w:r>
          </w:p>
          <w:p>
            <w:r>
              <w:rPr>
                <w:rFonts w:ascii="Arial" w:cs="Arial" w:eastAsia="Arial" w:hAnsi="Arial"/>
                <w:sz w:val="20"/>
                <w:szCs w:val="20"/>
              </w:rPr>
              <w:t xml:space="preserve">The Constitutional XAI architecture with three-register verification ecology. Mathematical agents (Voevodsky, Noether, Dirac, Kitaev, Atiyah, Grothendieck). Humanitarian agents (Jesus, Buddha, Gandhi, Mother Teresa). Diplomatic agents (Da Vinci, Curie, Bach, Darwin, Einstein, Junkova). Claims must survive interrogation from all three registers.</w:t>
            </w:r>
          </w:p>
        </w:tc>
      </w:tr>
    </w:tbl>
    <w:p>
      <w:pPr>
        <w:spacing w:after="80"/>
      </w:pPr>
    </w:p>
    <w:p>
      <w:pPr>
        <w:spacing w:after="160"/>
      </w:pPr>
      <w:r>
        <w:rPr>
          <w:rFonts w:ascii="Arial" w:cs="Arial" w:eastAsia="Arial" w:hAnsi="Arial"/>
          <w:b/>
          <w:bCs/>
          <w:sz w:val="22"/>
          <w:szCs w:val="22"/>
        </w:rPr>
        <w:t xml:space="preserve">Multi-factor authentication: </w:t>
      </w:r>
      <w:r>
        <w:rPr>
          <w:rFonts w:ascii="Arial" w:cs="Arial" w:eastAsia="Arial" w:hAnsi="Arial"/>
          <w:sz w:val="22"/>
          <w:szCs w:val="22"/>
        </w:rPr>
        <w:t xml:space="preserve">The vector epistemic tag T = (M_agent:status, H_agent:status, D_agent:status) ensures all three registers have mechanical authority. A claim that passes formal verification but fails the humanitarian audit — correct but serving no one — has not earned deployment.</w:t>
      </w:r>
    </w:p>
    <w:p>
      <w:pPr>
        <w:spacing w:after="160"/>
      </w:pPr>
      <w:r>
        <w:rPr>
          <w:rFonts w:ascii="Arial" w:cs="Arial" w:eastAsia="Arial" w:hAnsi="Arial"/>
          <w:b/>
          <w:bCs/>
          <w:sz w:val="22"/>
          <w:szCs w:val="22"/>
        </w:rPr>
        <w:t xml:space="preserve">Intrusion detection: </w:t>
      </w:r>
      <w:r>
        <w:rPr>
          <w:rFonts w:ascii="Arial" w:cs="Arial" w:eastAsia="Arial" w:hAnsi="Arial"/>
          <w:sz w:val="22"/>
          <w:szCs w:val="22"/>
        </w:rPr>
        <w:t xml:space="preserve">The wedge product kill condition (u ∧ v = 0) detects performative comprehension — outputs that inhabit the social form of understanding while containing no epistemic content. If an agent’s output vector simply scales the input vector, the bivector area is zero. Red Screen fires.</w:t>
      </w:r>
    </w:p>
    <w:p>
      <w:pPr>
        <w:spacing w:after="160"/>
      </w:pPr>
      <w:r>
        <w:rPr>
          <w:rFonts w:ascii="Arial" w:cs="Arial" w:eastAsia="Arial" w:hAnsi="Arial"/>
          <w:b/>
          <w:bCs/>
          <w:sz w:val="22"/>
          <w:szCs w:val="22"/>
        </w:rPr>
        <w:t xml:space="preserve">Audit log: </w:t>
      </w:r>
      <w:r>
        <w:rPr>
          <w:rFonts w:ascii="Arial" w:cs="Arial" w:eastAsia="Arial" w:hAnsi="Arial"/>
          <w:sz w:val="22"/>
          <w:szCs w:val="22"/>
        </w:rPr>
        <w:t xml:space="preserve">The RETRACTED protocol maintains an append-only record of every claim’s provenance, dependencies, and withdrawal. A retraction without a reason is deletion; deletion is epistemically dishonest.</w:t>
      </w:r>
    </w:p>
    <w:p>
      <w:pPr>
        <w:spacing w:after="160"/>
      </w:pPr>
      <w:r>
        <w:rPr>
          <w:rFonts w:ascii="Arial" w:cs="Arial" w:eastAsia="Arial" w:hAnsi="Arial"/>
          <w:b/>
          <w:bCs/>
          <w:sz w:val="22"/>
          <w:szCs w:val="22"/>
        </w:rPr>
        <w:t xml:space="preserve">MZM certification pipeline: </w:t>
      </w:r>
      <w:r>
        <w:rPr>
          <w:rFonts w:ascii="Arial" w:cs="Arial" w:eastAsia="Arial" w:hAnsi="Arial"/>
          <w:sz w:val="22"/>
          <w:szCs w:val="22"/>
        </w:rPr>
        <w:t xml:space="preserve">Three-gate protocol for hardware verification: strain-differential probing (perturbation test), NV-center relaxometry (independent measurement channel), and Clifford algebra certification logic (formal language for stating certification conditions).</w:t>
      </w:r>
    </w:p>
    <w:p>
      <w:pPr>
        <w:pStyle w:val="Heading2"/>
      </w:pPr>
      <w:r>
        <w:t xml:space="preserve">2.7 L6 — User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60"/>
            </w:pPr>
            <w:r>
              <w:rPr>
                <w:rFonts w:ascii="Arial" w:cs="Arial" w:eastAsia="Arial" w:hAnsi="Arial"/>
                <w:b/>
                <w:bCs/>
                <w:color w:val="0F6E56"/>
                <w:sz w:val="20"/>
                <w:szCs w:val="20"/>
              </w:rPr>
              <w:t xml:space="preserve">The biosphere is the client.</w:t>
            </w:r>
          </w:p>
          <w:p>
            <w:r>
              <w:rPr>
                <w:rFonts w:ascii="Arial" w:cs="Arial" w:eastAsia="Arial" w:hAnsi="Arial"/>
                <w:sz w:val="20"/>
                <w:szCs w:val="20"/>
              </w:rPr>
              <w:t xml:space="preserve">Governance, treaty architecture, NQI interface, and the four theaters of deployment. The layer where the operating system meets the world.</w:t>
            </w:r>
          </w:p>
        </w:tc>
      </w:tr>
    </w:tbl>
    <w:p>
      <w:pPr>
        <w:spacing w:after="80"/>
      </w:pPr>
    </w:p>
    <w:p>
      <w:pPr>
        <w:spacing w:after="160"/>
      </w:pPr>
      <w:r>
        <w:rPr>
          <w:rFonts w:ascii="Arial" w:cs="Arial" w:eastAsia="Arial" w:hAnsi="Arial"/>
          <w:b/>
          <w:bCs/>
          <w:sz w:val="22"/>
          <w:szCs w:val="22"/>
        </w:rPr>
        <w:t xml:space="preserve">NQI as interface: </w:t>
      </w:r>
      <w:r>
        <w:rPr>
          <w:rFonts w:ascii="Arial" w:cs="Arial" w:eastAsia="Arial" w:hAnsi="Arial"/>
          <w:sz w:val="22"/>
          <w:szCs w:val="22"/>
        </w:rPr>
        <w:t xml:space="preserve">The E8 icosahedral controller is the input device. The AR/VR epistemic overlay is the display server. The fractonic Weyl semimetal stylus is the cursor that operates on the quantum substrate. The McKay correspondence (E8 root system projects to icosahedron) is not decorative — holding the controller is learning to think in 248 degrees of freedom.</w:t>
      </w:r>
    </w:p>
    <w:p>
      <w:pPr>
        <w:spacing w:after="160"/>
      </w:pPr>
      <w:r>
        <w:rPr>
          <w:rFonts w:ascii="Arial" w:cs="Arial" w:eastAsia="Arial" w:hAnsi="Arial"/>
          <w:b/>
          <w:bCs/>
          <w:sz w:val="22"/>
          <w:szCs w:val="22"/>
        </w:rPr>
        <w:t xml:space="preserve">Treaty as network stack: </w:t>
      </w:r>
      <w:r>
        <w:rPr>
          <w:rFonts w:ascii="Arial" w:cs="Arial" w:eastAsia="Arial" w:hAnsi="Arial"/>
          <w:sz w:val="22"/>
          <w:szCs w:val="22"/>
        </w:rPr>
        <w:t xml:space="preserve">Nine draft articles modeled on the Antarctic Treaty, CERN, and the ISS. Sheaf cohomology provides the distributed consistency protocol — local epistemic sections must glue into global sections. Cultural translators are the DNS layer: they translate between local naming conventions and the global verification infrastructure.</w:t>
      </w:r>
    </w:p>
    <w:p>
      <w:pPr>
        <w:spacing w:after="160"/>
      </w:pPr>
      <w:r>
        <w:rPr>
          <w:rFonts w:ascii="Arial" w:cs="Arial" w:eastAsia="Arial" w:hAnsi="Arial"/>
          <w:b/>
          <w:bCs/>
          <w:sz w:val="22"/>
          <w:szCs w:val="22"/>
        </w:rPr>
        <w:t xml:space="preserve">Four theaters as applications: </w:t>
      </w:r>
      <w:r>
        <w:rPr>
          <w:rFonts w:ascii="Arial" w:cs="Arial" w:eastAsia="Arial" w:hAnsi="Arial"/>
          <w:sz w:val="22"/>
          <w:szCs w:val="22"/>
        </w:rPr>
        <w:t xml:space="preserve">Healthcare (epistemic tags on clinical AI), journalism (kill conditions for stories, RETRACTED as public trust), education (epistemic taxonomy as critical thinking curriculum), governance (axiom accounting for institutional AI). Each theater is a user-space application running on the GOS kernel.</w:t>
      </w:r>
    </w:p>
    <w:p>
      <w:pPr>
        <w:spacing w:after="160"/>
      </w:pPr>
      <w:r>
        <w:rPr>
          <w:rFonts w:ascii="Arial" w:cs="Arial" w:eastAsia="Arial" w:hAnsi="Arial"/>
          <w:i/>
          <w:iCs/>
          <w:sz w:val="22"/>
          <w:szCs w:val="22"/>
        </w:rPr>
        <w:t xml:space="preserve">[EPISTEMIC STATUS: </w:t>
      </w:r>
      <w:r>
        <w:rPr>
          <w:rFonts w:ascii="Arial" w:cs="Arial" w:eastAsia="Arial" w:hAnsi="Arial"/>
          <w:i/>
          <w:iCs/>
          <w:sz w:val="22"/>
          <w:szCs w:val="22"/>
        </w:rPr>
        <w:t xml:space="preserve">The NQI hardware is SPECULATIVE. The treaty articles are SPECULATIVE. The four theaters as deployment targets are CONJECTURED, with kill condition: failure to achieve adoption in any theater within 18 months.]</w:t>
      </w:r>
    </w:p>
    <w:p>
      <w:r>
        <w:br w:type="page"/>
      </w:r>
    </w:p>
    <w:p>
      <w:pPr>
        <w:pStyle w:val="Heading1"/>
      </w:pPr>
      <w:r>
        <w:t xml:space="preserve">Part III: The UDL Onboarding Curriculum</w:t>
      </w:r>
    </w:p>
    <w:p>
      <w:pPr>
        <w:spacing w:after="160"/>
      </w:pPr>
      <w:r>
        <w:rPr>
          <w:rFonts w:ascii="Arial" w:cs="Arial" w:eastAsia="Arial" w:hAnsi="Arial"/>
          <w:sz w:val="22"/>
          <w:szCs w:val="22"/>
        </w:rPr>
        <w:t xml:space="preserve">Universal Design for Learning provides the architectural solution to the accessibility problem: multiple entry points into the same structure, each preserving essential commitments while adapting the register of engagement. The GOS curriculum is organized as a simulation — the operating system boots, and the learner enters at the layer appropriate to their background.</w:t>
      </w:r>
    </w:p>
    <w:p>
      <w:pPr>
        <w:pStyle w:val="Heading2"/>
      </w:pPr>
      <w:r>
        <w:t xml:space="preserve">3.1 The Ascending Ladder as History Lesson</w:t>
      </w:r>
    </w:p>
    <w:p>
      <w:pPr>
        <w:spacing w:after="160"/>
      </w:pPr>
      <w:r>
        <w:rPr>
          <w:rFonts w:ascii="Arial" w:cs="Arial" w:eastAsia="Arial" w:hAnsi="Arial"/>
          <w:sz w:val="22"/>
          <w:szCs w:val="22"/>
        </w:rPr>
        <w:t xml:space="preserve">The Cayley-Dickson ladder is simultaneously a mathematical construction, a historical narrative, and a pedagogical sequence. Each rung is a discovery moment in the history of mathematics, and each corresponds to a capability gain in the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Historical Event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Capability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Physical Manifestation</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ℝ</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Descartes: coordinates, measurement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Ordering, static observation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Thermometer: reads a scalar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measure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Euler/Gauss: complex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phase, π₁(S¹)=ℤ</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Winding number: topological invariant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classify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Hamilton 1843: quaternion crisis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non-abelian 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Majorana zero modes at 5/7 boundary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Researcher: compute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Cayley/Graves 1845: octonions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 E8, exceptional 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Beyond associativity boundary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Theorist: extend</w:t>
            </w:r>
          </w:p>
        </w:tc>
      </w:tr>
    </w:tbl>
    <w:p>
      <w:pPr>
        <w:spacing w:after="80"/>
      </w:pPr>
    </w:p>
    <w:p>
      <w:pPr>
        <w:pStyle w:val="Heading2"/>
      </w:pPr>
      <w:r>
        <w:t xml:space="preserve">3.2 Multi-Modal Entry Points</w:t>
      </w:r>
    </w:p>
    <w:p>
      <w:pPr>
        <w:spacing w:after="160"/>
      </w:pPr>
      <w:r>
        <w:rPr>
          <w:rFonts w:ascii="Arial" w:cs="Arial" w:eastAsia="Arial" w:hAnsi="Arial"/>
          <w:sz w:val="22"/>
          <w:szCs w:val="22"/>
        </w:rPr>
        <w:t xml:space="preserve">The GOS curriculum provides four entry points, each at a different layer of the operating system. The invariant core is preserved at every level: the five epistemic tags, kill conditions, the RETRACTED protocol, axiom accounting, and multi-agent verification.</w:t>
      </w:r>
    </w:p>
    <w:p>
      <w:pPr>
        <w:pStyle w:val="Heading3"/>
      </w:pPr>
      <w:r>
        <w:t xml:space="preserve">Entry 1: The Citizen (L6 — User Space)</w:t>
      </w:r>
    </w:p>
    <w:p>
      <w:pPr>
        <w:spacing w:after="160"/>
      </w:pPr>
      <w:r>
        <w:rPr>
          <w:rFonts w:ascii="Arial" w:cs="Arial" w:eastAsia="Arial" w:hAnsi="Arial"/>
          <w:sz w:val="22"/>
          <w:szCs w:val="22"/>
        </w:rPr>
        <w:t xml:space="preserve">Start with the NQI. Hold the E8 icosahedron. Play the outdoor video game. Contribute a measurement to the digital twin. The citizen scientist enters through the interface layer and works downward as curiosity demands. The epistemic tags are portable: what do I know? What do I think? What am I guessing? What have I changed my mind about? This is the education theater — UDL engagement through intrinsic motivation.</w:t>
      </w:r>
    </w:p>
    <w:p>
      <w:pPr>
        <w:pStyle w:val="Heading3"/>
      </w:pPr>
      <w:r>
        <w:t xml:space="preserve">Entry 2: The Practitioner (L5 — Security)</w:t>
      </w:r>
    </w:p>
    <w:p>
      <w:pPr>
        <w:spacing w:after="160"/>
      </w:pPr>
      <w:r>
        <w:rPr>
          <w:rFonts w:ascii="Arial" w:cs="Arial" w:eastAsia="Arial" w:hAnsi="Arial"/>
          <w:sz w:val="22"/>
          <w:szCs w:val="22"/>
        </w:rPr>
        <w:t xml:space="preserve">Start with Constitutional XAI. Apply the three-register verification ecology to your domain: healthcare, journalism, governance. The practitioner does not need Lean 4 or Clifford algebras. They need the discipline to distinguish what they know from what they think they know, and the honesty to say so. This is the institutional governance theater.</w:t>
      </w:r>
    </w:p>
    <w:p>
      <w:pPr>
        <w:pStyle w:val="Heading3"/>
      </w:pPr>
      <w:r>
        <w:t xml:space="preserve">Entry 3: The Engineer (L3–L4 — Runtime/HAL)</w:t>
      </w:r>
    </w:p>
    <w:p>
      <w:pPr>
        <w:spacing w:after="160"/>
      </w:pPr>
      <w:r>
        <w:rPr>
          <w:rFonts w:ascii="Arial" w:cs="Arial" w:eastAsia="Arial" w:hAnsi="Arial"/>
          <w:sz w:val="22"/>
          <w:szCs w:val="22"/>
        </w:rPr>
        <w:t xml:space="preserve">Start with the simulation campaign or the FWS material stack. Run the Python scripts. Reproduce the BDI→D transition. Build the lattice generator. The engineer enters through the computational layer and reaches down into the formal infrastructure as needed. The simulation roadmap is the engineering curriculum: seven stages, each gated, cheapest first, kill conditions explicit.</w:t>
      </w:r>
    </w:p>
    <w:p>
      <w:pPr>
        <w:pStyle w:val="Heading3"/>
      </w:pPr>
      <w:r>
        <w:t xml:space="preserve">Entry 4: The Mathematician (L0–L2 — Kernel/ISA/Type System)</w:t>
      </w:r>
    </w:p>
    <w:p>
      <w:pPr>
        <w:spacing w:after="160"/>
      </w:pPr>
      <w:r>
        <w:rPr>
          <w:rFonts w:ascii="Arial" w:cs="Arial" w:eastAsia="Arial" w:hAnsi="Arial"/>
          <w:sz w:val="22"/>
          <w:szCs w:val="22"/>
        </w:rPr>
        <w:t xml:space="preserve">Start with Lean 4. Compile the GoS repository. Examine the 155 theorems. Attempt to discharge the 7 remaining sorry obligations. Formalize the full tenfold classification. Cross the associativity boundary into Cubical Agda. The mathematician enters through the kernel and builds upward.</w:t>
      </w:r>
    </w:p>
    <w:p>
      <w:pPr>
        <w:pStyle w:val="Heading2"/>
      </w:pPr>
      <w:r>
        <w:t xml:space="preserve">3.3 The Simulation Boots</w:t>
      </w:r>
    </w:p>
    <w:p>
      <w:pPr>
        <w:spacing w:after="160"/>
      </w:pPr>
      <w:r>
        <w:rPr>
          <w:rFonts w:ascii="Arial" w:cs="Arial" w:eastAsia="Arial" w:hAnsi="Arial"/>
          <w:sz w:val="22"/>
          <w:szCs w:val="22"/>
        </w:rPr>
        <w:t xml:space="preserve">The GOS curriculum is not a textbook. It is a simulation. The operating system compiles or it does not. The simulation campaign is executable: run the Python scripts, reproduce the results, check them against the Lean proofs. The NQI is a physical interface that generates real data. The digital twin is a running model of the biosphere. The assessment criterion is not a grade — it is compiler acceptance. Does it compile? Verified contribution to the commons.</w:t>
      </w:r>
    </w:p>
    <w:p>
      <w:pPr>
        <w:spacing w:after="160"/>
      </w:pPr>
      <w:r>
        <w:rPr>
          <w:rFonts w:ascii="Arial" w:cs="Arial" w:eastAsia="Arial" w:hAnsi="Arial"/>
          <w:i/>
          <w:iCs/>
          <w:sz w:val="22"/>
          <w:szCs w:val="22"/>
        </w:rPr>
        <w:t xml:space="preserve">[EPISTEMIC STATUS: </w:t>
      </w:r>
      <w:r>
        <w:rPr>
          <w:rFonts w:ascii="Arial" w:cs="Arial" w:eastAsia="Arial" w:hAnsi="Arial"/>
          <w:i/>
          <w:iCs/>
          <w:sz w:val="22"/>
          <w:szCs w:val="22"/>
        </w:rPr>
        <w:t xml:space="preserve">The curriculum structure is CONJECTURED. Kill condition: failure to produce measurable learning outcomes in any of the four entry points within a pilot deployment.]</w:t>
      </w:r>
    </w:p>
    <w:p>
      <w:r>
        <w:br w:type="page"/>
      </w:r>
    </w:p>
    <w:p>
      <w:pPr>
        <w:pStyle w:val="Heading1"/>
      </w:pPr>
      <w:r>
        <w:t xml:space="preserve">Part IV: Corpus Integration Map</w:t>
      </w:r>
    </w:p>
    <w:p>
      <w:pPr>
        <w:spacing w:after="160"/>
      </w:pPr>
      <w:r>
        <w:rPr>
          <w:rFonts w:ascii="Arial" w:cs="Arial" w:eastAsia="Arial" w:hAnsi="Arial"/>
          <w:sz w:val="22"/>
          <w:szCs w:val="22"/>
        </w:rPr>
        <w:t xml:space="preserve">Every document in the GoS corpus maps to a component of the GOS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 Role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in v4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4 GoS repo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 155 thm, 7 sorry.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HiTT v0.2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theory</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 Topos phase transition 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Topological Invariants paper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module (Mathlib track)</w:t>
            </w:r>
          </w:p>
        </w:tc>
        <w:tc>
          <w:tcPr>
            <w:tcW w:type="dxa" w:w="3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Draft. Bridge conditions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Coherence outline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 unification module</w:t>
            </w:r>
          </w:p>
        </w:tc>
        <w:tc>
          <w:tcPr>
            <w:tcW w:type="dxa" w:w="3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Engineering outline. PhysLean track.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ARCHITECTURE_v3 (PDF)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overview</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Superseded by this document (v4).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Thesis v3 (PGTC/Ratchet)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specification</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 Primary publishable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FWS Simulation Roadmap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pipeline</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 Stages 1–2 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FWS Engineering Spec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 specification</w:t>
            </w:r>
          </w:p>
        </w:tc>
        <w:tc>
          <w:tcPr>
            <w:tcW w:type="dxa" w:w="3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20"/>
                <w:szCs w:val="20"/>
              </w:rPr>
              <w:t xml:space="preserve">Needs v3 update: add Ni-62, Bi.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Bivector Invariance v3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MZM discrimination</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MZM Certification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hardware verification</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Glassbox XAI v3.1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policy + governance</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Active. Methodological master.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NQI Systems Arch v1.0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specification</w:t>
            </w:r>
          </w:p>
        </w:tc>
        <w:tc>
          <w:tcPr>
            <w:tcW w:type="dxa" w:w="3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sz w:val="20"/>
                <w:szCs w:val="20"/>
              </w:rPr>
              <w:t xml:space="preserve">Active. SPECULATIVE hardware.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Quantum &amp; AI Commons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stack + governance</w:t>
            </w:r>
          </w:p>
        </w:tc>
        <w:tc>
          <w:tcPr>
            <w:tcW w:type="dxa" w:w="3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sz w:val="20"/>
                <w:szCs w:val="20"/>
              </w:rPr>
              <w:t xml:space="preserve">Active. SPECULATIVE.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Thermodynamic Bootstrap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architecture case study</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Reference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Glassbox v2.0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Superseded by v3.1.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GoS Systems 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Superseded by v4.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HiTT v0.1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Superseded by v0.2.</w:t>
            </w:r>
          </w:p>
        </w:tc>
      </w:tr>
    </w:tbl>
    <w:p>
      <w:pPr>
        <w:spacing w:after="80"/>
      </w:pPr>
    </w:p>
    <w:p>
      <w:r>
        <w:br w:type="page"/>
      </w:r>
    </w:p>
    <w:p>
      <w:pPr>
        <w:pStyle w:val="Heading1"/>
      </w:pPr>
      <w:r>
        <w:t xml:space="preserve">Part V: Dependency Rules and Build Instructions</w:t>
      </w:r>
    </w:p>
    <w:p>
      <w:pPr>
        <w:pStyle w:val="Heading2"/>
      </w:pPr>
      <w:r>
        <w:t xml:space="preserve">5.1 Strict Dependency</w:t>
      </w:r>
    </w:p>
    <w:p>
      <w:pPr>
        <w:spacing w:after="160"/>
      </w:pPr>
      <w:r>
        <w:rPr>
          <w:rFonts w:ascii="Arial" w:cs="Arial" w:eastAsia="Arial" w:hAnsi="Arial"/>
          <w:sz w:val="22"/>
          <w:szCs w:val="22"/>
        </w:rPr>
        <w:t xml:space="preserve">The GOS enforces the same dependency discipline as a real operating system:</w:t>
      </w:r>
    </w:p>
    <w:p>
      <w:pPr>
        <w:spacing w:after="160"/>
      </w:pPr>
      <w:r>
        <w:rPr>
          <w:rFonts w:ascii="Arial" w:cs="Arial" w:eastAsia="Arial" w:hAnsi="Arial"/>
          <w:sz w:val="22"/>
          <w:szCs w:val="22"/>
        </w:rPr>
        <w:t xml:space="preserve">1. L0 imports nothing except the Lean 4 core. Zero Mathlib.</w:t>
      </w:r>
    </w:p>
    <w:p>
      <w:pPr>
        <w:spacing w:after="160"/>
      </w:pPr>
      <w:r>
        <w:rPr>
          <w:rFonts w:ascii="Arial" w:cs="Arial" w:eastAsia="Arial" w:hAnsi="Arial"/>
          <w:sz w:val="22"/>
          <w:szCs w:val="22"/>
        </w:rPr>
        <w:t xml:space="preserve">2. L1 imports L0 only. The ISA builds on the kernel.</w:t>
      </w:r>
    </w:p>
    <w:p>
      <w:pPr>
        <w:spacing w:after="160"/>
      </w:pPr>
      <w:r>
        <w:rPr>
          <w:rFonts w:ascii="Arial" w:cs="Arial" w:eastAsia="Arial" w:hAnsi="Arial"/>
          <w:sz w:val="22"/>
          <w:szCs w:val="22"/>
        </w:rPr>
        <w:t xml:space="preserve">3. L2 imports L1 only. Classification builds on algebra.</w:t>
      </w:r>
    </w:p>
    <w:p>
      <w:pPr>
        <w:spacing w:after="160"/>
      </w:pPr>
      <w:r>
        <w:rPr>
          <w:rFonts w:ascii="Arial" w:cs="Arial" w:eastAsia="Arial" w:hAnsi="Arial"/>
          <w:sz w:val="22"/>
          <w:szCs w:val="22"/>
        </w:rPr>
        <w:t xml:space="preserve">4. L3 imports L2 numerically. Python reads the same structures.</w:t>
      </w:r>
    </w:p>
    <w:p>
      <w:pPr>
        <w:spacing w:after="160"/>
      </w:pPr>
      <w:r>
        <w:rPr>
          <w:rFonts w:ascii="Arial" w:cs="Arial" w:eastAsia="Arial" w:hAnsi="Arial"/>
          <w:sz w:val="22"/>
          <w:szCs w:val="22"/>
        </w:rPr>
        <w:t xml:space="preserve">5. L4 imports L3 predictions. Device spec references computed results.</w:t>
      </w:r>
    </w:p>
    <w:p>
      <w:pPr>
        <w:spacing w:after="160"/>
      </w:pPr>
      <w:r>
        <w:rPr>
          <w:rFonts w:ascii="Arial" w:cs="Arial" w:eastAsia="Arial" w:hAnsi="Arial"/>
          <w:sz w:val="22"/>
          <w:szCs w:val="22"/>
        </w:rPr>
        <w:t xml:space="preserve">6. L5 imports all layers. Security must access every level.</w:t>
      </w:r>
    </w:p>
    <w:p>
      <w:pPr>
        <w:spacing w:after="160"/>
      </w:pPr>
      <w:r>
        <w:rPr>
          <w:rFonts w:ascii="Arial" w:cs="Arial" w:eastAsia="Arial" w:hAnsi="Arial"/>
          <w:sz w:val="22"/>
          <w:szCs w:val="22"/>
        </w:rPr>
        <w:t xml:space="preserve">7. L6 imports L5 and L4. User space runs on the security model and the hardware.</w:t>
      </w:r>
    </w:p>
    <w:p>
      <w:pPr>
        <w:spacing w:after="160"/>
      </w:pPr>
      <w:r>
        <w:rPr>
          <w:rFonts w:ascii="Arial" w:cs="Arial" w:eastAsia="Arial" w:hAnsi="Arial"/>
          <w:sz w:val="22"/>
          <w:szCs w:val="22"/>
        </w:rPr>
        <w:t xml:space="preserve">8. No layer skips a level. L4 does not directly reference L1.</w:t>
      </w:r>
    </w:p>
    <w:p>
      <w:pPr>
        <w:pStyle w:val="Heading2"/>
      </w:pPr>
      <w:r>
        <w:t xml:space="preserve">5.2 Building the OS</w:t>
      </w:r>
    </w:p>
    <w:p>
      <w:pPr>
        <w:spacing w:after="160"/>
      </w:pPr>
      <w:r>
        <w:rPr>
          <w:rFonts w:ascii="Arial" w:cs="Arial" w:eastAsia="Arial" w:hAnsi="Arial"/>
          <w:sz w:val="22"/>
          <w:szCs w:val="22"/>
        </w:rPr>
        <w:t xml:space="preserve">The GOS builds in two phases:</w:t>
      </w:r>
    </w:p>
    <w:p>
      <w:pPr>
        <w:spacing w:after="160"/>
      </w:pPr>
      <w:r>
        <w:rPr>
          <w:rFonts w:ascii="Arial" w:cs="Arial" w:eastAsia="Arial" w:hAnsi="Arial"/>
          <w:b/>
          <w:bCs/>
          <w:sz w:val="22"/>
          <w:szCs w:val="22"/>
        </w:rPr>
        <w:t xml:space="preserve">Phase 1 — Kernel and ISA: </w:t>
      </w:r>
      <w:r>
        <w:rPr>
          <w:rFonts w:ascii="Arial" w:cs="Arial" w:eastAsia="Arial" w:hAnsi="Arial"/>
          <w:sz w:val="22"/>
          <w:szCs w:val="22"/>
        </w:rPr>
        <w:t xml:space="preserve">lake build compiles the Lean 4 repository. If this fails, nothing above it is trustworthy. The kernel must compile before any runtime execution.</w:t>
      </w:r>
    </w:p>
    <w:p>
      <w:pPr>
        <w:spacing w:after="160"/>
      </w:pPr>
      <w:r>
        <w:rPr>
          <w:rFonts w:ascii="Arial" w:cs="Arial" w:eastAsia="Arial" w:hAnsi="Arial"/>
          <w:b/>
          <w:bCs/>
          <w:sz w:val="22"/>
          <w:szCs w:val="22"/>
        </w:rPr>
        <w:t xml:space="preserve">Phase 2 — Runtime: </w:t>
      </w:r>
      <w:r>
        <w:rPr>
          <w:rFonts w:ascii="Arial" w:cs="Arial" w:eastAsia="Arial" w:hAnsi="Arial"/>
          <w:sz w:val="22"/>
          <w:szCs w:val="22"/>
        </w:rPr>
        <w:t xml:space="preserve">cd fws_simulations &amp;&amp; python3 run_all.py executes the simulation campaign against the formal specification. Each stage is gated. Requires NumPy and SciPy.</w:t>
      </w:r>
    </w:p>
    <w:p>
      <w:pPr>
        <w:spacing w:after="160"/>
      </w:pPr>
      <w:r>
        <w:rPr>
          <w:rFonts w:ascii="Arial" w:cs="Arial" w:eastAsia="Arial" w:hAnsi="Arial"/>
          <w:sz w:val="22"/>
          <w:szCs w:val="22"/>
        </w:rPr>
        <w:t xml:space="preserve">The operating system compiles when both phases pass. The kernel is the credential.</w:t>
      </w:r>
    </w:p>
    <w:p>
      <w:pPr>
        <w:pStyle w:val="Heading2"/>
      </w:pPr>
      <w:r>
        <w:t xml:space="preserve">5.3 The Epistemic Tag Taxonomy</w:t>
      </w:r>
    </w:p>
    <w:p>
      <w:pPr>
        <w:spacing w:after="160"/>
      </w:pPr>
      <w:r>
        <w:rPr>
          <w:rFonts w:ascii="Arial" w:cs="Arial" w:eastAsia="Arial" w:hAnsi="Arial"/>
          <w:sz w:val="22"/>
          <w:szCs w:val="22"/>
        </w:rPr>
        <w:t xml:space="preserve">The canonical tag set for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5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 Equivalents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PROVED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Machine-checked. Compiler-accepted proof term. Zero sorry.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DEMONSTRATED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Computationally or empirically verified. Runtime evidence, not type-level proof.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(FWS)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CONJECTURED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Falsifiable and ready for formalization. Kill condition defined.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MOTIVATED (FWS)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SPECULATIVE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Logically coherent but currently untestable within the framework.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RETRACTED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held another status; actively withdrawn with documented reason. Temporal operator.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r>
        <w:br w:type="page"/>
      </w:r>
    </w:p>
    <w:p>
      <w:pPr>
        <w:pStyle w:val="Heading1"/>
      </w:pPr>
      <w:r>
        <w:t xml:space="preserve">Part VI: This Document Audits Itself</w:t>
      </w:r>
    </w:p>
    <w:p>
      <w:pPr>
        <w:spacing w:after="160"/>
      </w:pPr>
      <w:r>
        <w:rPr>
          <w:rFonts w:ascii="Arial" w:cs="Arial" w:eastAsia="Arial" w:hAnsi="Arial"/>
          <w:sz w:val="22"/>
          <w:szCs w:val="22"/>
        </w:rPr>
        <w:t xml:space="preserve">A Glassbox-compliant document must apply the epistemic taxonomy to its own claims.</w:t>
      </w:r>
    </w:p>
    <w:p>
      <w:pPr>
        <w:spacing w:after="160"/>
      </w:pPr>
      <w:r>
        <w:rPr>
          <w:rFonts w:ascii="Arial" w:cs="Arial" w:eastAsia="Arial" w:hAnsi="Arial"/>
          <w:b/>
          <w:bCs/>
          <w:sz w:val="22"/>
          <w:szCs w:val="22"/>
        </w:rPr>
        <w:t xml:space="preserve">PROVED: </w:t>
      </w:r>
      <w:r>
        <w:rPr>
          <w:rFonts w:ascii="Arial" w:cs="Arial" w:eastAsia="Arial" w:hAnsi="Arial"/>
          <w:sz w:val="22"/>
          <w:szCs w:val="22"/>
        </w:rPr>
        <w:t xml:space="preserve">The Lean 4 theorem census (155 theorems, 7 sorry, zero sorry in classification or topology). The Clifford algebra structures. The Kitaev chain edge modes. These are compiler-verified.</w:t>
      </w:r>
    </w:p>
    <w:p>
      <w:pPr>
        <w:spacing w:after="160"/>
      </w:pPr>
      <w:r>
        <w:rPr>
          <w:rFonts w:ascii="Arial" w:cs="Arial" w:eastAsia="Arial" w:hAnsi="Arial"/>
          <w:b/>
          <w:bCs/>
          <w:sz w:val="22"/>
          <w:szCs w:val="22"/>
        </w:rPr>
        <w:t xml:space="preserve">DEMONSTRATED: </w:t>
      </w:r>
      <w:r>
        <w:rPr>
          <w:rFonts w:ascii="Arial" w:cs="Arial" w:eastAsia="Arial" w:hAnsi="Arial"/>
          <w:sz w:val="22"/>
          <w:szCs w:val="22"/>
        </w:rPr>
        <w:t xml:space="preserve">The simulation campaign results (PGTC, BDI/D transition, Bott indices). The OS-to-corpus mapping (every component has a concrete document and implementation). The epistemic taxonomy through sustained multi-document use.</w:t>
      </w:r>
    </w:p>
    <w:p>
      <w:pPr>
        <w:spacing w:after="160"/>
      </w:pPr>
      <w:r>
        <w:rPr>
          <w:rFonts w:ascii="Arial" w:cs="Arial" w:eastAsia="Arial" w:hAnsi="Arial"/>
          <w:b/>
          <w:bCs/>
          <w:sz w:val="22"/>
          <w:szCs w:val="22"/>
        </w:rPr>
        <w:t xml:space="preserve">CONJECTURED: </w:t>
      </w:r>
      <w:r>
        <w:rPr>
          <w:rFonts w:ascii="Arial" w:cs="Arial" w:eastAsia="Arial" w:hAnsi="Arial"/>
          <w:sz w:val="22"/>
          <w:szCs w:val="22"/>
        </w:rPr>
        <w:t xml:space="preserve">The GOS as a coherent operating system (kill condition: identification of an OS function with no corresponding GoS component, or a GoS component with no OS function). The UDL curriculum structure (kill condition: failure to produce learning outcomes). The canonical layer numbering as the resolution to the concordance problem (kill condition: identification of a cross-layer dependency that the numbering obscures).</w:t>
      </w:r>
    </w:p>
    <w:p>
      <w:pPr>
        <w:spacing w:after="160"/>
      </w:pPr>
      <w:r>
        <w:rPr>
          <w:rFonts w:ascii="Arial" w:cs="Arial" w:eastAsia="Arial" w:hAnsi="Arial"/>
          <w:b/>
          <w:bCs/>
          <w:sz w:val="22"/>
          <w:szCs w:val="22"/>
        </w:rPr>
        <w:t xml:space="preserve">SPECULATIVE: </w:t>
      </w:r>
      <w:r>
        <w:rPr>
          <w:rFonts w:ascii="Arial" w:cs="Arial" w:eastAsia="Arial" w:hAnsi="Arial"/>
          <w:sz w:val="22"/>
          <w:szCs w:val="22"/>
        </w:rPr>
        <w:t xml:space="preserve">The NQI hardware. The treaty articles. The Cubical Agda migration. The topos phase transition interpretation. The thermodynamic bootstrap at current technology levels.</w:t>
      </w:r>
    </w:p>
    <w:p>
      <w:pPr>
        <w:spacing w:after="160"/>
      </w:pPr>
      <w:r>
        <w:rPr>
          <w:rFonts w:ascii="Arial" w:cs="Arial" w:eastAsia="Arial" w:hAnsi="Arial"/>
          <w:b/>
          <w:bCs/>
          <w:sz w:val="22"/>
          <w:szCs w:val="22"/>
        </w:rPr>
        <w:t xml:space="preserve">RETRACTED: </w:t>
      </w:r>
      <w:r>
        <w:rPr>
          <w:rFonts w:ascii="Arial" w:cs="Arial" w:eastAsia="Arial" w:hAnsi="Arial"/>
          <w:sz w:val="22"/>
          <w:szCs w:val="22"/>
        </w:rPr>
        <w:t xml:space="preserve">"Singularities are type errors" (v0.1–v3). Retracted in HiTT v0.2. Grounds: provable inconsistency of ConservationOfInformation axiom; well-defined Hamiltonian at critical point. Replaced with: singularities as topos phase transitions. Grothendieck-level retraction.</w:t>
      </w:r>
    </w:p>
    <w:p>
      <w:pPr>
        <w:spacing w:after="80"/>
      </w:pPr>
    </w:p>
    <w:p>
      <w:pPr>
        <w:spacing w:after="160"/>
      </w:pPr>
      <w:r>
        <w:rPr>
          <w:rFonts w:ascii="Arial" w:cs="Arial" w:eastAsia="Arial" w:hAnsi="Arial"/>
          <w:i/>
          <w:iCs/>
          <w:color w:val="4A6FA5"/>
          <w:sz w:val="22"/>
          <w:szCs w:val="22"/>
        </w:rPr>
        <w:t xml:space="preserve">The compiler is the credential. The kill condition is the integrity. The retraction is the proof of honesty. The human is the steward. The biosphere is the client. The topology arbitrates. The operating system compiles.</w:t>
      </w:r>
    </w:p>
    <w:p>
      <w:pPr>
        <w:spacing w:after="80"/>
      </w:pPr>
    </w:p>
    <w:p>
      <w:pPr>
        <w:spacing w:after="160"/>
        <w:jc w:val="center"/>
      </w:pPr>
      <w:r>
        <w:rPr>
          <w:rFonts w:ascii="Arial" w:cs="Arial" w:eastAsia="Arial" w:hAnsi="Arial"/>
          <w:sz w:val="22"/>
          <w:szCs w:val="22"/>
        </w:rPr>
        <w:t xml:space="preserve">Geometry of State · GoS-Architect · github.com/GoS-Architect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Geometry of State · GoS-Architect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6" w:space="1"/>
      </w:pBdr>
      <w:tabs>
        <w:tab w:val="right" w:pos="9360"/>
      </w:tabs>
    </w:pPr>
    <w:r>
      <w:rPr>
        <w:rFonts w:ascii="Arial" w:cs="Arial" w:eastAsia="Arial" w:hAnsi="Arial"/>
        <w:i/>
        <w:iCs/>
        <w:color w:val="4A6FA5"/>
        <w:sz w:val="16"/>
        <w:szCs w:val="16"/>
      </w:rPr>
      <w:t xml:space="preserve">GOS — Geometric Operating System	v4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F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2026-03-28T15:37:19.823Z</dcterms:created>
  <dcterms:modified xsi:type="dcterms:W3CDTF">2026-03-28T15:37:19.824Z</dcterms:modified>
</cp:coreProperties>
</file>

<file path=docProps/custom.xml><?xml version="1.0" encoding="utf-8"?>
<Properties xmlns="http://schemas.openxmlformats.org/officeDocument/2006/custom-properties" xmlns:vt="http://schemas.openxmlformats.org/officeDocument/2006/docPropsVTypes"/>
</file>