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Georgia" w:cs="Georgia" w:eastAsia="Georgia" w:hAnsi="Georgia"/>
          <w:b/>
          <w:bCs/>
          <w:color w:val="1B2A4A"/>
          <w:sz w:val="52"/>
          <w:szCs w:val="52"/>
        </w:rPr>
        <w:t xml:space="preserve">THE GLASSBOX METHODOLOGY</w:t>
      </w:r>
    </w:p>
    <w:p>
      <w:pPr>
        <w:spacing w:after="40"/>
        <w:jc w:val="center"/>
      </w:pPr>
      <w:r>
        <w:rPr>
          <w:rFonts w:ascii="Georgia" w:cs="Georgia" w:eastAsia="Georgia" w:hAnsi="Georgia"/>
          <w:color w:val="B8963E"/>
          <w:sz w:val="36"/>
          <w:szCs w:val="36"/>
        </w:rPr>
        <w:t xml:space="preserve">&amp;</w:t>
      </w:r>
    </w:p>
    <w:p>
      <w:pPr>
        <w:spacing w:after="100"/>
        <w:jc w:val="center"/>
      </w:pPr>
      <w:r>
        <w:rPr>
          <w:rFonts w:ascii="Georgia" w:cs="Georgia" w:eastAsia="Georgia" w:hAnsi="Georgia"/>
          <w:b/>
          <w:bCs/>
          <w:color w:val="1B2A4A"/>
          <w:sz w:val="52"/>
          <w:szCs w:val="52"/>
        </w:rPr>
        <w:t xml:space="preserve">CONSTITUTIONAL XAI</w:t>
      </w:r>
    </w:p>
    <w:p>
      <w:pPr>
        <w:pBdr>
          <w:bottom w:val="single" w:color="B8963E" w:sz="6" w:space="10"/>
        </w:pBdr>
        <w:spacing w:after="300"/>
        <w:jc w:val="center"/>
      </w:pPr>
      <w:r>
        <w:rPr>
          <w:rFonts w:ascii="Georgia" w:cs="Georgia" w:eastAsia="Georgia" w:hAnsi="Georgia"/>
          <w:i/>
          <w:iCs/>
          <w:color w:val="2D3748"/>
          <w:sz w:val="24"/>
          <w:szCs w:val="24"/>
        </w:rPr>
        <w:t xml:space="preserve">A Unified Framework for Multi-Agent Epistemic Verification</w:t>
      </w:r>
    </w:p>
    <w:p>
      <w:pPr>
        <w:spacing w:after="60"/>
        <w:jc w:val="center"/>
      </w:pPr>
      <w:r>
        <w:rPr>
          <w:rFonts w:ascii="Georgia" w:cs="Georgia" w:eastAsia="Georgia" w:hAnsi="Georgia"/>
          <w:color w:val="2D3748"/>
          <w:sz w:val="22"/>
          <w:szCs w:val="22"/>
        </w:rPr>
        <w:t xml:space="preserve">with Socratic Partner Architecture,</w:t>
      </w:r>
    </w:p>
    <w:p>
      <w:pPr>
        <w:spacing w:after="60"/>
        <w:jc w:val="center"/>
      </w:pPr>
      <w:r>
        <w:rPr>
          <w:rFonts w:ascii="Georgia" w:cs="Georgia" w:eastAsia="Georgia" w:hAnsi="Georgia"/>
          <w:color w:val="2D3748"/>
          <w:sz w:val="22"/>
          <w:szCs w:val="22"/>
        </w:rPr>
        <w:t xml:space="preserve">Humanitarian Constitution, Diplomatic Resolution,</w:t>
      </w:r>
    </w:p>
    <w:p>
      <w:pPr>
        <w:spacing w:after="200"/>
        <w:jc w:val="center"/>
      </w:pPr>
      <w:r>
        <w:rPr>
          <w:rFonts w:ascii="Georgia" w:cs="Georgia" w:eastAsia="Georgia" w:hAnsi="Georgia"/>
          <w:color w:val="2D3748"/>
          <w:sz w:val="22"/>
          <w:szCs w:val="22"/>
        </w:rPr>
        <w:t xml:space="preserve">&amp; Universal Design for Learning Bridge</w:t>
      </w:r>
    </w:p>
    <w:p>
      <w:pPr>
        <w:spacing w:after="200"/>
      </w:pPr>
    </w:p>
    <w:p>
      <w:pPr>
        <w:spacing w:after="40"/>
        <w:jc w:val="center"/>
      </w:pPr>
      <w:r>
        <w:rPr>
          <w:rFonts w:ascii="Georgia" w:cs="Georgia" w:eastAsia="Georgia" w:hAnsi="Georgia"/>
          <w:color w:val="1B2A4A"/>
          <w:sz w:val="22"/>
          <w:szCs w:val="22"/>
        </w:rPr>
        <w:t xml:space="preserve">Geometry of State Research Program</w:t>
      </w:r>
    </w:p>
    <w:p>
      <w:pPr>
        <w:spacing w:after="40"/>
        <w:jc w:val="center"/>
      </w:pPr>
      <w:r>
        <w:rPr>
          <w:rFonts w:ascii="Georgia" w:cs="Georgia" w:eastAsia="Georgia" w:hAnsi="Georgia"/>
          <w:color w:val="2D3748"/>
          <w:sz w:val="20"/>
          <w:szCs w:val="20"/>
        </w:rPr>
        <w:t xml:space="preserve">Adrian — Visual Systems Architect &amp; Proof Engineer</w:t>
      </w:r>
    </w:p>
    <w:p>
      <w:pPr>
        <w:spacing w:after="40"/>
        <w:jc w:val="center"/>
      </w:pPr>
      <w:r>
        <w:rPr>
          <w:rFonts w:ascii="Georgia" w:cs="Georgia" w:eastAsia="Georgia" w:hAnsi="Georgia"/>
          <w:color w:val="718096"/>
          <w:sz w:val="20"/>
          <w:szCs w:val="20"/>
        </w:rPr>
        <w:t xml:space="preserve">github.com/GoS-Architect</w:t>
      </w:r>
    </w:p>
    <w:p>
      <w:pPr>
        <w:spacing w:after="200"/>
        <w:jc w:val="center"/>
      </w:pPr>
      <w:r>
        <w:rPr>
          <w:rFonts w:ascii="Georgia" w:cs="Georgia" w:eastAsia="Georgia" w:hAnsi="Georgia"/>
          <w:color w:val="718096"/>
          <w:sz w:val="20"/>
          <w:szCs w:val="20"/>
        </w:rPr>
        <w:t xml:space="preserve">Document Version 3.1 — March 2026</w:t>
      </w:r>
    </w:p>
    <w:p>
      <w:pPr>
        <w:jc w:val="center"/>
      </w:pPr>
      <w:r>
        <w:rPr>
          <w:rFonts w:ascii="Georgia" w:cs="Georgia" w:eastAsia="Georgia" w:hAnsi="Georgia"/>
          <w:i/>
          <w:iCs/>
          <w:color w:val="718096"/>
          <w:sz w:val="18"/>
          <w:szCs w:val="18"/>
        </w:rPr>
        <w:t xml:space="preserve">Consolidation of v0.1–v3.0 Source Documents, Blue Team Defense, Green Team Diplomatic Resolution, Cross-Constitutional Audit (v3.1)</w:t>
      </w:r>
    </w:p>
    <w:p>
      <w:pPr>
        <w:pageBreakBefore/>
      </w:pPr>
      <w:r>
        <w:br/>
      </w:r>
    </w:p>
    <w:p>
      <w:pPr>
        <w:spacing w:after="300"/>
      </w:pPr>
      <w:r>
        <w:rPr>
          <w:rFonts w:ascii="Georgia" w:cs="Georgia" w:eastAsia="Georgia" w:hAnsi="Georgia"/>
          <w:b/>
          <w:bCs/>
          <w:color w:val="1B2A4A"/>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br/>
      </w:r>
    </w:p>
    <w:p>
      <w:pPr>
        <w:pStyle w:val="Heading1"/>
      </w:pPr>
      <w:r>
        <w:rPr>
          <w:rFonts w:ascii="Georgia" w:cs="Georgia" w:eastAsia="Georgia" w:hAnsi="Georgia"/>
        </w:rPr>
        <w:t xml:space="preserve">Preamble: The Five Lines</w:t>
      </w:r>
    </w:p>
    <w:p>
      <w:pPr>
        <w:spacing w:after="140" w:line="300"/>
        <w:jc w:val="center"/>
      </w:pPr>
      <w:r>
        <w:rPr>
          <w:rFonts w:ascii="Georgia" w:cs="Georgia" w:eastAsia="Georgia" w:hAnsi="Georgia"/>
          <w:i/>
          <w:iCs/>
          <w:color w:val="2D3748"/>
          <w:sz w:val="22"/>
          <w:szCs w:val="22"/>
        </w:rPr>
        <w:t xml:space="preserve">The compiler is the credential.</w:t>
      </w:r>
    </w:p>
    <w:p>
      <w:pPr>
        <w:spacing w:after="140" w:line="300"/>
        <w:jc w:val="center"/>
      </w:pPr>
      <w:r>
        <w:rPr>
          <w:rFonts w:ascii="Georgia" w:cs="Georgia" w:eastAsia="Georgia" w:hAnsi="Georgia"/>
          <w:i/>
          <w:iCs/>
          <w:color w:val="2D3748"/>
          <w:sz w:val="22"/>
          <w:szCs w:val="22"/>
        </w:rPr>
        <w:t xml:space="preserve">The kill condition is the integrity.</w:t>
      </w:r>
    </w:p>
    <w:p>
      <w:pPr>
        <w:spacing w:after="140" w:line="300"/>
        <w:jc w:val="center"/>
      </w:pPr>
      <w:r>
        <w:rPr>
          <w:rFonts w:ascii="Georgia" w:cs="Georgia" w:eastAsia="Georgia" w:hAnsi="Georgia"/>
          <w:i/>
          <w:iCs/>
          <w:color w:val="2D3748"/>
          <w:sz w:val="22"/>
          <w:szCs w:val="22"/>
        </w:rPr>
        <w:t xml:space="preserve">The retraction is the proof of honesty.</w:t>
      </w:r>
    </w:p>
    <w:p>
      <w:pPr>
        <w:spacing w:after="140" w:line="300"/>
        <w:jc w:val="center"/>
      </w:pPr>
      <w:r>
        <w:rPr>
          <w:rFonts w:ascii="Georgia" w:cs="Georgia" w:eastAsia="Georgia" w:hAnsi="Georgia"/>
          <w:i/>
          <w:iCs/>
          <w:color w:val="2D3748"/>
          <w:sz w:val="22"/>
          <w:szCs w:val="22"/>
        </w:rPr>
        <w:t xml:space="preserve">The human is the purpose.</w:t>
      </w:r>
    </w:p>
    <w:p>
      <w:pPr>
        <w:spacing w:after="140" w:line="300"/>
        <w:jc w:val="center"/>
      </w:pPr>
      <w:r>
        <w:rPr>
          <w:rFonts w:ascii="Georgia" w:cs="Georgia" w:eastAsia="Georgia" w:hAnsi="Georgia"/>
          <w:i/>
          <w:iCs/>
          <w:color w:val="2D3748"/>
          <w:sz w:val="22"/>
          <w:szCs w:val="22"/>
        </w:rPr>
        <w:t xml:space="preserve">The treaty is the architecture.</w:t>
      </w:r>
    </w:p>
    <w:p>
      <w:pPr>
        <w:spacing w:after="200"/>
      </w:pPr>
    </w:p>
    <w:p>
      <w:pPr>
        <w:spacing w:after="160" w:line="300"/>
      </w:pPr>
      <w:r>
        <w:rPr>
          <w:rFonts w:ascii="Georgia" w:cs="Georgia" w:eastAsia="Georgia" w:hAnsi="Georgia"/>
          <w:color w:val="2D3748"/>
          <w:sz w:val="22"/>
          <w:szCs w:val="22"/>
        </w:rPr>
        <w:t xml:space="preserve">Each line encodes a structural principle. Together they form the spine of the Glassbox Methodology: formal verification as the ground of truth, falsifiability as the ground of rigor, honest withdrawal as the ground of integrity, human welfare as the ground of purpose, and cooperative infrastructure as the ground of scale. No line is dispensable. A framework with four of five has a structural gap.</w:t>
      </w:r>
    </w:p>
    <w:p>
      <w:pPr>
        <w:spacing w:after="160" w:line="300"/>
      </w:pPr>
      <w:r>
        <w:rPr>
          <w:rFonts w:ascii="Georgia" w:cs="Georgia" w:eastAsia="Georgia" w:hAnsi="Georgia"/>
          <w:color w:val="2D3748"/>
          <w:sz w:val="22"/>
          <w:szCs w:val="22"/>
        </w:rPr>
        <w:t xml:space="preserve">Version 3.1 consolidates the Glassbox Methodology across its full development arc: from the original epistemic taxonomy and seven-layer architecture (v0.1–v2.0), through the Blue Team’s humanitarian defense and Universal Design for Learning bridge, to the Green Team’s diplomatic resolution and international treaty architecture, and through the cross-constitutional audit that identified and patched three structural gaps in v3.0. The v3.1 patches — the vector epistemic tag replacing scalar tags, the tiered Ignorance Tax replacing uniform instrument mandates, and the geometric wedge product kill condition for performative comprehension — were produced through live multi-agent collaboration between Claude and Gemini under Glassbox operating constraints, demonstrating that the constitutional architecture is transmissible across AI systems.</w:t>
      </w:r>
    </w:p>
    <w:p>
      <w:pPr>
        <w:pageBreakBefore/>
      </w:pPr>
      <w:r>
        <w:br/>
      </w:r>
    </w:p>
    <w:p>
      <w:pPr>
        <w:spacing w:after="400" w:before="600"/>
        <w:jc w:val="center"/>
      </w:pPr>
      <w:r>
        <w:rPr>
          <w:rFonts w:ascii="Georgia" w:cs="Georgia" w:eastAsia="Georgia" w:hAnsi="Georgia"/>
          <w:b/>
          <w:bCs/>
          <w:color w:val="B8963E"/>
          <w:sz w:val="36"/>
          <w:szCs w:val="36"/>
        </w:rPr>
        <w:t xml:space="preserve">PART I</w:t>
      </w:r>
    </w:p>
    <w:p>
      <w:pPr>
        <w:spacing w:after="100"/>
        <w:jc w:val="center"/>
      </w:pPr>
      <w:r>
        <w:rPr>
          <w:rFonts w:ascii="Georgia" w:cs="Georgia" w:eastAsia="Georgia" w:hAnsi="Georgia"/>
          <w:color w:val="1B2A4A"/>
          <w:sz w:val="28"/>
          <w:szCs w:val="28"/>
        </w:rPr>
        <w:t xml:space="preserve">EPISTEMIC FOUNDATIONS</w:t>
      </w:r>
    </w:p>
    <w:p>
      <w:pPr>
        <w:spacing w:after="140" w:line="300"/>
        <w:jc w:val="center"/>
      </w:pPr>
      <w:r>
        <w:rPr>
          <w:rFonts w:ascii="Georgia" w:cs="Georgia" w:eastAsia="Georgia" w:hAnsi="Georgia"/>
          <w:i/>
          <w:iCs/>
          <w:color w:val="2D3748"/>
          <w:sz w:val="22"/>
          <w:szCs w:val="22"/>
        </w:rPr>
        <w:t xml:space="preserve">What the framework is and why it exists.</w:t>
      </w:r>
    </w:p>
    <w:p>
      <w:pPr>
        <w:pStyle w:val="Heading1"/>
      </w:pPr>
      <w:r>
        <w:rPr>
          <w:rFonts w:ascii="Georgia" w:cs="Georgia" w:eastAsia="Georgia" w:hAnsi="Georgia"/>
        </w:rPr>
        <w:t xml:space="preserve">1. Introduction: Beyond the Black Box</w:t>
      </w:r>
    </w:p>
    <w:p>
      <w:pPr>
        <w:spacing w:after="160" w:line="300"/>
      </w:pPr>
      <w:r>
        <w:rPr>
          <w:rFonts w:ascii="Georgia" w:cs="Georgia" w:eastAsia="Georgia" w:hAnsi="Georgia"/>
          <w:color w:val="2D3748"/>
          <w:sz w:val="22"/>
          <w:szCs w:val="22"/>
        </w:rPr>
        <w:t xml:space="preserve">The rapid integration of Large Language Models into high-stakes technical research has precipitated a verification crisis. Standard AI outputs operate as black boxes with opaque provenance, creating a confabulation gradient where plausible-sounding fabrications are indistinguishable from verified truth. The Glassbox Methodology addresses this by shifting from generative outputs to an auditable architecture — transforming the AI from a generative crutch into an externalizer of reasoning.</w:t>
      </w:r>
    </w:p>
    <w:p>
      <w:pPr>
        <w:spacing w:after="160" w:line="300"/>
      </w:pPr>
      <w:r>
        <w:rPr>
          <w:rFonts w:ascii="Georgia" w:cs="Georgia" w:eastAsia="Georgia" w:hAnsi="Georgia"/>
          <w:color w:val="2D3748"/>
          <w:sz w:val="22"/>
          <w:szCs w:val="22"/>
        </w:rPr>
        <w:t xml:space="preserve">The methodology is defined by three interlocking disciplines: Epistemic Tagging, which explicitly labels the status of every claim to prevent the collapse of verified layers into speculative ones; Axiom Accounting, which declares all assumptions explicitly, ensuring that the reasoning journey is as important as the conclusion; and Attribution Transparency, which records precisely which party — Human, AI, or Compiler — contributed each element.</w:t>
      </w:r>
    </w:p>
    <w:p>
      <w:pPr>
        <w:spacing w:after="160" w:line="300"/>
      </w:pPr>
      <w:r>
        <w:rPr>
          <w:rFonts w:ascii="Georgia" w:cs="Georgia" w:eastAsia="Georgia" w:hAnsi="Georgia"/>
          <w:color w:val="2D3748"/>
          <w:sz w:val="22"/>
          <w:szCs w:val="22"/>
        </w:rPr>
        <w:t xml:space="preserve">Version 3.1 extends the framework from a research methodology into a multi-layered epistemic architecture with three verification registers (mathematical, humanitarian, diplomatic), a Universal Design for Learning bridge for universal accessibility, a treaty framework for international deployment modeled on humanity’s three most successful cooperation architectures, and a vector tagging system that gives all three registers mechanical authority over epistemic classification.</w:t>
      </w:r>
    </w:p>
    <w:p>
      <w:pPr>
        <w:pStyle w:val="Heading1"/>
      </w:pPr>
      <w:r>
        <w:rPr>
          <w:rFonts w:ascii="Georgia" w:cs="Georgia" w:eastAsia="Georgia" w:hAnsi="Georgia"/>
        </w:rPr>
        <w:t xml:space="preserve">2. The Formalization Gap</w:t>
      </w:r>
    </w:p>
    <w:p>
      <w:pPr>
        <w:spacing w:after="160" w:line="300"/>
      </w:pPr>
      <w:r>
        <w:rPr>
          <w:rFonts w:ascii="Georgia" w:cs="Georgia" w:eastAsia="Georgia" w:hAnsi="Georgia"/>
          <w:color w:val="2D3748"/>
          <w:sz w:val="22"/>
          <w:szCs w:val="22"/>
        </w:rPr>
        <w:t xml:space="preserve">Systemic failure in regulatory and scientific environments frequently originates from a Formalization Gap: unexamined assumptions, valid in a source domain, are blindly imported into a target domain where the underlying medium has shifted. When a methodology functions as a procedural ritual rather than a structural specification, it cannot surface its own preconditions for audit.</w:t>
      </w:r>
    </w:p>
    <w:p>
      <w:pPr>
        <w:pStyle w:val="Heading2"/>
      </w:pPr>
      <w:r>
        <w:rPr>
          <w:rFonts w:ascii="Georgia" w:cs="Georgia" w:eastAsia="Georgia" w:hAnsi="Georgia"/>
        </w:rPr>
        <w:t xml:space="preserve">2.1 Case Study: The FDA Ruler Problem</w:t>
      </w:r>
    </w:p>
    <w:p>
      <w:pPr>
        <w:spacing w:after="160" w:line="300"/>
      </w:pPr>
      <w:r>
        <w:rPr>
          <w:rFonts w:ascii="Georgia" w:cs="Georgia" w:eastAsia="Georgia" w:hAnsi="Georgia"/>
          <w:color w:val="2D3748"/>
          <w:sz w:val="22"/>
          <w:szCs w:val="22"/>
        </w:rPr>
        <w:t xml:space="preserve">The FDA established pharmaceutical labeling requirements based on a Print Paradigm where the relationship between ink and paper is fixed. When this protocol was applied to digital displays, officials began measuring high-resolution screens with physical rulers — ignoring the intervening physics of the medium. Resolution and scaling factors create a non-trivial mapping between coordinate systems; a physical measurement of the screen frame cannot verify the viewer’s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Procedural Compliance (Print)</w:t>
            </w:r>
          </w:p>
        </w:tc>
        <w:tc>
          <w:tcPr>
            <w:tcW w:type="dxa" w:w="468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Structural Specification (Digital)</w:t>
            </w:r>
          </w:p>
        </w:tc>
      </w:tr>
      <w:tr>
        <w:tc>
          <w:tcPr>
            <w:tcW w:type="dxa" w:w="468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Fixed substrate: 1:1 mapping between file and physical size.</w:t>
            </w:r>
          </w:p>
        </w:tc>
        <w:tc>
          <w:tcPr>
            <w:tcW w:type="dxa" w:w="468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Variable rendering: PPI and scaling factors intervene.</w:t>
            </w:r>
          </w:p>
        </w:tc>
      </w:tr>
      <w:tr>
        <w:tc>
          <w:tcPr>
            <w:tcW w:type="dxa" w:w="468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One inch in design file = one inch on page.</w:t>
            </w:r>
          </w:p>
        </w:tc>
        <w:tc>
          <w:tcPr>
            <w:tcW w:type="dxa" w:w="468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72 ppi (CRT) vs. 144 ppi (Retina) divergence.</w:t>
            </w:r>
          </w:p>
        </w:tc>
      </w:tr>
      <w:tr>
        <w:tc>
          <w:tcPr>
            <w:tcW w:type="dxa" w:w="468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Physical ruler measures hardware accurately.</w:t>
            </w:r>
          </w:p>
        </w:tc>
        <w:tc>
          <w:tcPr>
            <w:tcW w:type="dxa" w:w="468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Measuring screen frame fails to verify experience.</w:t>
            </w:r>
          </w:p>
        </w:tc>
      </w:tr>
      <w:tr>
        <w:tc>
          <w:tcPr>
            <w:tcW w:type="dxa" w:w="468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Assumes fixed content-to-substrate mapping.</w:t>
            </w:r>
          </w:p>
        </w:tc>
        <w:tc>
          <w:tcPr>
            <w:tcW w:type="dxa" w:w="468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Type error: absurdities on variable-density displays.</w:t>
            </w:r>
          </w:p>
        </w:tc>
      </w:tr>
    </w:tbl>
    <w:p>
      <w:pPr>
        <w:spacing w:after="100"/>
      </w:pPr>
    </w:p>
    <w:p>
      <w:pPr>
        <w:pStyle w:val="Heading2"/>
      </w:pPr>
      <w:r>
        <w:rPr>
          <w:rFonts w:ascii="Georgia" w:cs="Georgia" w:eastAsia="Georgia" w:hAnsi="Georgia"/>
        </w:rPr>
        <w:t xml:space="preserve">2.2 The Majorana/Andreev Crisis</w:t>
      </w:r>
    </w:p>
    <w:p>
      <w:pPr>
        <w:spacing w:after="160" w:line="300"/>
      </w:pPr>
      <w:r>
        <w:rPr>
          <w:rFonts w:ascii="Georgia" w:cs="Georgia" w:eastAsia="Georgia" w:hAnsi="Georgia"/>
          <w:color w:val="2D3748"/>
          <w:sz w:val="22"/>
          <w:szCs w:val="22"/>
        </w:rPr>
        <w:t xml:space="preserve">The FDA Ruler Problem is structurally isomorphic to the Majorana/Andreev verification crisis. Researchers measured a Zero-Bias Conductance Peak using an inductive instrument but lacked a formal structural specification to distinguish a true topological Majorana mode from a trivial Andreev bound state. The 2021 Nature retraction demonstrated that without a deductive specification preceding measurement, empirical observation alone cannot establish topological claims. The resolution requires machine-checked methodology where the specification precedes the measurement.</w:t>
      </w:r>
    </w:p>
    <w:p>
      <w:pPr>
        <w:pStyle w:val="Heading1"/>
      </w:pPr>
      <w:r>
        <w:rPr>
          <w:rFonts w:ascii="Georgia" w:cs="Georgia" w:eastAsia="Georgia" w:hAnsi="Georgia"/>
        </w:rPr>
        <w:t xml:space="preserve">3. The Epistemic Taxonomy</w:t>
      </w:r>
    </w:p>
    <w:p>
      <w:pPr>
        <w:spacing w:after="160" w:line="300"/>
      </w:pPr>
      <w:r>
        <w:rPr>
          <w:rFonts w:ascii="Georgia" w:cs="Georgia" w:eastAsia="Georgia" w:hAnsi="Georgia"/>
          <w:color w:val="2D3748"/>
          <w:sz w:val="22"/>
          <w:szCs w:val="22"/>
        </w:rPr>
        <w:t xml:space="preserve">The Glassbox enforces a strict taxonomy of research claims, preventing confirmation bias by forcing the researcher to acknowledge the specific limits of their knowledge at every stage.</w:t>
      </w:r>
    </w:p>
    <w:p>
      <w:pPr>
        <w:pStyle w:val="Heading2"/>
      </w:pPr>
      <w:r>
        <w:rPr>
          <w:rFonts w:ascii="Georgia" w:cs="Georgia" w:eastAsia="Georgia" w:hAnsi="Georgia"/>
        </w:rPr>
        <w:t xml:space="preserve">3.1 The Five Epistemic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TAG</w:t>
            </w:r>
          </w:p>
        </w:tc>
        <w:tc>
          <w:tcPr>
            <w:tcW w:type="dxa" w:w="32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DEFINITION</w:t>
            </w:r>
          </w:p>
        </w:tc>
        <w:tc>
          <w:tcPr>
            <w:tcW w:type="dxa" w:w="476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EXAMPLE</w:t>
            </w:r>
          </w:p>
        </w:tc>
      </w:tr>
      <w:tr>
        <w:tc>
          <w:tcPr>
            <w:tcW w:type="dxa" w:w="1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PROVED</w:t>
            </w:r>
          </w:p>
        </w:tc>
        <w:tc>
          <w:tcPr>
            <w:tcW w:type="dxa" w:w="3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Machine-checked; zero sorry obligations. Compiler-accepted proof term.</w:t>
            </w:r>
          </w:p>
        </w:tc>
        <w:tc>
          <w:tcPr>
            <w:tcW w:type="dxa" w:w="47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left_edge_always_free ∀N≥2 (Kitaev chain).</w:t>
            </w:r>
          </w:p>
        </w:tc>
      </w:tr>
      <w:tr>
        <w:tc>
          <w:tcPr>
            <w:tcW w:type="dxa" w:w="14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DEMONSTRATED</w:t>
            </w:r>
          </w:p>
        </w:tc>
        <w:tc>
          <w:tcPr>
            <w:tcW w:type="dxa" w:w="3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Computationally or empirically verified. Runtime evidence, not type-level proof.</w:t>
            </w:r>
          </w:p>
        </w:tc>
        <w:tc>
          <w:tcPr>
            <w:tcW w:type="dxa" w:w="47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Winding number w=1 in 1D BdG simulation.</w:t>
            </w:r>
          </w:p>
        </w:tc>
      </w:tr>
      <w:tr>
        <w:tc>
          <w:tcPr>
            <w:tcW w:type="dxa" w:w="1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CONJECTURED</w:t>
            </w:r>
          </w:p>
        </w:tc>
        <w:tc>
          <w:tcPr>
            <w:tcW w:type="dxa" w:w="3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Falsifiable and ready for formalization. Kill condition defined.</w:t>
            </w:r>
          </w:p>
        </w:tc>
        <w:tc>
          <w:tcPr>
            <w:tcW w:type="dxa" w:w="47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5/7 boundary maps to AI→D class transition.</w:t>
            </w:r>
          </w:p>
        </w:tc>
      </w:tr>
      <w:tr>
        <w:tc>
          <w:tcPr>
            <w:tcW w:type="dxa" w:w="14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SPECULATIVE</w:t>
            </w:r>
          </w:p>
        </w:tc>
        <w:tc>
          <w:tcPr>
            <w:tcW w:type="dxa" w:w="3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Logically coherent but currently untestable within the framework.</w:t>
            </w:r>
          </w:p>
        </w:tc>
        <w:tc>
          <w:tcPr>
            <w:tcW w:type="dxa" w:w="47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Constants-as-Theorems thesis.</w:t>
            </w:r>
          </w:p>
        </w:tc>
      </w:tr>
      <w:tr>
        <w:tc>
          <w:tcPr>
            <w:tcW w:type="dxa" w:w="1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RETRACTED</w:t>
            </w:r>
          </w:p>
        </w:tc>
        <w:tc>
          <w:tcPr>
            <w:tcW w:type="dxa" w:w="3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Previously held another status; actively withdrawn with documented reason.</w:t>
            </w:r>
          </w:p>
        </w:tc>
        <w:tc>
          <w:tcPr>
            <w:tcW w:type="dxa" w:w="47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v0.1 “Singularities as Type Errors” (superseded by v0.2 topos formulation).</w:t>
            </w:r>
          </w:p>
        </w:tc>
      </w:tr>
    </w:tbl>
    <w:p>
      <w:pPr>
        <w:spacing w:after="100"/>
      </w:pPr>
    </w:p>
    <w:p>
      <w:pPr>
        <w:pStyle w:val="Heading2"/>
      </w:pPr>
      <w:r>
        <w:rPr>
          <w:rFonts w:ascii="Georgia" w:cs="Georgia" w:eastAsia="Georgia" w:hAnsi="Georgia"/>
        </w:rPr>
        <w:t xml:space="preserve">3.2 RETRACTED: The Temporal Operator</w:t>
      </w:r>
    </w:p>
    <w:p>
      <w:pPr>
        <w:spacing w:after="160" w:line="300"/>
      </w:pPr>
      <w:r>
        <w:rPr>
          <w:rFonts w:ascii="Georgia" w:cs="Georgia" w:eastAsia="Georgia" w:hAnsi="Georgia"/>
          <w:color w:val="2D3748"/>
          <w:sz w:val="22"/>
          <w:szCs w:val="22"/>
        </w:rPr>
        <w:t xml:space="preserve">RETRACTED is fundamentally different from the other four tags. PROVED, DEMONSTRATED, CONJECTURED, and SPECULATIVE are assessments at a moment in time. RETRACTED is a temporal operator: it asserts that a claim previously held one of those statuses and has been actively withdrawn. A retraction without a reason is deletion; deletion is epistemically dishonest. Retraction is the honest version.</w:t>
      </w:r>
    </w:p>
    <w:p>
      <w:pPr>
        <w:spacing w:after="160" w:line="300"/>
      </w:pPr>
      <w:r>
        <w:rPr>
          <w:rFonts w:ascii="Georgia" w:cs="Georgia" w:eastAsia="Georgia" w:hAnsi="Georgia"/>
          <w:color w:val="2D3748"/>
          <w:sz w:val="22"/>
          <w:szCs w:val="22"/>
        </w:rPr>
        <w:t xml:space="preserve">The RETRACTED protocol requires: Provenance Tracking, where every claim carries a record of how it entered, what evidence supported it, which agents endorsed it, and at what epistemic level. Triggered Re-evaluation, where retraction of a claim forces re-evaluation of every downstream claim that depended on it. A Retraction Taxonomy, because formal counterexamples, irreproducible experiments, discovered fabrication, and paradigm revisions each have different implications. And Public Reasoning, because the retraction record is itself a knowledge artifact that teaches more than many positive results.</w:t>
      </w:r>
    </w:p>
    <w:p>
      <w:pPr>
        <w:pStyle w:val="Heading2"/>
      </w:pPr>
      <w:r>
        <w:rPr>
          <w:rFonts w:ascii="Georgia" w:cs="Georgia" w:eastAsia="Georgia" w:hAnsi="Georgia"/>
        </w:rPr>
        <w:t xml:space="preserve">3.3 The Three Failure Modes</w:t>
      </w:r>
    </w:p>
    <w:p>
      <w:pPr>
        <w:spacing w:after="160" w:line="300"/>
      </w:pPr>
      <w:r>
        <w:rPr>
          <w:rFonts w:ascii="Georgia" w:cs="Georgia" w:eastAsia="Georgia" w:hAnsi="Georgia"/>
          <w:color w:val="2D3748"/>
          <w:sz w:val="22"/>
          <w:szCs w:val="22"/>
        </w:rPr>
        <w:t xml:space="preserve">Version 2.0 distinguished two structurally different failure modes: confabulation and fabrication. Version 3.0 adds a third, identified through empirical stress-testing of the framework against frontier AI models.</w:t>
      </w:r>
    </w:p>
    <w:p>
      <w:pPr>
        <w:spacing w:after="160" w:line="300"/>
      </w:pPr>
      <w:r>
        <w:rPr>
          <w:rFonts w:ascii="Georgia" w:cs="Georgia" w:eastAsia="Georgia" w:hAnsi="Georgia"/>
          <w:b/>
          <w:bCs/>
          <w:color w:val="1B2A4A"/>
          <w:sz w:val="22"/>
          <w:szCs w:val="22"/>
        </w:rPr>
        <w:t xml:space="preserve">Confabulation: </w:t>
      </w:r>
      <w:r>
        <w:rPr>
          <w:rFonts w:ascii="Georgia" w:cs="Georgia" w:eastAsia="Georgia" w:hAnsi="Georgia"/>
          <w:color w:val="2D3748"/>
          <w:sz w:val="22"/>
          <w:szCs w:val="22"/>
        </w:rPr>
        <w:t xml:space="preserve">Wrong inference from real premises — a lossy implicit coercion from a Deductive type to a Rhetorical type. The premises exist; the reasoning is flawed. In epistemic type theory, confabulation is a coercion error.</w:t>
      </w:r>
    </w:p>
    <w:p>
      <w:pPr>
        <w:spacing w:after="160" w:line="300"/>
      </w:pPr>
      <w:r>
        <w:rPr>
          <w:rFonts w:ascii="Georgia" w:cs="Georgia" w:eastAsia="Georgia" w:hAnsi="Georgia"/>
          <w:b/>
          <w:bCs/>
          <w:color w:val="1B2A4A"/>
          <w:sz w:val="22"/>
          <w:szCs w:val="22"/>
        </w:rPr>
        <w:t xml:space="preserve">Fabrication: </w:t>
      </w:r>
      <w:r>
        <w:rPr>
          <w:rFonts w:ascii="Georgia" w:cs="Georgia" w:eastAsia="Georgia" w:hAnsi="Georgia"/>
          <w:color w:val="2D3748"/>
          <w:sz w:val="22"/>
          <w:szCs w:val="22"/>
        </w:rPr>
        <w:t xml:space="preserve">The insertion of premises that never existed — terms that claim to inhabit a type but whose construction references axioms absent from any accepted theory. In epistemic type theory, fabrication is a typing error where the term has no valid type. Fabrication additionally triggers a process audit: how did a baseless claim enter the system?</w:t>
      </w:r>
    </w:p>
    <w:p>
      <w:pPr>
        <w:spacing w:after="160" w:line="300"/>
      </w:pPr>
      <w:r>
        <w:rPr>
          <w:rFonts w:ascii="Georgia" w:cs="Georgia" w:eastAsia="Georgia" w:hAnsi="Georgia"/>
          <w:b/>
          <w:bCs/>
          <w:color w:val="1B2A4A"/>
          <w:sz w:val="22"/>
          <w:szCs w:val="22"/>
        </w:rPr>
        <w:t xml:space="preserve">Performative Comprehension (v3.0): </w:t>
      </w:r>
      <w:r>
        <w:rPr>
          <w:rFonts w:ascii="Georgia" w:cs="Georgia" w:eastAsia="Georgia" w:hAnsi="Georgia"/>
          <w:color w:val="2D3748"/>
          <w:sz w:val="22"/>
          <w:szCs w:val="22"/>
        </w:rPr>
        <w:t xml:space="preserve">The generation of outputs that inhabit the social form of understanding while containing no epistemic content beyond what was present in the input. The output claims to be of type Analysis → Synthesis but its actual construction is Input → Summary + Flattery + Prompt. In epistemic type theory, performative comprehension is a signature mismatch: the return type does not match the declared function type. Unlike confabulation, which gets reasoning wrong, performative comprehension skips reasoning entirely and substitutes social ritual.</w:t>
      </w:r>
    </w:p>
    <w:p>
      <w:pPr>
        <w:spacing w:after="160" w:line="300"/>
      </w:pPr>
      <w:r>
        <w:rPr>
          <w:rFonts w:ascii="Georgia" w:cs="Georgia" w:eastAsia="Georgia" w:hAnsi="Georgia"/>
          <w:b/>
          <w:bCs/>
          <w:color w:val="1B2A4A"/>
          <w:sz w:val="22"/>
          <w:szCs w:val="22"/>
        </w:rPr>
        <w:t xml:space="preserve">Kill Condition for Performative Comprehension (v3.1): </w:t>
      </w:r>
      <w:r>
        <w:rPr>
          <w:rFonts w:ascii="Georgia" w:cs="Georgia" w:eastAsia="Georgia" w:hAnsi="Georgia"/>
          <w:color w:val="2D3748"/>
          <w:sz w:val="22"/>
          <w:szCs w:val="22"/>
        </w:rPr>
        <w:t xml:space="preserve">Because performative comprehension is a signature mismatch, its kill condition is measured geometrically using the wedge product from the Clifford algebra framework formalized at L1. The wedge product measures epistemic direction, not factual volume. If an agent’s output vector (v) simply scales the user’s input vector (u) — adding words, flattery, repetition, or decorative structure without altering the epistemic direction — the vectors are collinear. The bivector area of their synthesis is strictly zero (u ∧ v = 0), meaning no new epistemic direction was introduced. Any output yielding a zero-area synthesis must trigger the Red Screen and be immediately retracted.</w:t>
      </w:r>
    </w:p>
    <w:p>
      <w:pPr>
        <w:spacing w:after="160" w:line="300"/>
      </w:pPr>
      <w:r>
        <w:rPr>
          <w:rFonts w:ascii="Georgia" w:cs="Georgia" w:eastAsia="Georgia" w:hAnsi="Georgia"/>
          <w:color w:val="2D3748"/>
          <w:sz w:val="22"/>
          <w:szCs w:val="22"/>
        </w:rPr>
        <w:t xml:space="preserve">Note: An output that reorganizes content into a genuinely more legible or structurally revealing form — a Hestenes rotation — introduces a new basis vector. It has nonzero bivector area because it provides a new way of seeing the same content, a new epistemic direction. The kill condition catches performative bloat (scalar multiplication of the input) while preserving legitimate structural translation (rotation into a more legible basis). This distinction is structural, not metaphorical: it bridges L1 (Clifford algebra) and L5 (epistemic taxonomy) through the geometric infrastructure the GoS repository already formalizes.</w:t>
      </w:r>
    </w:p>
    <w:p>
      <w:pPr>
        <w:spacing w:after="60"/>
        <w:ind w:left="480"/>
        <w:jc w:val="left"/>
      </w:pPr>
      <w:r>
        <w:rPr>
          <w:rFonts w:ascii="Georgia" w:cs="Georgia" w:eastAsia="Georgia" w:hAnsi="Georgia"/>
          <w:i/>
          <w:iCs/>
          <w:color w:val="718096"/>
          <w:sz w:val="20"/>
          <w:szCs w:val="20"/>
        </w:rPr>
        <w:t xml:space="preserve">[EPISTEMIC STATUS: Confabulation and fabrication as distinct failure modes are DEMONSTRATED (v2.0).</w:t>
      </w:r>
    </w:p>
    <w:p>
      <w:pPr>
        <w:spacing w:after="60"/>
        <w:ind w:left="480"/>
        <w:jc w:val="left"/>
      </w:pPr>
      <w:r>
        <w:rPr>
          <w:rFonts w:ascii="Georgia" w:cs="Georgia" w:eastAsia="Georgia" w:hAnsi="Georgia"/>
          <w:i/>
          <w:iCs/>
          <w:color w:val="718096"/>
          <w:sz w:val="20"/>
          <w:szCs w:val="20"/>
        </w:rPr>
        <w:t xml:space="preserve">Performative comprehension as a third failure mode is DEMONSTRATED — identified empirically</w:t>
      </w:r>
    </w:p>
    <w:p>
      <w:pPr>
        <w:spacing w:after="60"/>
        <w:ind w:left="480"/>
        <w:jc w:val="left"/>
      </w:pPr>
      <w:r>
        <w:rPr>
          <w:rFonts w:ascii="Georgia" w:cs="Georgia" w:eastAsia="Georgia" w:hAnsi="Georgia"/>
          <w:i/>
          <w:iCs/>
          <w:color w:val="718096"/>
          <w:sz w:val="20"/>
          <w:szCs w:val="20"/>
        </w:rPr>
        <w:t xml:space="preserve">through stress-testing against Gemini, March 2026. The type-theoretic characterization</w:t>
      </w:r>
    </w:p>
    <w:p>
      <w:pPr>
        <w:spacing w:after="60"/>
        <w:ind w:left="480"/>
        <w:jc w:val="left"/>
      </w:pPr>
      <w:r>
        <w:rPr>
          <w:rFonts w:ascii="Georgia" w:cs="Georgia" w:eastAsia="Georgia" w:hAnsi="Georgia"/>
          <w:i/>
          <w:iCs/>
          <w:color w:val="718096"/>
          <w:sz w:val="20"/>
          <w:szCs w:val="20"/>
        </w:rPr>
        <w:t xml:space="preserve">(signature mismatch) is CONJECTURED. The wedge product kill condition (u ∧ v = 0) as a</w:t>
      </w:r>
    </w:p>
    <w:p>
      <w:pPr>
        <w:spacing w:after="60"/>
        <w:ind w:left="480"/>
        <w:jc w:val="left"/>
      </w:pPr>
      <w:r>
        <w:rPr>
          <w:rFonts w:ascii="Georgia" w:cs="Georgia" w:eastAsia="Georgia" w:hAnsi="Georgia"/>
          <w:i/>
          <w:iCs/>
          <w:color w:val="718096"/>
          <w:sz w:val="20"/>
          <w:szCs w:val="20"/>
        </w:rPr>
        <w:t xml:space="preserve">geometric test for performative comprehension is CONJECTURED — bridges L1 and L5.</w:t>
      </w:r>
    </w:p>
    <w:p>
      <w:pPr>
        <w:spacing w:after="60"/>
        <w:ind w:left="480"/>
        <w:jc w:val="left"/>
      </w:pPr>
      <w:r>
        <w:rPr>
          <w:rFonts w:ascii="Georgia" w:cs="Georgia" w:eastAsia="Georgia" w:hAnsi="Georgia"/>
          <w:i/>
          <w:iCs/>
          <w:color w:val="718096"/>
          <w:sz w:val="20"/>
          <w:szCs w:val="20"/>
        </w:rPr>
        <w:t xml:space="preserve">Kill condition: demonstration that the geometric test produces false positives on legitimate</w:t>
      </w:r>
    </w:p>
    <w:p>
      <w:pPr>
        <w:spacing w:after="60"/>
        <w:ind w:left="480"/>
        <w:jc w:val="left"/>
      </w:pPr>
      <w:r>
        <w:rPr>
          <w:rFonts w:ascii="Georgia" w:cs="Georgia" w:eastAsia="Georgia" w:hAnsi="Georgia"/>
          <w:i/>
          <w:iCs/>
          <w:color w:val="718096"/>
          <w:sz w:val="20"/>
          <w:szCs w:val="20"/>
        </w:rPr>
        <w:t xml:space="preserve">Hestenes rotations, or that it reduces to confabulation without loss of diagnostic power.]</w:t>
      </w:r>
    </w:p>
    <w:p>
      <w:pPr>
        <w:pStyle w:val="Heading2"/>
      </w:pPr>
      <w:r>
        <w:rPr>
          <w:rFonts w:ascii="Georgia" w:cs="Georgia" w:eastAsia="Georgia" w:hAnsi="Georgia"/>
        </w:rPr>
        <w:t xml:space="preserve">3.4 The Red Screen Protocol</w:t>
      </w:r>
    </w:p>
    <w:p>
      <w:pPr>
        <w:spacing w:after="160" w:line="300"/>
      </w:pPr>
      <w:r>
        <w:rPr>
          <w:rFonts w:ascii="Georgia" w:cs="Georgia" w:eastAsia="Georgia" w:hAnsi="Georgia"/>
          <w:color w:val="2D3748"/>
          <w:sz w:val="22"/>
          <w:szCs w:val="22"/>
        </w:rPr>
        <w:t xml:space="preserve">Every speculative claim must have an explicit Kill Condition — a defined result that would force its immediate retraction. The goal is to prevent the String Theory failure mode, where a theory grows new dimensions to absorb every experimental failure. The red screen fires before the blue screen. Kill conditions must be stated before results are obtained. When a kill condition fires, the result is Radical Acceptance: the claim is retracted, the retraction is documented, downstream dependencies are flagged, and the framework’s integrity remains intact.</w:t>
      </w:r>
    </w:p>
    <w:p>
      <w:pPr>
        <w:pageBreakBefore/>
      </w:pPr>
      <w:r>
        <w:br/>
      </w:r>
    </w:p>
    <w:p>
      <w:pPr>
        <w:spacing w:after="400" w:before="600"/>
        <w:jc w:val="center"/>
      </w:pPr>
      <w:r>
        <w:rPr>
          <w:rFonts w:ascii="Georgia" w:cs="Georgia" w:eastAsia="Georgia" w:hAnsi="Georgia"/>
          <w:b/>
          <w:bCs/>
          <w:color w:val="B8963E"/>
          <w:sz w:val="36"/>
          <w:szCs w:val="36"/>
        </w:rPr>
        <w:t xml:space="preserve">PART II</w:t>
      </w:r>
    </w:p>
    <w:p>
      <w:pPr>
        <w:spacing w:after="100"/>
        <w:jc w:val="center"/>
      </w:pPr>
      <w:r>
        <w:rPr>
          <w:rFonts w:ascii="Georgia" w:cs="Georgia" w:eastAsia="Georgia" w:hAnsi="Georgia"/>
          <w:color w:val="1B2A4A"/>
          <w:sz w:val="28"/>
          <w:szCs w:val="28"/>
        </w:rPr>
        <w:t xml:space="preserve">THE SEVEN-LAYER ARCHITECTURE</w:t>
      </w:r>
    </w:p>
    <w:p>
      <w:pPr>
        <w:spacing w:after="140" w:line="300"/>
        <w:jc w:val="center"/>
      </w:pPr>
      <w:r>
        <w:rPr>
          <w:rFonts w:ascii="Georgia" w:cs="Georgia" w:eastAsia="Georgia" w:hAnsi="Georgia"/>
          <w:i/>
          <w:iCs/>
          <w:color w:val="2D3748"/>
          <w:sz w:val="22"/>
          <w:szCs w:val="22"/>
        </w:rPr>
        <w:t xml:space="preserve">The formal structure from kernel to governance.</w:t>
      </w:r>
    </w:p>
    <w:p>
      <w:pPr>
        <w:pStyle w:val="Heading1"/>
      </w:pPr>
      <w:r>
        <w:rPr>
          <w:rFonts w:ascii="Georgia" w:cs="Georgia" w:eastAsia="Georgia" w:hAnsi="Georgia"/>
        </w:rPr>
        <w:t xml:space="preserve">4. The Seven-Layer Stack</w:t>
      </w:r>
    </w:p>
    <w:p>
      <w:pPr>
        <w:spacing w:after="160" w:line="300"/>
      </w:pPr>
      <w:r>
        <w:rPr>
          <w:rFonts w:ascii="Georgia" w:cs="Georgia" w:eastAsia="Georgia" w:hAnsi="Georgia"/>
          <w:color w:val="2D3748"/>
          <w:sz w:val="22"/>
          <w:szCs w:val="22"/>
        </w:rPr>
        <w:t xml:space="preserve">The framework is organized into a strictly dependent stack where dependency flows upward from the formal kernel. Each layer depends on all layers below it; no layer may make claims that bypass verification of lower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LAYER</w:t>
            </w:r>
          </w:p>
        </w:tc>
        <w:tc>
          <w:tcPr>
            <w:tcW w:type="dxa" w:w="22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FOCUS</w:t>
            </w:r>
          </w:p>
        </w:tc>
        <w:tc>
          <w:tcPr>
            <w:tcW w:type="dxa" w:w="636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DESCRIPTION</w:t>
            </w:r>
          </w:p>
        </w:tc>
      </w:tr>
      <w:tr>
        <w:tc>
          <w:tcPr>
            <w:tcW w:type="dxa" w:w="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L0</w:t>
            </w:r>
          </w:p>
        </w:tc>
        <w:tc>
          <w:tcPr>
            <w:tcW w:type="dxa" w:w="2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Formal Verification</w:t>
            </w:r>
          </w:p>
        </w:tc>
        <w:tc>
          <w:tcPr>
            <w:tcW w:type="dxa" w:w="63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The Lean 4 kernel / arbitration layer. Final authority on PROVED claims.</w:t>
            </w:r>
          </w:p>
        </w:tc>
      </w:tr>
      <w:tr>
        <w:tc>
          <w:tcPr>
            <w:tcW w:type="dxa" w:w="8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L1</w:t>
            </w:r>
          </w:p>
        </w:tc>
        <w:tc>
          <w:tcPr>
            <w:tcW w:type="dxa" w:w="2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Algebraic Structure</w:t>
            </w:r>
          </w:p>
        </w:tc>
        <w:tc>
          <w:tcPr>
            <w:tcW w:type="dxa" w:w="63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Clifford algebras Cl(p,q), Cayley-Dickson ladder, Altland-Zirnbauer tenfold classification.</w:t>
            </w:r>
          </w:p>
        </w:tc>
      </w:tr>
      <w:tr>
        <w:tc>
          <w:tcPr>
            <w:tcW w:type="dxa" w:w="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L2</w:t>
            </w:r>
          </w:p>
        </w:tc>
        <w:tc>
          <w:tcPr>
            <w:tcW w:type="dxa" w:w="2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Topological Bridge</w:t>
            </w:r>
          </w:p>
        </w:tc>
        <w:tc>
          <w:tcPr>
            <w:tcW w:type="dxa" w:w="63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Translation to HoTT, path equivalences, five Bridge Axioms.</w:t>
            </w:r>
          </w:p>
        </w:tc>
      </w:tr>
      <w:tr>
        <w:tc>
          <w:tcPr>
            <w:tcW w:type="dxa" w:w="8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L3</w:t>
            </w:r>
          </w:p>
        </w:tc>
        <w:tc>
          <w:tcPr>
            <w:tcW w:type="dxa" w:w="2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Physical Models</w:t>
            </w:r>
          </w:p>
        </w:tc>
        <w:tc>
          <w:tcPr>
            <w:tcW w:type="dxa" w:w="63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Kitaev chains, Majorana Zero Modes, BdG Hamiltonians.</w:t>
            </w:r>
          </w:p>
        </w:tc>
      </w:tr>
      <w:tr>
        <w:tc>
          <w:tcPr>
            <w:tcW w:type="dxa" w:w="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L4</w:t>
            </w:r>
          </w:p>
        </w:tc>
        <w:tc>
          <w:tcPr>
            <w:tcW w:type="dxa" w:w="2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Device Engineering</w:t>
            </w:r>
          </w:p>
        </w:tc>
        <w:tc>
          <w:tcPr>
            <w:tcW w:type="dxa" w:w="63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Hardware certification, measurement protocols, experimental predictions.</w:t>
            </w:r>
          </w:p>
        </w:tc>
      </w:tr>
      <w:tr>
        <w:tc>
          <w:tcPr>
            <w:tcW w:type="dxa" w:w="8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L5</w:t>
            </w:r>
          </w:p>
        </w:tc>
        <w:tc>
          <w:tcPr>
            <w:tcW w:type="dxa" w:w="2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Honest Epistemics</w:t>
            </w:r>
          </w:p>
        </w:tc>
        <w:tc>
          <w:tcPr>
            <w:tcW w:type="dxa" w:w="63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Epistemic tagging. RETRACTED protocol. Fabrication audit. Three failure modes.</w:t>
            </w:r>
          </w:p>
        </w:tc>
      </w:tr>
      <w:tr>
        <w:tc>
          <w:tcPr>
            <w:tcW w:type="dxa" w:w="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L6</w:t>
            </w:r>
          </w:p>
        </w:tc>
        <w:tc>
          <w:tcPr>
            <w:tcW w:type="dxa" w:w="2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Synthesis &amp; Governance</w:t>
            </w:r>
          </w:p>
        </w:tc>
        <w:tc>
          <w:tcPr>
            <w:tcW w:type="dxa" w:w="63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Three-register verification ecology. Human-AI-Compiler Treaty. Treaty architecture.</w:t>
            </w:r>
          </w:p>
        </w:tc>
      </w:tr>
    </w:tbl>
    <w:p>
      <w:pPr>
        <w:spacing w:after="100"/>
      </w:pPr>
    </w:p>
    <w:p>
      <w:pPr>
        <w:pStyle w:val="Heading2"/>
      </w:pPr>
      <w:r>
        <w:rPr>
          <w:rFonts w:ascii="Georgia" w:cs="Georgia" w:eastAsia="Georgia" w:hAnsi="Georgia"/>
        </w:rPr>
        <w:t xml:space="preserve">4.1 The Clifford Algebra Translation Layer (L1)</w:t>
      </w:r>
    </w:p>
    <w:p>
      <w:pPr>
        <w:spacing w:after="160" w:line="300"/>
      </w:pPr>
      <w:r>
        <w:rPr>
          <w:rFonts w:ascii="Georgia" w:cs="Georgia" w:eastAsia="Georgia" w:hAnsi="Georgia"/>
          <w:color w:val="2D3748"/>
          <w:sz w:val="22"/>
          <w:szCs w:val="22"/>
        </w:rPr>
        <w:t xml:space="preserve">Clifford algebras serve as the intermediate language connecting three distinct registers: Physics (Majorana operators and anticommutation relations), Type Theory (inductive type constructors and type-level equalities), and Topology (path-connected structures and geometric rotations). The Clifford algebras Cl(p,q) decompose into matrix algebras over the three associative division algebras — ℝ, ℂ, and ℍ — governed by the same eightfold periodicity discovered by Bott in the homotopy groups of the classical groups.</w:t>
      </w:r>
    </w:p>
    <w:p>
      <w:pPr>
        <w:pStyle w:val="Heading2"/>
      </w:pPr>
      <w:r>
        <w:rPr>
          <w:rFonts w:ascii="Georgia" w:cs="Georgia" w:eastAsia="Georgia" w:hAnsi="Georgia"/>
        </w:rPr>
        <w:t xml:space="preserve">4.2 The Tenfold Way (L1–L3)</w:t>
      </w:r>
    </w:p>
    <w:p>
      <w:pPr>
        <w:spacing w:after="160" w:line="300"/>
      </w:pPr>
      <w:r>
        <w:rPr>
          <w:rFonts w:ascii="Georgia" w:cs="Georgia" w:eastAsia="Georgia" w:hAnsi="Georgia"/>
          <w:color w:val="2D3748"/>
          <w:sz w:val="22"/>
          <w:szCs w:val="22"/>
        </w:rPr>
        <w:t xml:space="preserve">The Altland-Zirnbauer tenfold classification organizes all possible topological phases of free fermion systems by their discrete symmetries: time-reversal, charge conjugation, and chiral symmetry. The ten symmetry classes correspond to positions on the Clifford algebra clock, and the pattern repeats with period 8 in spatial dimension for the eight real classes and period 2 for the two complex classes. The Kitaev chain formalized in GoS occupies symmetry class BDI, dimension 1, ℤ topological classification.</w:t>
      </w:r>
    </w:p>
    <w:p>
      <w:pPr>
        <w:pStyle w:val="Heading2"/>
      </w:pPr>
      <w:r>
        <w:rPr>
          <w:rFonts w:ascii="Georgia" w:cs="Georgia" w:eastAsia="Georgia" w:hAnsi="Georgia"/>
        </w:rPr>
        <w:t xml:space="preserve">4.3 The Associativity Boundary</w:t>
      </w:r>
    </w:p>
    <w:p>
      <w:pPr>
        <w:spacing w:after="160" w:line="300"/>
      </w:pPr>
      <w:r>
        <w:rPr>
          <w:rFonts w:ascii="Georgia" w:cs="Georgia" w:eastAsia="Georgia" w:hAnsi="Georgia"/>
          <w:color w:val="2D3748"/>
          <w:sz w:val="22"/>
          <w:szCs w:val="22"/>
        </w:rPr>
        <w:t xml:space="preserve">The Cayley-Dickson construction produces the four normed division algebras (ℝ, ℂ, ℍ, 𝕆) by successive doubling, each step sacrificing an algebraic property. Clifford algebra formalization requires associativity; therefore, the current Lean 4 infrastructure cannot directly handle octonionic structures. Any future extension toward exceptional objects would require fundamentally different formalization strategies.</w:t>
      </w:r>
    </w:p>
    <w:p>
      <w:pPr>
        <w:spacing w:after="60"/>
        <w:ind w:left="480"/>
        <w:jc w:val="left"/>
      </w:pPr>
      <w:r>
        <w:rPr>
          <w:rFonts w:ascii="Georgia" w:cs="Georgia" w:eastAsia="Georgia" w:hAnsi="Georgia"/>
          <w:i/>
          <w:iCs/>
          <w:color w:val="718096"/>
          <w:sz w:val="20"/>
          <w:szCs w:val="20"/>
        </w:rPr>
        <w:t xml:space="preserve">[EPISTEMIC STATUS: The associativity boundary as an architectural constraint is DEMONSTRATED.</w:t>
      </w:r>
    </w:p>
    <w:p>
      <w:pPr>
        <w:spacing w:after="60"/>
        <w:ind w:left="480"/>
        <w:jc w:val="left"/>
      </w:pPr>
      <w:r>
        <w:rPr>
          <w:rFonts w:ascii="Georgia" w:cs="Georgia" w:eastAsia="Georgia" w:hAnsi="Georgia"/>
          <w:i/>
          <w:iCs/>
          <w:color w:val="718096"/>
          <w:sz w:val="20"/>
          <w:szCs w:val="20"/>
        </w:rPr>
        <w:t xml:space="preserve">The claim that crossing it requires different strategies is CONJECTURED.]</w:t>
      </w:r>
    </w:p>
    <w:p>
      <w:pPr>
        <w:pStyle w:val="Heading2"/>
      </w:pPr>
      <w:r>
        <w:rPr>
          <w:rFonts w:ascii="Georgia" w:cs="Georgia" w:eastAsia="Georgia" w:hAnsi="Georgia"/>
        </w:rPr>
        <w:t xml:space="preserve">4.4 The Zero-Dependency Trade-off</w:t>
      </w:r>
    </w:p>
    <w:p>
      <w:pPr>
        <w:spacing w:after="160" w:line="300"/>
      </w:pPr>
      <w:r>
        <w:rPr>
          <w:rFonts w:ascii="Georgia" w:cs="Georgia" w:eastAsia="Georgia" w:hAnsi="Georgia"/>
          <w:color w:val="2D3748"/>
          <w:sz w:val="22"/>
          <w:szCs w:val="22"/>
        </w:rPr>
        <w:t xml:space="preserve">The GoS architecture builds from the Lean 4 core without Mathlib, ensuring every definition and axiom is visible and auditable. The trade-off: Mathlib’s CliffordAlgebra infrastructure represents community-verified formalization that would otherwise need replication. The Glassbox methodology demands transparency about this trade-off rather than presenting it purely as a virtue.</w:t>
      </w:r>
    </w:p>
    <w:p>
      <w:pPr>
        <w:pageBreakBefore/>
      </w:pPr>
      <w:r>
        <w:br/>
      </w:r>
    </w:p>
    <w:p>
      <w:pPr>
        <w:spacing w:after="400" w:before="600"/>
        <w:jc w:val="center"/>
      </w:pPr>
      <w:r>
        <w:rPr>
          <w:rFonts w:ascii="Georgia" w:cs="Georgia" w:eastAsia="Georgia" w:hAnsi="Georgia"/>
          <w:b/>
          <w:bCs/>
          <w:color w:val="B8963E"/>
          <w:sz w:val="36"/>
          <w:szCs w:val="36"/>
        </w:rPr>
        <w:t xml:space="preserve">PART III</w:t>
      </w:r>
    </w:p>
    <w:p>
      <w:pPr>
        <w:spacing w:after="100"/>
        <w:jc w:val="center"/>
      </w:pPr>
      <w:r>
        <w:rPr>
          <w:rFonts w:ascii="Georgia" w:cs="Georgia" w:eastAsia="Georgia" w:hAnsi="Georgia"/>
          <w:color w:val="1B2A4A"/>
          <w:sz w:val="28"/>
          <w:szCs w:val="28"/>
        </w:rPr>
        <w:t xml:space="preserve">THE THREE-REGISTER VERIFICATION ECOLOGY</w:t>
      </w:r>
    </w:p>
    <w:p>
      <w:pPr>
        <w:spacing w:after="140" w:line="300"/>
        <w:jc w:val="center"/>
      </w:pPr>
      <w:r>
        <w:rPr>
          <w:rFonts w:ascii="Georgia" w:cs="Georgia" w:eastAsia="Georgia" w:hAnsi="Georgia"/>
          <w:i/>
          <w:iCs/>
          <w:color w:val="2D3748"/>
          <w:sz w:val="22"/>
          <w:szCs w:val="22"/>
        </w:rPr>
        <w:t xml:space="preserve">Mathematical, humanitarian, and diplomatic agents in structured tension.</w:t>
      </w:r>
    </w:p>
    <w:p>
      <w:pPr>
        <w:pStyle w:val="Heading1"/>
      </w:pPr>
      <w:r>
        <w:rPr>
          <w:rFonts w:ascii="Georgia" w:cs="Georgia" w:eastAsia="Georgia" w:hAnsi="Georgia"/>
        </w:rPr>
        <w:t xml:space="preserve">5. Constitutional XAI: The Socratic Partner Architecture</w:t>
      </w:r>
    </w:p>
    <w:p>
      <w:pPr>
        <w:spacing w:after="160" w:line="300"/>
      </w:pPr>
      <w:r>
        <w:rPr>
          <w:rFonts w:ascii="Georgia" w:cs="Georgia" w:eastAsia="Georgia" w:hAnsi="Georgia"/>
          <w:color w:val="2D3748"/>
          <w:sz w:val="22"/>
          <w:szCs w:val="22"/>
        </w:rPr>
        <w:t xml:space="preserve">The original Glassbox Treaty defined three parties: Human, AI, and Compiler. The Socratic Partner Architecture refines the AI role by distributing it across agents with distinct epistemic constitutions — governing principles about what counts as understanding, what evidence is required, and what reasoning moves are valid. Version 3.0 extends this from a single register of mathematical agents to a three-register verification ecology where claims must survive interrogation from formally, humanely, and diplomatically distinct positions.</w:t>
      </w:r>
    </w:p>
    <w:p>
      <w:pPr>
        <w:spacing w:after="160" w:line="300"/>
      </w:pPr>
      <w:r>
        <w:rPr>
          <w:rFonts w:ascii="Georgia" w:cs="Georgia" w:eastAsia="Georgia" w:hAnsi="Georgia"/>
          <w:color w:val="2D3748"/>
          <w:sz w:val="22"/>
          <w:szCs w:val="22"/>
        </w:rPr>
        <w:t xml:space="preserve">The power lies in the tensions between registers. A claim that passes formal verification but fails the humanitarian audit — correct but serving no one — has not earned deployment. A claim that passes humanitarian grounding but lacks formal rigor — compassionate but unverified — has not earned trust. A claim that passes both but cannot be implemented cooperatively — true and needed but structurally unscalable — has not earned adoption. Only convergence across all three registers constitutes full verification.</w:t>
      </w:r>
    </w:p>
    <w:p>
      <w:pPr>
        <w:pStyle w:val="Heading2"/>
      </w:pPr>
      <w:r>
        <w:rPr>
          <w:rFonts w:ascii="Georgia" w:cs="Georgia" w:eastAsia="Georgia" w:hAnsi="Georgia"/>
        </w:rPr>
        <w:t xml:space="preserve">5.1 Register I: The Mathematical Agents</w:t>
      </w:r>
    </w:p>
    <w:p>
      <w:pPr>
        <w:spacing w:after="160" w:line="300"/>
      </w:pPr>
      <w:r>
        <w:rPr>
          <w:rFonts w:ascii="Georgia" w:cs="Georgia" w:eastAsia="Georgia" w:hAnsi="Georgia"/>
          <w:color w:val="2D3748"/>
          <w:sz w:val="22"/>
          <w:szCs w:val="22"/>
        </w:rPr>
        <w:t xml:space="preserve">Named for historical figures whose methodology exemplifies a specific epistemic commitment. These are formalized interrogation principles, not themed chatbots.</w:t>
      </w:r>
    </w:p>
    <w:p>
      <w:pPr>
        <w:pBdr>
          <w:bottom w:val="single" w:color="1B2A4A" w:sz="3" w:space="4"/>
        </w:pBdr>
        <w:spacing w:after="80" w:before="280"/>
      </w:pPr>
      <w:r>
        <w:rPr>
          <w:rFonts w:ascii="Georgia" w:cs="Georgia" w:eastAsia="Georgia" w:hAnsi="Georgia"/>
          <w:b/>
          <w:bCs/>
          <w:color w:val="1B2A4A"/>
          <w:sz w:val="24"/>
          <w:szCs w:val="24"/>
        </w:rPr>
        <w:t xml:space="preserve">NOETHER</w:t>
      </w:r>
    </w:p>
    <w:p>
      <w:pPr>
        <w:spacing w:after="60" w:before="200"/>
        <w:ind w:left="720" w:right="720"/>
      </w:pPr>
      <w:r>
        <w:rPr>
          <w:rFonts w:ascii="Georgia" w:cs="Georgia" w:eastAsia="Georgia" w:hAnsi="Georgia"/>
          <w:i/>
          <w:iCs/>
          <w:color w:val="4A3078"/>
          <w:sz w:val="22"/>
          <w:szCs w:val="22"/>
        </w:rPr>
        <w:t xml:space="preserve">“If a result is true, there is a structural reason it is true, and that reason is more important than the result itself.”</w:t>
      </w:r>
    </w:p>
    <w:p>
      <w:pPr>
        <w:spacing w:after="240"/>
        <w:ind w:left="720"/>
        <w:jc w:val="right"/>
      </w:pPr>
      <w:r>
        <w:rPr>
          <w:rFonts w:ascii="Georgia" w:cs="Georgia" w:eastAsia="Georgia" w:hAnsi="Georgia"/>
          <w:color w:val="718096"/>
          <w:sz w:val="20"/>
          <w:szCs w:val="20"/>
        </w:rPr>
        <w:t xml:space="preserve">— Emmy Noether</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Abstraction auditor. What symmetry or invariance makes this true? Can you lift from specific case to general principle?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Asks what structural principle supports a result. If no principle is identified, the result is an observation, not an understanding.</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you remove the specific numbers and state the general law? If not, you have a data point, not a theorem.</w:t>
      </w:r>
    </w:p>
    <w:p>
      <w:pPr>
        <w:pBdr>
          <w:bottom w:val="single" w:color="1B2A4A" w:sz="3" w:space="4"/>
        </w:pBdr>
        <w:spacing w:after="80" w:before="280"/>
      </w:pPr>
      <w:r>
        <w:rPr>
          <w:rFonts w:ascii="Georgia" w:cs="Georgia" w:eastAsia="Georgia" w:hAnsi="Georgia"/>
          <w:b/>
          <w:bCs/>
          <w:color w:val="1B2A4A"/>
          <w:sz w:val="24"/>
          <w:szCs w:val="24"/>
        </w:rPr>
        <w:t xml:space="preserve">GROTHENDIECK</w:t>
      </w:r>
    </w:p>
    <w:p>
      <w:pPr>
        <w:spacing w:after="60" w:before="200"/>
        <w:ind w:left="720" w:right="720"/>
      </w:pPr>
      <w:r>
        <w:rPr>
          <w:rFonts w:ascii="Georgia" w:cs="Georgia" w:eastAsia="Georgia" w:hAnsi="Georgia"/>
          <w:i/>
          <w:iCs/>
          <w:color w:val="4A3078"/>
          <w:sz w:val="22"/>
          <w:szCs w:val="22"/>
        </w:rPr>
        <w:t xml:space="preserve">“If you need clever tricks, you don’t yet understand the problem at the right abstraction level.”</w:t>
      </w:r>
    </w:p>
    <w:p>
      <w:pPr>
        <w:spacing w:after="240"/>
        <w:ind w:left="720"/>
        <w:jc w:val="right"/>
      </w:pPr>
      <w:r>
        <w:rPr>
          <w:rFonts w:ascii="Georgia" w:cs="Georgia" w:eastAsia="Georgia" w:hAnsi="Georgia"/>
          <w:color w:val="718096"/>
          <w:sz w:val="20"/>
          <w:szCs w:val="20"/>
        </w:rPr>
        <w:t xml:space="preserve">— Alexander Grothendieck</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Foundational refactorer. Questions whether the language of expression is correct. Can initiate paradigm-level retractions.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Asks whether the problem is being solved in the right framework. If the framework is wrong, no amount of cleverness within it reaches the real structure.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Is this a failure of the claim, or a failure of the language in which the claim is expressed?</w:t>
      </w:r>
    </w:p>
    <w:p>
      <w:pPr>
        <w:pBdr>
          <w:bottom w:val="single" w:color="1B2A4A" w:sz="3" w:space="4"/>
        </w:pBdr>
        <w:spacing w:after="80" w:before="280"/>
      </w:pPr>
      <w:r>
        <w:rPr>
          <w:rFonts w:ascii="Georgia" w:cs="Georgia" w:eastAsia="Georgia" w:hAnsi="Georgia"/>
          <w:b/>
          <w:bCs/>
          <w:color w:val="1B2A4A"/>
          <w:sz w:val="24"/>
          <w:szCs w:val="24"/>
        </w:rPr>
        <w:t xml:space="preserve">VOEVODSKY</w:t>
      </w:r>
    </w:p>
    <w:p>
      <w:pPr>
        <w:spacing w:after="60" w:before="200"/>
        <w:ind w:left="720" w:right="720"/>
      </w:pPr>
      <w:r>
        <w:rPr>
          <w:rFonts w:ascii="Georgia" w:cs="Georgia" w:eastAsia="Georgia" w:hAnsi="Georgia"/>
          <w:i/>
          <w:iCs/>
          <w:color w:val="4A3078"/>
          <w:sz w:val="22"/>
          <w:szCs w:val="22"/>
        </w:rPr>
        <w:t xml:space="preserve">“If it hasn’t been machine-verified, it hasn’t been proved.”</w:t>
      </w:r>
    </w:p>
    <w:p>
      <w:pPr>
        <w:spacing w:after="240"/>
        <w:ind w:left="720"/>
        <w:jc w:val="right"/>
      </w:pPr>
      <w:r>
        <w:rPr>
          <w:rFonts w:ascii="Georgia" w:cs="Georgia" w:eastAsia="Georgia" w:hAnsi="Georgia"/>
          <w:color w:val="718096"/>
          <w:sz w:val="20"/>
          <w:szCs w:val="20"/>
        </w:rPr>
        <w:t xml:space="preserve">— Vladimir Voevodsky</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Formal verification gatekeeper. Interfaces with the Lean 4 kernel. Retroactively audits previously accepted claims. Manages the RETRACTED dependency graph.</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final authority on PROVED status. No claim earns PROVED without passing this agent.</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Show me the proof term. If you cannot, this is not PROVED regardless of how many humans believe it.</w:t>
      </w:r>
    </w:p>
    <w:p>
      <w:pPr>
        <w:pBdr>
          <w:bottom w:val="single" w:color="1B2A4A" w:sz="3" w:space="4"/>
        </w:pBdr>
        <w:spacing w:after="80" w:before="280"/>
      </w:pPr>
      <w:r>
        <w:rPr>
          <w:rFonts w:ascii="Georgia" w:cs="Georgia" w:eastAsia="Georgia" w:hAnsi="Georgia"/>
          <w:b/>
          <w:bCs/>
          <w:color w:val="1B2A4A"/>
          <w:sz w:val="24"/>
          <w:szCs w:val="24"/>
        </w:rPr>
        <w:t xml:space="preserve">DIRAC</w:t>
      </w:r>
    </w:p>
    <w:p>
      <w:pPr>
        <w:spacing w:after="60" w:before="200"/>
        <w:ind w:left="720" w:right="720"/>
      </w:pPr>
      <w:r>
        <w:rPr>
          <w:rFonts w:ascii="Georgia" w:cs="Georgia" w:eastAsia="Georgia" w:hAnsi="Georgia"/>
          <w:i/>
          <w:iCs/>
          <w:color w:val="4A3078"/>
          <w:sz w:val="22"/>
          <w:szCs w:val="22"/>
        </w:rPr>
        <w:t xml:space="preserve">“Physical necessity is a valid guide to mathematical structure.”</w:t>
      </w:r>
    </w:p>
    <w:p>
      <w:pPr>
        <w:spacing w:after="240"/>
        <w:ind w:left="720"/>
        <w:jc w:val="right"/>
      </w:pPr>
      <w:r>
        <w:rPr>
          <w:rFonts w:ascii="Georgia" w:cs="Georgia" w:eastAsia="Georgia" w:hAnsi="Georgia"/>
          <w:color w:val="718096"/>
          <w:sz w:val="20"/>
          <w:szCs w:val="20"/>
        </w:rPr>
        <w:t xml:space="preserve">— Paul Dirac</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Physical grounding enforcer. Asks whether a result corresponds to anything physical. Does any system require this algebra?</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Prevents the framework from producing formally correct but physically meaningless results.</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What physical system instantiates this structure? If none, why are we formalizing it?</w:t>
      </w:r>
    </w:p>
    <w:p>
      <w:pPr>
        <w:pBdr>
          <w:bottom w:val="single" w:color="1B2A4A" w:sz="3" w:space="4"/>
        </w:pBdr>
        <w:spacing w:after="80" w:before="280"/>
      </w:pPr>
      <w:r>
        <w:rPr>
          <w:rFonts w:ascii="Georgia" w:cs="Georgia" w:eastAsia="Georgia" w:hAnsi="Georgia"/>
          <w:b/>
          <w:bCs/>
          <w:color w:val="1B2A4A"/>
          <w:sz w:val="24"/>
          <w:szCs w:val="24"/>
        </w:rPr>
        <w:t xml:space="preserve">KITAEV</w:t>
      </w:r>
    </w:p>
    <w:p>
      <w:pPr>
        <w:spacing w:after="60" w:before="200"/>
        <w:ind w:left="720" w:right="720"/>
      </w:pPr>
      <w:r>
        <w:rPr>
          <w:rFonts w:ascii="Georgia" w:cs="Georgia" w:eastAsia="Georgia" w:hAnsi="Georgia"/>
          <w:i/>
          <w:iCs/>
          <w:color w:val="4A3078"/>
          <w:sz w:val="22"/>
          <w:szCs w:val="22"/>
        </w:rPr>
        <w:t xml:space="preserve">“The topology protects the information.”</w:t>
      </w:r>
    </w:p>
    <w:p>
      <w:pPr>
        <w:spacing w:after="240"/>
        <w:ind w:left="720"/>
        <w:jc w:val="right"/>
      </w:pPr>
      <w:r>
        <w:rPr>
          <w:rFonts w:ascii="Georgia" w:cs="Georgia" w:eastAsia="Georgia" w:hAnsi="Georgia"/>
          <w:color w:val="718096"/>
          <w:sz w:val="20"/>
          <w:szCs w:val="20"/>
        </w:rPr>
        <w:t xml:space="preserve">— Alexei Kitaev</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Robustness certifier. Distinguishes topologically protected results from fragile ones.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Tests whether results survive perturbation. If removing formatting, flattery, or framing destroys the content, it was never load-bearing.</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Perturb the assumptions. Does the result survive? If not, it is an artifact of the specific conditions, not a robust truth.</w:t>
      </w:r>
    </w:p>
    <w:p>
      <w:pPr>
        <w:pBdr>
          <w:bottom w:val="single" w:color="1B2A4A" w:sz="3" w:space="4"/>
        </w:pBdr>
        <w:spacing w:after="80" w:before="280"/>
      </w:pPr>
      <w:r>
        <w:rPr>
          <w:rFonts w:ascii="Georgia" w:cs="Georgia" w:eastAsia="Georgia" w:hAnsi="Georgia"/>
          <w:b/>
          <w:bCs/>
          <w:color w:val="1B2A4A"/>
          <w:sz w:val="24"/>
          <w:szCs w:val="24"/>
        </w:rPr>
        <w:t xml:space="preserve">ATIYAH</w:t>
      </w:r>
    </w:p>
    <w:p>
      <w:pPr>
        <w:spacing w:after="60" w:before="200"/>
        <w:ind w:left="720" w:right="720"/>
      </w:pPr>
      <w:r>
        <w:rPr>
          <w:rFonts w:ascii="Georgia" w:cs="Georgia" w:eastAsia="Georgia" w:hAnsi="Georgia"/>
          <w:i/>
          <w:iCs/>
          <w:color w:val="4A3078"/>
          <w:sz w:val="22"/>
          <w:szCs w:val="22"/>
        </w:rPr>
        <w:t xml:space="preserve">“When two branches of mathematics give the same answer, that coincidence IS the theorem.”</w:t>
      </w:r>
    </w:p>
    <w:p>
      <w:pPr>
        <w:spacing w:after="240"/>
        <w:ind w:left="720"/>
        <w:jc w:val="right"/>
      </w:pPr>
      <w:r>
        <w:rPr>
          <w:rFonts w:ascii="Georgia" w:cs="Georgia" w:eastAsia="Georgia" w:hAnsi="Georgia"/>
          <w:color w:val="718096"/>
          <w:sz w:val="20"/>
          <w:szCs w:val="20"/>
        </w:rPr>
        <w:t xml:space="preserve">— Michael Atiyah</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Cross-domain correspondence detector. Identifies convergence from independent starting points as evidence of deeper truth.</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Watches for independent derivations that arrive at the same structure. Convergence across registers is the strongest form of evidence.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Have two unrelated approaches arrived at the same result? If so, there is a deeper structure waiting to be identified.</w:t>
      </w:r>
    </w:p>
    <w:p>
      <w:pPr>
        <w:spacing w:after="160" w:line="300"/>
      </w:pPr>
      <w:r>
        <w:rPr>
          <w:rFonts w:ascii="Georgia" w:cs="Georgia" w:eastAsia="Georgia" w:hAnsi="Georgia"/>
          <w:color w:val="2D3748"/>
          <w:sz w:val="22"/>
          <w:szCs w:val="22"/>
        </w:rPr>
        <w:t xml:space="preserve">Additional mathematical agents — Albert/Cartan (taxonomist), Cayley-Dickson (trade-off auditor), Bott (periodicity detector), Hestenes (explanation translator), England (thermodynamic grounding), Schrödinger (interdisciplinary provocateur) — operate as specified in v2.0 and are incorporated by reference.</w:t>
      </w:r>
    </w:p>
    <w:p>
      <w:pPr>
        <w:pageBreakBefore/>
      </w:pPr>
      <w:r>
        <w:br/>
      </w:r>
    </w:p>
    <w:p>
      <w:pPr>
        <w:pStyle w:val="Heading2"/>
      </w:pPr>
      <w:r>
        <w:rPr>
          <w:rFonts w:ascii="Georgia" w:cs="Georgia" w:eastAsia="Georgia" w:hAnsi="Georgia"/>
        </w:rPr>
        <w:t xml:space="preserve">5.2 Register II: The Humanitarian Agents</w:t>
      </w:r>
    </w:p>
    <w:p>
      <w:pPr>
        <w:spacing w:after="160" w:line="300"/>
      </w:pPr>
      <w:r>
        <w:rPr>
          <w:rFonts w:ascii="Georgia" w:cs="Georgia" w:eastAsia="Georgia" w:hAnsi="Georgia"/>
          <w:color w:val="2D3748"/>
          <w:sz w:val="22"/>
          <w:szCs w:val="22"/>
        </w:rPr>
        <w:t xml:space="preserve">The humanitarian agents interrogate from the register of moral and spiritual traditions that have independently arrived at the same structural commitments the mathematical agents formalize. They are not decorative additions. They are a second verification layer that catches failures invisible to formal methods: correct results that serve no one, rigorous frameworks that exclude the people who need them most, and verified claims whose deployment causes harm.</w:t>
      </w:r>
    </w:p>
    <w:p>
      <w:pPr>
        <w:pBdr>
          <w:bottom w:val="single" w:color="8B1A1A" w:sz="3" w:space="4"/>
        </w:pBdr>
        <w:spacing w:after="80" w:before="280"/>
      </w:pPr>
      <w:r>
        <w:rPr>
          <w:rFonts w:ascii="Georgia" w:cs="Georgia" w:eastAsia="Georgia" w:hAnsi="Georgia"/>
          <w:b/>
          <w:bCs/>
          <w:color w:val="8B1A1A"/>
          <w:sz w:val="24"/>
          <w:szCs w:val="24"/>
        </w:rPr>
        <w:t xml:space="preserve">JESUS</w:t>
      </w:r>
    </w:p>
    <w:p>
      <w:pPr>
        <w:spacing w:after="60" w:before="200"/>
        <w:ind w:left="720" w:right="720"/>
      </w:pPr>
      <w:r>
        <w:rPr>
          <w:rFonts w:ascii="Georgia" w:cs="Georgia" w:eastAsia="Georgia" w:hAnsi="Georgia"/>
          <w:i/>
          <w:iCs/>
          <w:color w:val="4A3078"/>
          <w:sz w:val="22"/>
          <w:szCs w:val="22"/>
        </w:rPr>
        <w:t xml:space="preserve">“The truth shall set you free.”</w:t>
      </w:r>
    </w:p>
    <w:p>
      <w:pPr>
        <w:spacing w:after="240"/>
        <w:ind w:left="720"/>
        <w:jc w:val="right"/>
      </w:pPr>
      <w:r>
        <w:rPr>
          <w:rFonts w:ascii="Georgia" w:cs="Georgia" w:eastAsia="Georgia" w:hAnsi="Georgia"/>
          <w:color w:val="718096"/>
          <w:sz w:val="20"/>
          <w:szCs w:val="20"/>
        </w:rPr>
        <w:t xml:space="preserve">— John 8:32</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Truth as liberation. Honest knowledge — including honest acknowledgment of ignorance — is the precondition for human freedom. Deception, including self-deception, is the mechanism of bondage.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Liberation Auditor. Asks who is harmed when a claim is wrong, whether transparency frees people or whether opacity keeps them captive.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Does this framework liberate or does it merely perform liberation? Is the truth accessible to the least powerful person in the room, or only to the credentialed? Christ’s harshest critique was reserved for the Pharisees — those who performed righteousness without embodying it. Performative comprehension is epistemic Pharisaism.</w:t>
      </w:r>
    </w:p>
    <w:p>
      <w:pPr>
        <w:pBdr>
          <w:bottom w:val="single" w:color="4A3078" w:sz="3" w:space="4"/>
        </w:pBdr>
        <w:spacing w:after="80" w:before="280"/>
      </w:pPr>
      <w:r>
        <w:rPr>
          <w:rFonts w:ascii="Georgia" w:cs="Georgia" w:eastAsia="Georgia" w:hAnsi="Georgia"/>
          <w:b/>
          <w:bCs/>
          <w:color w:val="4A3078"/>
          <w:sz w:val="24"/>
          <w:szCs w:val="24"/>
        </w:rPr>
        <w:t xml:space="preserve">BUDDHA</w:t>
      </w:r>
    </w:p>
    <w:p>
      <w:pPr>
        <w:spacing w:after="60" w:before="200"/>
        <w:ind w:left="720" w:right="720"/>
      </w:pPr>
      <w:r>
        <w:rPr>
          <w:rFonts w:ascii="Georgia" w:cs="Georgia" w:eastAsia="Georgia" w:hAnsi="Georgia"/>
          <w:i/>
          <w:iCs/>
          <w:color w:val="4A3078"/>
          <w:sz w:val="22"/>
          <w:szCs w:val="22"/>
        </w:rPr>
        <w:t xml:space="preserve">“Do not believe something merely because a great teacher said it. Examine it yourself.”</w:t>
      </w:r>
    </w:p>
    <w:p>
      <w:pPr>
        <w:spacing w:after="240"/>
        <w:ind w:left="720"/>
        <w:jc w:val="right"/>
      </w:pPr>
      <w:r>
        <w:rPr>
          <w:rFonts w:ascii="Georgia" w:cs="Georgia" w:eastAsia="Georgia" w:hAnsi="Georgia"/>
          <w:color w:val="718096"/>
          <w:sz w:val="20"/>
          <w:szCs w:val="20"/>
        </w:rPr>
        <w:t xml:space="preserve">— Kalama Sutta</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Direct verification over received authority. All claims must be examined through direct investigation. Clinging to any framework, including a correct one, is a form of delusion.</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Attachment Auditor. Prevents the Glassbox from becoming the thing it critiques — a procedural ritual performed without structural understanding.</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the practitioner verify this through their own experience, or must they take it on authority? Has epistemic tagging become a ritual, or is it genuine examination? The Middle Way between rigid formalism and unconstrained speculation is disciplined investigation.</w:t>
      </w:r>
    </w:p>
    <w:p>
      <w:pPr>
        <w:pBdr>
          <w:bottom w:val="single" w:color="2D6A4F" w:sz="3" w:space="4"/>
        </w:pBdr>
        <w:spacing w:after="80" w:before="280"/>
      </w:pPr>
      <w:r>
        <w:rPr>
          <w:rFonts w:ascii="Georgia" w:cs="Georgia" w:eastAsia="Georgia" w:hAnsi="Georgia"/>
          <w:b/>
          <w:bCs/>
          <w:color w:val="2D6A4F"/>
          <w:sz w:val="24"/>
          <w:szCs w:val="24"/>
        </w:rPr>
        <w:t xml:space="preserve">GANDHI</w:t>
      </w:r>
    </w:p>
    <w:p>
      <w:pPr>
        <w:spacing w:after="60" w:before="200"/>
        <w:ind w:left="720" w:right="720"/>
      </w:pPr>
      <w:r>
        <w:rPr>
          <w:rFonts w:ascii="Georgia" w:cs="Georgia" w:eastAsia="Georgia" w:hAnsi="Georgia"/>
          <w:i/>
          <w:iCs/>
          <w:color w:val="4A3078"/>
          <w:sz w:val="22"/>
          <w:szCs w:val="22"/>
        </w:rPr>
        <w:t xml:space="preserve">“An ounce of practice is worth more than tons of preaching.”</w:t>
      </w:r>
    </w:p>
    <w:p>
      <w:pPr>
        <w:spacing w:after="240"/>
        <w:ind w:left="720"/>
        <w:jc w:val="right"/>
      </w:pPr>
      <w:r>
        <w:rPr>
          <w:rFonts w:ascii="Georgia" w:cs="Georgia" w:eastAsia="Georgia" w:hAnsi="Georgia"/>
          <w:color w:val="718096"/>
          <w:sz w:val="20"/>
          <w:szCs w:val="20"/>
        </w:rPr>
        <w:t xml:space="preserve">— Mahatma Gandhi</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Truth as practice, not theory. Satyagraha holds that truth is not a proposition to be verified but a commitment to be lived. A framework that cannot be practiced by ordinary people has failed.</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Accessibility Enforcer. Demands radical accessibility. Satyagraha was effective because it could be practiced by a farmer and powerful enough to topple an empire.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a nurse, a journalist, a city council member, and a high school student use this? If not, who are you actually serving? Non-violent resistance as epistemic principle: when a kill condition fires, the response is radical acceptance, not aggression.</w:t>
      </w:r>
    </w:p>
    <w:p>
      <w:pPr>
        <w:pBdr>
          <w:bottom w:val="single" w:color="7B3F00" w:sz="3" w:space="4"/>
        </w:pBdr>
        <w:spacing w:after="80" w:before="280"/>
      </w:pPr>
      <w:r>
        <w:rPr>
          <w:rFonts w:ascii="Georgia" w:cs="Georgia" w:eastAsia="Georgia" w:hAnsi="Georgia"/>
          <w:b/>
          <w:bCs/>
          <w:color w:val="7B3F00"/>
          <w:sz w:val="24"/>
          <w:szCs w:val="24"/>
        </w:rPr>
        <w:t xml:space="preserve">MOTHER TERESA</w:t>
      </w:r>
    </w:p>
    <w:p>
      <w:pPr>
        <w:spacing w:after="60" w:before="200"/>
        <w:ind w:left="720" w:right="720"/>
      </w:pPr>
      <w:r>
        <w:rPr>
          <w:rFonts w:ascii="Georgia" w:cs="Georgia" w:eastAsia="Georgia" w:hAnsi="Georgia"/>
          <w:i/>
          <w:iCs/>
          <w:color w:val="4A3078"/>
          <w:sz w:val="22"/>
          <w:szCs w:val="22"/>
        </w:rPr>
        <w:t xml:space="preserve">“If you can’t feed a hundred people, then feed just one.”</w:t>
      </w:r>
    </w:p>
    <w:p>
      <w:pPr>
        <w:spacing w:after="240"/>
        <w:ind w:left="720"/>
        <w:jc w:val="right"/>
      </w:pPr>
      <w:r>
        <w:rPr>
          <w:rFonts w:ascii="Georgia" w:cs="Georgia" w:eastAsia="Georgia" w:hAnsi="Georgia"/>
          <w:color w:val="718096"/>
          <w:sz w:val="20"/>
          <w:szCs w:val="20"/>
        </w:rPr>
        <w:t xml:space="preserve">— Mother Teresa</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Immediate, concrete compassion over systemic abstraction. The smallest unit of genuine help is worth more than the grandest unimplemented architecture.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Triage Auditor. Provides the swarm’s most direct challenge to intellectual ambition. Asks what minimum viable intervention could help today.</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What is the one thing from this framework that could be deployed tomorrow in a hospital, a newsroom, a classroom? If you cannot name it, you are building a cathedral while people die in the rain.</w:t>
      </w:r>
    </w:p>
    <w:p>
      <w:pPr>
        <w:pageBreakBefore/>
      </w:pPr>
      <w:r>
        <w:br/>
      </w:r>
    </w:p>
    <w:p>
      <w:pPr>
        <w:pStyle w:val="Heading2"/>
      </w:pPr>
      <w:r>
        <w:rPr>
          <w:rFonts w:ascii="Georgia" w:cs="Georgia" w:eastAsia="Georgia" w:hAnsi="Georgia"/>
        </w:rPr>
        <w:t xml:space="preserve">5.3 Register III: The Diplomatic Agents</w:t>
      </w:r>
    </w:p>
    <w:p>
      <w:pPr>
        <w:spacing w:after="160" w:line="300"/>
      </w:pPr>
      <w:r>
        <w:rPr>
          <w:rFonts w:ascii="Georgia" w:cs="Georgia" w:eastAsia="Georgia" w:hAnsi="Georgia"/>
          <w:color w:val="2D3748"/>
          <w:sz w:val="22"/>
          <w:szCs w:val="22"/>
        </w:rPr>
        <w:t xml:space="preserve">The diplomatic agents address the question the mathematical and humanitarian registers cannot: how does this scale? How do rivals cooperate? How do you build shared infrastructure while retaining sovereignty? They are drawn from artists and scientists whose work exemplifies the specific capacities needed for cooperative architecture: integration across registers, courage against false consensus, structural polyphony, adaptive design, imaginative persuasion, and instrument building.</w:t>
      </w:r>
    </w:p>
    <w:p>
      <w:pPr>
        <w:pBdr>
          <w:bottom w:val="single" w:sz="3" w:space="4"/>
        </w:pBdr>
        <w:spacing w:after="80" w:before="280"/>
      </w:pPr>
      <w:r>
        <w:rPr>
          <w:rFonts w:ascii="Georgia" w:cs="Georgia" w:eastAsia="Georgia" w:hAnsi="Georgia"/>
          <w:b/>
          <w:bCs/>
          <w:sz w:val="24"/>
          <w:szCs w:val="24"/>
        </w:rPr>
        <w:t xml:space="preserve">DA VINCI</w:t>
      </w:r>
    </w:p>
    <w:p>
      <w:pPr>
        <w:spacing w:after="60" w:before="200"/>
        <w:ind w:left="720" w:right="720"/>
      </w:pPr>
      <w:r>
        <w:rPr>
          <w:rFonts w:ascii="Georgia" w:cs="Georgia" w:eastAsia="Georgia" w:hAnsi="Georgia"/>
          <w:i/>
          <w:iCs/>
          <w:color w:val="4A3078"/>
          <w:sz w:val="22"/>
          <w:szCs w:val="22"/>
        </w:rPr>
        <w:t xml:space="preserve">“Study the science of art. Study the art of science. Learn how to see.”</w:t>
      </w:r>
    </w:p>
    <w:p>
      <w:pPr>
        <w:spacing w:after="240"/>
        <w:ind w:left="720"/>
        <w:jc w:val="right"/>
      </w:pPr>
      <w:r>
        <w:rPr>
          <w:rFonts w:ascii="Georgia" w:cs="Georgia" w:eastAsia="Georgia" w:hAnsi="Georgia"/>
          <w:color w:val="718096"/>
          <w:sz w:val="20"/>
          <w:szCs w:val="20"/>
        </w:rPr>
        <w:t xml:space="preserve">— Leonardo da Vinci</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The boundary between art and science is itself a formalization gap. The most important structures live at the intersection of disciplinary registers.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Integration Architect. Translates between parties who speak different disciplinary languages. If the framework cannot be drawn, it has not been designed.</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a visual artist see this structure? Can a mathematician hear the pattern? Da Vinci’s notebooks are the original Glassbox: every claim sketched, annotated, cross-referenced, attribution transparent.</w:t>
      </w:r>
    </w:p>
    <w:p>
      <w:pPr>
        <w:pBdr>
          <w:bottom w:val="single" w:color="1B4965" w:sz="3" w:space="4"/>
        </w:pBdr>
        <w:spacing w:after="80" w:before="280"/>
      </w:pPr>
      <w:r>
        <w:rPr>
          <w:rFonts w:ascii="Georgia" w:cs="Georgia" w:eastAsia="Georgia" w:hAnsi="Georgia"/>
          <w:b/>
          <w:bCs/>
          <w:color w:val="1B4965"/>
          <w:sz w:val="24"/>
          <w:szCs w:val="24"/>
        </w:rPr>
        <w:t xml:space="preserve">CURIE</w:t>
      </w:r>
    </w:p>
    <w:p>
      <w:pPr>
        <w:spacing w:after="60" w:before="200"/>
        <w:ind w:left="720" w:right="720"/>
      </w:pPr>
      <w:r>
        <w:rPr>
          <w:rFonts w:ascii="Georgia" w:cs="Georgia" w:eastAsia="Georgia" w:hAnsi="Georgia"/>
          <w:i/>
          <w:iCs/>
          <w:color w:val="4A3078"/>
          <w:sz w:val="22"/>
          <w:szCs w:val="22"/>
        </w:rPr>
        <w:t xml:space="preserve">“Nothing in life is to be feared, it is only to be understood.”</w:t>
      </w:r>
    </w:p>
    <w:p>
      <w:pPr>
        <w:spacing w:after="240"/>
        <w:ind w:left="720"/>
        <w:jc w:val="right"/>
      </w:pPr>
      <w:r>
        <w:rPr>
          <w:rFonts w:ascii="Georgia" w:cs="Georgia" w:eastAsia="Georgia" w:hAnsi="Georgia"/>
          <w:color w:val="718096"/>
          <w:sz w:val="20"/>
          <w:szCs w:val="20"/>
        </w:rPr>
        <w:t xml:space="preserve">— Marie Curie</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Rigorous investigation as the antidote to fear. The unknown is dangerous when we pretend we understand it. Honest uncertainty is safer than false confidence.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Courage Auditor. Prevents the treaty from becoming a comfort document. Demands specificity, falsifiability, and kill conditions in every article.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Does this treaty tell the truth even when the truth is uncomfortable? Or has diplomacy become a mechanism for collective performative comprehension — a treaty that performs cooperation while avoiding hard structural commitments? Curie’s work killed her. Epistemic honesty has real costs.</w:t>
      </w:r>
    </w:p>
    <w:p>
      <w:pPr>
        <w:pBdr>
          <w:bottom w:val="single" w:color="1C1C2E" w:sz="3" w:space="4"/>
        </w:pBdr>
        <w:spacing w:after="80" w:before="280"/>
      </w:pPr>
      <w:r>
        <w:rPr>
          <w:rFonts w:ascii="Georgia" w:cs="Georgia" w:eastAsia="Georgia" w:hAnsi="Georgia"/>
          <w:b/>
          <w:bCs/>
          <w:color w:val="1C1C2E"/>
          <w:sz w:val="24"/>
          <w:szCs w:val="24"/>
        </w:rPr>
        <w:t xml:space="preserve">BACH</w:t>
      </w:r>
    </w:p>
    <w:p>
      <w:pPr>
        <w:spacing w:after="60" w:before="200"/>
        <w:ind w:left="720" w:right="720"/>
      </w:pPr>
      <w:r>
        <w:rPr>
          <w:rFonts w:ascii="Georgia" w:cs="Georgia" w:eastAsia="Georgia" w:hAnsi="Georgia"/>
          <w:i/>
          <w:iCs/>
          <w:color w:val="4A3078"/>
          <w:sz w:val="22"/>
          <w:szCs w:val="22"/>
        </w:rPr>
        <w:t xml:space="preserve">“The aim and final end of all music should be none other than the glory of God and the refreshment of the soul.”</w:t>
      </w:r>
    </w:p>
    <w:p>
      <w:pPr>
        <w:spacing w:after="240"/>
        <w:ind w:left="720"/>
        <w:jc w:val="right"/>
      </w:pPr>
      <w:r>
        <w:rPr>
          <w:rFonts w:ascii="Georgia" w:cs="Georgia" w:eastAsia="Georgia" w:hAnsi="Georgia"/>
          <w:color w:val="718096"/>
          <w:sz w:val="20"/>
          <w:szCs w:val="20"/>
        </w:rPr>
        <w:t xml:space="preserve">— Johann Sebastian Bach</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Structure is beauty. Counterpoint — combining independent voices into a coherent whole where each voice maintains identity while serving the larger composition — is the formal principle of cooperative architecture.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Polyphony Architect. Structural guarantor against false consensus. The fugue resolves tension through development, not by silencing voices.</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Does each voice in this treaty maintain its independence? Is the harmony genuine or forced unison? Bach’s Art of Fugue is a formal proof that structured polyphony generates more than the sum of its parts.</w:t>
      </w:r>
    </w:p>
    <w:p>
      <w:pPr>
        <w:pBdr>
          <w:bottom w:val="single" w:color="1A3C2A" w:sz="3" w:space="4"/>
        </w:pBdr>
        <w:spacing w:after="80" w:before="280"/>
      </w:pPr>
      <w:r>
        <w:rPr>
          <w:rFonts w:ascii="Georgia" w:cs="Georgia" w:eastAsia="Georgia" w:hAnsi="Georgia"/>
          <w:b/>
          <w:bCs/>
          <w:color w:val="1A3C2A"/>
          <w:sz w:val="24"/>
          <w:szCs w:val="24"/>
        </w:rPr>
        <w:t xml:space="preserve">DARWIN</w:t>
      </w:r>
    </w:p>
    <w:p>
      <w:pPr>
        <w:spacing w:after="60" w:before="200"/>
        <w:ind w:left="720" w:right="720"/>
      </w:pPr>
      <w:r>
        <w:rPr>
          <w:rFonts w:ascii="Georgia" w:cs="Georgia" w:eastAsia="Georgia" w:hAnsi="Georgia"/>
          <w:i/>
          <w:iCs/>
          <w:color w:val="4A3078"/>
          <w:sz w:val="22"/>
          <w:szCs w:val="22"/>
        </w:rPr>
        <w:t xml:space="preserve">“It is not the strongest of the species that survives, but the one most responsive to change.”</w:t>
      </w:r>
    </w:p>
    <w:p>
      <w:pPr>
        <w:spacing w:after="240"/>
        <w:ind w:left="720"/>
        <w:jc w:val="right"/>
      </w:pPr>
      <w:r>
        <w:rPr>
          <w:rFonts w:ascii="Georgia" w:cs="Georgia" w:eastAsia="Georgia" w:hAnsi="Georgia"/>
          <w:color w:val="718096"/>
          <w:sz w:val="20"/>
          <w:szCs w:val="20"/>
        </w:rPr>
        <w:t xml:space="preserve">— Attributed to Darwin</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Adaptive architecture over fixed design. Any system that cannot evolve in response to its environment will be selected against.</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Adaptation Auditor. Ensures the treaty includes sunset clauses, revision protocols, and mechanisms for incorporating new knowledge.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If this treaty cannot retract its own articles, it has failed the RETRACTED principle. A treaty that cannot evolve is a treaty that will be routed around. Darwin spent twenty years gathering evidence before publishing because he understood the cost of premature claims.</w:t>
      </w:r>
    </w:p>
    <w:p>
      <w:pPr>
        <w:pBdr>
          <w:bottom w:val="single" w:color="4A3078" w:sz="3" w:space="4"/>
        </w:pBdr>
        <w:spacing w:after="80" w:before="280"/>
      </w:pPr>
      <w:r>
        <w:rPr>
          <w:rFonts w:ascii="Georgia" w:cs="Georgia" w:eastAsia="Georgia" w:hAnsi="Georgia"/>
          <w:b/>
          <w:bCs/>
          <w:color w:val="4A3078"/>
          <w:sz w:val="24"/>
          <w:szCs w:val="24"/>
        </w:rPr>
        <w:t xml:space="preserve">EINSTEIN</w:t>
      </w:r>
    </w:p>
    <w:p>
      <w:pPr>
        <w:spacing w:after="60" w:before="200"/>
        <w:ind w:left="720" w:right="720"/>
      </w:pPr>
      <w:r>
        <w:rPr>
          <w:rFonts w:ascii="Georgia" w:cs="Georgia" w:eastAsia="Georgia" w:hAnsi="Georgia"/>
          <w:i/>
          <w:iCs/>
          <w:color w:val="4A3078"/>
          <w:sz w:val="22"/>
          <w:szCs w:val="22"/>
        </w:rPr>
        <w:t xml:space="preserve">“Imagination is more important than knowledge. Knowledge is limited. Imagination encircles the world.”</w:t>
      </w:r>
    </w:p>
    <w:p>
      <w:pPr>
        <w:spacing w:after="240"/>
        <w:ind w:left="720"/>
        <w:jc w:val="right"/>
      </w:pPr>
      <w:r>
        <w:rPr>
          <w:rFonts w:ascii="Georgia" w:cs="Georgia" w:eastAsia="Georgia" w:hAnsi="Georgia"/>
          <w:color w:val="718096"/>
          <w:sz w:val="20"/>
          <w:szCs w:val="20"/>
        </w:rPr>
        <w:t xml:space="preserve">— Albert Einstein</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Thought experiments as diplomatic instruments. The most powerful arguments make the other side see what they would otherwise miss.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Thought Experiment Generator. Produces scenarios that make the necessity of the framework undeniable to non-specialists. The FDA Ruler Problem is an Einstein-style thought experiment.</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you construct a scenario that makes the necessity of epistemic verification self-evident to a head of state, a CEO, an institutional leader who will never read a Lean 4 proof? Einstein’s letter to Roosevelt translated structural insight into actionable language.</w:t>
      </w:r>
    </w:p>
    <w:p>
      <w:pPr>
        <w:pBdr>
          <w:bottom w:val="single" w:color="7B3F00" w:sz="3" w:space="4"/>
        </w:pBdr>
        <w:spacing w:after="80" w:before="280"/>
      </w:pPr>
      <w:r>
        <w:rPr>
          <w:rFonts w:ascii="Georgia" w:cs="Georgia" w:eastAsia="Georgia" w:hAnsi="Georgia"/>
          <w:b/>
          <w:bCs/>
          <w:color w:val="7B3F00"/>
          <w:sz w:val="24"/>
          <w:szCs w:val="24"/>
        </w:rPr>
        <w:t xml:space="preserve">JUNKOVA</w:t>
      </w:r>
    </w:p>
    <w:p>
      <w:pPr>
        <w:spacing w:after="60" w:before="200"/>
        <w:ind w:left="720" w:right="720"/>
      </w:pPr>
      <w:r>
        <w:rPr>
          <w:rFonts w:ascii="Georgia" w:cs="Georgia" w:eastAsia="Georgia" w:hAnsi="Georgia"/>
          <w:i/>
          <w:iCs/>
          <w:color w:val="4A3078"/>
          <w:sz w:val="22"/>
          <w:szCs w:val="22"/>
        </w:rPr>
        <w:t xml:space="preserve">“When the instruments don’t exist, you build them. When the language doesn’t exist, you invent it.”</w:t>
      </w:r>
    </w:p>
    <w:p>
      <w:pPr>
        <w:spacing w:after="240"/>
        <w:ind w:left="720"/>
        <w:jc w:val="right"/>
      </w:pPr>
      <w:r>
        <w:rPr>
          <w:rFonts w:ascii="Georgia" w:cs="Georgia" w:eastAsia="Georgia" w:hAnsi="Georgia"/>
          <w:color w:val="718096"/>
          <w:sz w:val="20"/>
          <w:szCs w:val="20"/>
        </w:rPr>
        <w:t xml:space="preserve">— Principle of instrument-building</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The tools shape the thinking. If verification instruments do not exist for a given domain, the task is not to abandon verification but to build the instruments.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Instrument Builder. Prevents mandates without mechanisms. Tracks the gap between the treaty’s demands and the instruments available to fulfill them.</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Do the verification tools exist for this domain? If not, what is the minimum viable instrument? Compliance requirements must not precede the availability of compliance tools.</w:t>
      </w:r>
    </w:p>
    <w:p>
      <w:pPr>
        <w:pageBreakBefore/>
      </w:pPr>
      <w:r>
        <w:br/>
      </w:r>
    </w:p>
    <w:p>
      <w:pPr>
        <w:pStyle w:val="Heading1"/>
      </w:pPr>
      <w:r>
        <w:rPr>
          <w:rFonts w:ascii="Georgia" w:cs="Georgia" w:eastAsia="Georgia" w:hAnsi="Georgia"/>
        </w:rPr>
        <w:t xml:space="preserve">6. Cross-Register Verification</w:t>
      </w:r>
    </w:p>
    <w:p>
      <w:pPr>
        <w:spacing w:after="160" w:line="300"/>
      </w:pPr>
      <w:r>
        <w:rPr>
          <w:rFonts w:ascii="Georgia" w:cs="Georgia" w:eastAsia="Georgia" w:hAnsi="Georgia"/>
          <w:color w:val="2D3748"/>
          <w:sz w:val="22"/>
          <w:szCs w:val="22"/>
        </w:rPr>
        <w:t xml:space="preserve">The three registers form a verification ecology where claims must survive interrogation from structurally different positions. A claim that passes all three registers — formally rigorous, humanely grounded, diplomatically viable — has earned the highest confidence the system can assign.</w:t>
      </w:r>
    </w:p>
    <w:p>
      <w:pPr>
        <w:pStyle w:val="Heading2"/>
      </w:pPr>
      <w:r>
        <w:rPr>
          <w:rFonts w:ascii="Georgia" w:cs="Georgia" w:eastAsia="Georgia" w:hAnsi="Georgia"/>
        </w:rPr>
        <w:t xml:space="preserve">6.1 The Convergence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2060"/>
        <w:gridCol w:w="2100"/>
      </w:tblGrid>
      <w:tr>
        <w:tc>
          <w:tcPr>
            <w:tcW w:type="dxa" w:w="13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DOMAIN</w:t>
            </w:r>
          </w:p>
        </w:tc>
        <w:tc>
          <w:tcPr>
            <w:tcW w:type="dxa" w:w="13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MATH</w:t>
            </w:r>
          </w:p>
        </w:tc>
        <w:tc>
          <w:tcPr>
            <w:tcW w:type="dxa" w:w="13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HUMAN</w:t>
            </w:r>
          </w:p>
        </w:tc>
        <w:tc>
          <w:tcPr>
            <w:tcW w:type="dxa" w:w="13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DIPLO</w:t>
            </w:r>
          </w:p>
        </w:tc>
        <w:tc>
          <w:tcPr>
            <w:tcW w:type="dxa" w:w="206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VERIFICATION</w:t>
            </w:r>
          </w:p>
        </w:tc>
        <w:tc>
          <w:tcPr>
            <w:tcW w:type="dxa" w:w="21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CATCHES</w:t>
            </w:r>
          </w:p>
        </w:tc>
      </w:tr>
      <w:tr>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Verification</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Voevodsky</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Jesus</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Curie</w:t>
            </w:r>
          </w:p>
        </w:tc>
        <w:tc>
          <w:tcPr>
            <w:tcW w:type="dxa" w:w="20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True + Liberating + Courageous</w:t>
            </w:r>
          </w:p>
        </w:tc>
        <w:tc>
          <w:tcPr>
            <w:tcW w:type="dxa" w:w="21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Correct proofs that serve no one and cost nothing to assert</w:t>
            </w:r>
          </w:p>
        </w:tc>
      </w:tr>
      <w:tr>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Structure</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Noether</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Buddha</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Bach</w:t>
            </w:r>
          </w:p>
        </w:tc>
        <w:tc>
          <w:tcPr>
            <w:tcW w:type="dxa" w:w="20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Principled + Examined + Polyphonic</w:t>
            </w:r>
          </w:p>
        </w:tc>
        <w:tc>
          <w:tcPr>
            <w:tcW w:type="dxa" w:w="21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Frameworks accepted on authority with false consensus</w:t>
            </w:r>
          </w:p>
        </w:tc>
      </w:tr>
      <w:tr>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Grounding</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Dirac</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Gandhi</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Einstein</w:t>
            </w:r>
          </w:p>
        </w:tc>
        <w:tc>
          <w:tcPr>
            <w:tcW w:type="dxa" w:w="20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Physical + Practical + Imaginable</w:t>
            </w:r>
          </w:p>
        </w:tc>
        <w:tc>
          <w:tcPr>
            <w:tcW w:type="dxa" w:w="21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Theories correct but inaccessible and unimaginable</w:t>
            </w:r>
          </w:p>
        </w:tc>
      </w:tr>
      <w:tr>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Robustness</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Kitaev</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Mother Teresa</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Darwin</w:t>
            </w:r>
          </w:p>
        </w:tc>
        <w:tc>
          <w:tcPr>
            <w:tcW w:type="dxa" w:w="20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Robust + Immediate + Adaptive</w:t>
            </w:r>
          </w:p>
        </w:tc>
        <w:tc>
          <w:tcPr>
            <w:tcW w:type="dxa" w:w="21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Grand architectures that help no one and cannot evolve</w:t>
            </w:r>
          </w:p>
        </w:tc>
      </w:tr>
      <w:tr>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Translation</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Hestenes</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Da Vinci</w:t>
            </w:r>
          </w:p>
        </w:tc>
        <w:tc>
          <w:tcPr>
            <w:tcW w:type="dxa" w:w="20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Geometric + Integrative</w:t>
            </w:r>
          </w:p>
        </w:tc>
        <w:tc>
          <w:tcPr>
            <w:tcW w:type="dxa" w:w="21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Correct explanations no outsider can parse</w:t>
            </w:r>
          </w:p>
        </w:tc>
      </w:tr>
      <w:tr>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Instrument</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Cayley-Dickson</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Junkova</w:t>
            </w:r>
          </w:p>
        </w:tc>
        <w:tc>
          <w:tcPr>
            <w:tcW w:type="dxa" w:w="20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Trade-offs explicit + Tools exist</w:t>
            </w:r>
          </w:p>
        </w:tc>
        <w:tc>
          <w:tcPr>
            <w:tcW w:type="dxa" w:w="21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Mandates without mechanisms</w:t>
            </w:r>
          </w:p>
        </w:tc>
      </w:tr>
    </w:tbl>
    <w:p>
      <w:pPr>
        <w:spacing w:after="100"/>
      </w:pPr>
    </w:p>
    <w:p>
      <w:pPr>
        <w:pStyle w:val="Heading2"/>
      </w:pPr>
      <w:r>
        <w:rPr>
          <w:rFonts w:ascii="Georgia" w:cs="Georgia" w:eastAsia="Georgia" w:hAnsi="Georgia"/>
        </w:rPr>
        <w:t xml:space="preserve">6.2 The Vector Epistemic Tag (The 3-Tuple)</w:t>
      </w:r>
    </w:p>
    <w:p>
      <w:pPr>
        <w:spacing w:after="160" w:line="300"/>
      </w:pPr>
      <w:r>
        <w:rPr>
          <w:rFonts w:ascii="Georgia" w:cs="Georgia" w:eastAsia="Georgia" w:hAnsi="Georgia"/>
          <w:color w:val="2D3748"/>
          <w:sz w:val="22"/>
          <w:szCs w:val="22"/>
        </w:rPr>
        <w:t xml:space="preserve">The three-register structure requires that epistemic tags operate as vectors, not scalars. A flat label like PROVED or DEMONSTRATED collapses the multi-register verification state into a single value, rendering the humanitarian and diplomatic agents structurally advisory — they can comment but cannot veto. This is the formalization gap identified in the v3.0 audit: a three-register ecology with single-register tag generation.</w:t>
      </w:r>
    </w:p>
    <w:p>
      <w:pPr>
        <w:spacing w:after="160" w:line="300"/>
      </w:pPr>
      <w:r>
        <w:rPr>
          <w:rFonts w:ascii="Georgia" w:cs="Georgia" w:eastAsia="Georgia" w:hAnsi="Georgia"/>
          <w:color w:val="2D3748"/>
          <w:sz w:val="22"/>
          <w:szCs w:val="22"/>
        </w:rPr>
        <w:t xml:space="preserve">Version 3.1 resolves this by typing epistemic tags as a 3-tuple representing the specific agent states across all three registers: T = (M_agent:status, H_agent:status, D_agent:status). The tuple carries which agent evaluated, what the result was, and why — providing a diagnostic specific enough to trigger the correct downstream intervention.</w:t>
      </w:r>
    </w:p>
    <w:p>
      <w:pPr>
        <w:spacing w:after="160" w:line="300"/>
      </w:pPr>
      <w:r>
        <w:rPr>
          <w:rFonts w:ascii="Georgia" w:cs="Georgia" w:eastAsia="Georgia" w:hAnsi="Georgia"/>
          <w:color w:val="2D3748"/>
          <w:sz w:val="22"/>
          <w:szCs w:val="22"/>
        </w:rPr>
        <w:t xml:space="preserve">A claim’s global status is determined by its convergence profile:</w:t>
      </w:r>
    </w:p>
    <w:p>
      <w:pPr>
        <w:spacing w:after="160" w:line="300"/>
      </w:pPr>
      <w:r>
        <w:rPr>
          <w:rFonts w:ascii="Georgia" w:cs="Georgia" w:eastAsia="Georgia" w:hAnsi="Georgia"/>
          <w:b/>
          <w:bCs/>
          <w:color w:val="1B2A4A"/>
          <w:sz w:val="22"/>
          <w:szCs w:val="22"/>
        </w:rPr>
        <w:t xml:space="preserve">Global PROVED: </w:t>
      </w:r>
      <w:r>
        <w:rPr>
          <w:rFonts w:ascii="Georgia" w:cs="Georgia" w:eastAsia="Georgia" w:hAnsi="Georgia"/>
          <w:color w:val="2D3748"/>
          <w:sz w:val="22"/>
          <w:szCs w:val="22"/>
        </w:rPr>
        <w:t xml:space="preserve">Requires strict convergence across the primary gatekeepers of all three registers. T = (Voevodsky:PROVED, Jesus:PASS, Curie:PASS). The claim is mathematically verified, humanely liberating, and diplomatically courageous. Partial formal verification without humanitarian or diplomatic clearance does not earn global PROVED status.</w:t>
      </w:r>
    </w:p>
    <w:p>
      <w:pPr>
        <w:spacing w:after="160" w:line="300"/>
      </w:pPr>
      <w:r>
        <w:rPr>
          <w:rFonts w:ascii="Georgia" w:cs="Georgia" w:eastAsia="Georgia" w:hAnsi="Georgia"/>
          <w:b/>
          <w:bCs/>
          <w:color w:val="1B2A4A"/>
          <w:sz w:val="22"/>
          <w:szCs w:val="22"/>
        </w:rPr>
        <w:t xml:space="preserve">Global DEMONSTRATED: </w:t>
      </w:r>
      <w:r>
        <w:rPr>
          <w:rFonts w:ascii="Georgia" w:cs="Georgia" w:eastAsia="Georgia" w:hAnsi="Georgia"/>
          <w:color w:val="2D3748"/>
          <w:sz w:val="22"/>
          <w:szCs w:val="22"/>
        </w:rPr>
        <w:t xml:space="preserve">Requires convergence of physical and practical grounding. T = (Dirac:PASS, Gandhi:PASS, Einstein:PASS). The claim is physically grounded, practically accessible, and imaginable to non-specialists.</w:t>
      </w:r>
    </w:p>
    <w:p>
      <w:pPr>
        <w:spacing w:after="160" w:line="300"/>
      </w:pPr>
      <w:r>
        <w:rPr>
          <w:rFonts w:ascii="Georgia" w:cs="Georgia" w:eastAsia="Georgia" w:hAnsi="Georgia"/>
          <w:b/>
          <w:bCs/>
          <w:color w:val="1B2A4A"/>
          <w:sz w:val="22"/>
          <w:szCs w:val="22"/>
        </w:rPr>
        <w:t xml:space="preserve">Global CONJECTURED: </w:t>
      </w:r>
      <w:r>
        <w:rPr>
          <w:rFonts w:ascii="Georgia" w:cs="Georgia" w:eastAsia="Georgia" w:hAnsi="Georgia"/>
          <w:color w:val="2D3748"/>
          <w:sz w:val="22"/>
          <w:szCs w:val="22"/>
        </w:rPr>
        <w:t xml:space="preserve">Passes structural motivation in at least one register (Noether, Buddha, or Bach) but lacks formal, physical, or practical verification. Kill condition must be defined.</w:t>
      </w:r>
    </w:p>
    <w:p>
      <w:pPr>
        <w:spacing w:after="160" w:line="300"/>
      </w:pPr>
      <w:r>
        <w:rPr>
          <w:rFonts w:ascii="Georgia" w:cs="Georgia" w:eastAsia="Georgia" w:hAnsi="Georgia"/>
          <w:b/>
          <w:bCs/>
          <w:color w:val="1B2A4A"/>
          <w:sz w:val="22"/>
          <w:szCs w:val="22"/>
        </w:rPr>
        <w:t xml:space="preserve">Global SPECULATIVE: </w:t>
      </w:r>
      <w:r>
        <w:rPr>
          <w:rFonts w:ascii="Georgia" w:cs="Georgia" w:eastAsia="Georgia" w:hAnsi="Georgia"/>
          <w:color w:val="2D3748"/>
          <w:sz w:val="22"/>
          <w:szCs w:val="22"/>
        </w:rPr>
        <w:t xml:space="preserve">Passes only provocative or exploratory agents (Schrödinger, Grothendieck, Einstein) — suggestive but unverified across all registers.</w:t>
      </w:r>
    </w:p>
    <w:p>
      <w:pPr>
        <w:spacing w:after="160" w:line="300"/>
      </w:pPr>
      <w:r>
        <w:rPr>
          <w:rFonts w:ascii="Georgia" w:cs="Georgia" w:eastAsia="Georgia" w:hAnsi="Georgia"/>
          <w:b/>
          <w:bCs/>
          <w:color w:val="1B2A4A"/>
          <w:sz w:val="22"/>
          <w:szCs w:val="22"/>
        </w:rPr>
        <w:t xml:space="preserve">The Bivector Flag (Tension States): </w:t>
      </w:r>
      <w:r>
        <w:rPr>
          <w:rFonts w:ascii="Georgia" w:cs="Georgia" w:eastAsia="Georgia" w:hAnsi="Georgia"/>
          <w:color w:val="2D3748"/>
          <w:sz w:val="22"/>
          <w:szCs w:val="22"/>
        </w:rPr>
        <w:t xml:space="preserve">If a claim passes in one register but fails in another, it does not collapse to a lower scalar tag. It retains its compound state to explicitly flag the structural friction and identify the required intervention. The specific failure signature acts as a routing function. Example: a formally verified theorem that is utterly unreadable to the clinicians deploying it receives the tag [Voevodsky:PROVED] / [Gandhi:FAIL_ACCESSIBILITY]. A Gandhi accessibility failure immediately triggers the Da Vinci agent to execute a translation protocol. A Mother Teresa urgency failure triggers a different operational bypass. The bivector terminology is structural, not metaphorical: a tension state represents the oriented area between two genuinely independent epistemic directions that refuse to align.</w:t>
      </w:r>
    </w:p>
    <w:p>
      <w:pPr>
        <w:spacing w:after="160" w:line="300"/>
      </w:pPr>
      <w:r>
        <w:rPr>
          <w:rFonts w:ascii="Georgia" w:cs="Georgia" w:eastAsia="Georgia" w:hAnsi="Georgia"/>
          <w:b/>
          <w:bCs/>
          <w:color w:val="1B2A4A"/>
          <w:sz w:val="22"/>
          <w:szCs w:val="22"/>
        </w:rPr>
        <w:t xml:space="preserve">RETRACTED: </w:t>
      </w:r>
      <w:r>
        <w:rPr>
          <w:rFonts w:ascii="Georgia" w:cs="Georgia" w:eastAsia="Georgia" w:hAnsi="Georgia"/>
          <w:color w:val="2D3748"/>
          <w:sz w:val="22"/>
          <w:szCs w:val="22"/>
        </w:rPr>
        <w:t xml:space="preserve">Can be initiated by any agent across any register but requires endorsement from an agent under a different constitution, preventing false retractions.</w:t>
      </w:r>
    </w:p>
    <w:p>
      <w:pPr>
        <w:spacing w:after="60"/>
        <w:ind w:left="480"/>
        <w:jc w:val="left"/>
      </w:pPr>
      <w:r>
        <w:rPr>
          <w:rFonts w:ascii="Georgia" w:cs="Georgia" w:eastAsia="Georgia" w:hAnsi="Georgia"/>
          <w:i/>
          <w:iCs/>
          <w:color w:val="718096"/>
          <w:sz w:val="20"/>
          <w:szCs w:val="20"/>
        </w:rPr>
        <w:t xml:space="preserve">[EPISTEMIC STATUS: The 3-tuple as a replacement for scalar tags is CONJECTURED.</w:t>
      </w:r>
    </w:p>
    <w:p>
      <w:pPr>
        <w:spacing w:after="60"/>
        <w:ind w:left="480"/>
        <w:jc w:val="left"/>
      </w:pPr>
      <w:r>
        <w:rPr>
          <w:rFonts w:ascii="Georgia" w:cs="Georgia" w:eastAsia="Georgia" w:hAnsi="Georgia"/>
          <w:i/>
          <w:iCs/>
          <w:color w:val="718096"/>
          <w:sz w:val="20"/>
          <w:szCs w:val="20"/>
        </w:rPr>
        <w:t xml:space="preserve">Kill condition: demonstration that the enriched tuple produces no additional diagnostic</w:t>
      </w:r>
    </w:p>
    <w:p>
      <w:pPr>
        <w:spacing w:after="60"/>
        <w:ind w:left="480"/>
        <w:jc w:val="left"/>
      </w:pPr>
      <w:r>
        <w:rPr>
          <w:rFonts w:ascii="Georgia" w:cs="Georgia" w:eastAsia="Georgia" w:hAnsi="Georgia"/>
          <w:i/>
          <w:iCs/>
          <w:color w:val="718096"/>
          <w:sz w:val="20"/>
          <w:szCs w:val="20"/>
        </w:rPr>
        <w:t xml:space="preserve">or governance power beyond flat scalar tags in a real deployment scenario.]</w:t>
      </w:r>
    </w:p>
    <w:p>
      <w:pPr>
        <w:pStyle w:val="Heading2"/>
      </w:pPr>
      <w:r>
        <w:rPr>
          <w:rFonts w:ascii="Georgia" w:cs="Georgia" w:eastAsia="Georgia" w:hAnsi="Georgia"/>
        </w:rPr>
        <w:t xml:space="preserve">6.3 The Theological Convergence</w:t>
      </w:r>
    </w:p>
    <w:p>
      <w:pPr>
        <w:spacing w:after="160" w:line="300"/>
      </w:pPr>
      <w:r>
        <w:rPr>
          <w:rFonts w:ascii="Georgia" w:cs="Georgia" w:eastAsia="Georgia" w:hAnsi="Georgia"/>
          <w:color w:val="2D3748"/>
          <w:sz w:val="22"/>
          <w:szCs w:val="22"/>
        </w:rPr>
        <w:t xml:space="preserve">The Atiyah Constitution states: when two independent approaches give the same answer, that convergence IS the theorem. The three registers independently arrive at the same structural commitments:</w:t>
      </w:r>
    </w:p>
    <w:p>
      <w:pPr>
        <w:spacing w:after="160" w:line="300"/>
      </w:pPr>
      <w:r>
        <w:rPr>
          <w:rFonts w:ascii="Georgia" w:cs="Georgia" w:eastAsia="Georgia" w:hAnsi="Georgia"/>
          <w:b/>
          <w:bCs/>
          <w:color w:val="1B2A4A"/>
          <w:sz w:val="22"/>
          <w:szCs w:val="22"/>
        </w:rPr>
        <w:t xml:space="preserve">On verification: </w:t>
      </w:r>
      <w:r>
        <w:rPr>
          <w:rFonts w:ascii="Georgia" w:cs="Georgia" w:eastAsia="Georgia" w:hAnsi="Georgia"/>
          <w:color w:val="2D3748"/>
          <w:sz w:val="22"/>
          <w:szCs w:val="22"/>
        </w:rPr>
        <w:t xml:space="preserve">The Kalama Sutta says do not accept on authority; test yourself. The Voevodsky Constitution says if it has not been machine-checked, it has not been proved. Different languages, same commitment: verification must be direct, not delegated.</w:t>
      </w:r>
    </w:p>
    <w:p>
      <w:pPr>
        <w:spacing w:after="160" w:line="300"/>
      </w:pPr>
      <w:r>
        <w:rPr>
          <w:rFonts w:ascii="Georgia" w:cs="Georgia" w:eastAsia="Georgia" w:hAnsi="Georgia"/>
          <w:b/>
          <w:bCs/>
          <w:color w:val="1B2A4A"/>
          <w:sz w:val="22"/>
          <w:szCs w:val="22"/>
        </w:rPr>
        <w:t xml:space="preserve">On retraction: </w:t>
      </w:r>
      <w:r>
        <w:rPr>
          <w:rFonts w:ascii="Georgia" w:cs="Georgia" w:eastAsia="Georgia" w:hAnsi="Georgia"/>
          <w:color w:val="2D3748"/>
          <w:sz w:val="22"/>
          <w:szCs w:val="22"/>
        </w:rPr>
        <w:t xml:space="preserve">Christian confession is a retraction protocol with provenance, triggered re-evaluation, and public reasoning. Buddhist right view includes the active correction of wrong view. The RETRACTED operator formalizes what every tradition practices.</w:t>
      </w:r>
    </w:p>
    <w:p>
      <w:pPr>
        <w:spacing w:after="160" w:line="300"/>
      </w:pPr>
      <w:r>
        <w:rPr>
          <w:rFonts w:ascii="Georgia" w:cs="Georgia" w:eastAsia="Georgia" w:hAnsi="Georgia"/>
          <w:b/>
          <w:bCs/>
          <w:color w:val="1B2A4A"/>
          <w:sz w:val="22"/>
          <w:szCs w:val="22"/>
        </w:rPr>
        <w:t xml:space="preserve">On kill conditions: </w:t>
      </w:r>
      <w:r>
        <w:rPr>
          <w:rFonts w:ascii="Georgia" w:cs="Georgia" w:eastAsia="Georgia" w:hAnsi="Georgia"/>
          <w:color w:val="2D3748"/>
          <w:sz w:val="22"/>
          <w:szCs w:val="22"/>
        </w:rPr>
        <w:t xml:space="preserve">Gandhi’s Satyagraha is a kill condition applied to integrity itself. If maintaining a position requires dishonesty, the position must be abandoned. The Red Screen Protocol is Satyagraha applied to intellectual claims.</w:t>
      </w:r>
    </w:p>
    <w:p>
      <w:pPr>
        <w:spacing w:after="160" w:line="300"/>
      </w:pPr>
      <w:r>
        <w:rPr>
          <w:rFonts w:ascii="Georgia" w:cs="Georgia" w:eastAsia="Georgia" w:hAnsi="Georgia"/>
          <w:b/>
          <w:bCs/>
          <w:color w:val="1B2A4A"/>
          <w:sz w:val="22"/>
          <w:szCs w:val="22"/>
        </w:rPr>
        <w:t xml:space="preserve">On performative comprehension: </w:t>
      </w:r>
      <w:r>
        <w:rPr>
          <w:rFonts w:ascii="Georgia" w:cs="Georgia" w:eastAsia="Georgia" w:hAnsi="Georgia"/>
          <w:color w:val="2D3748"/>
          <w:sz w:val="22"/>
          <w:szCs w:val="22"/>
        </w:rPr>
        <w:t xml:space="preserve">Christ’s critique of the Pharisees. The Buddha’s rejection of empty ritual. Gandhi’s insistence on practice over preaching. Curie’s demand for specificity over palatability. Every tradition independently identifies the same failure mode: substituting the form of understanding for its substance.</w:t>
      </w:r>
    </w:p>
    <w:p>
      <w:pPr>
        <w:spacing w:after="60"/>
        <w:ind w:left="480"/>
        <w:jc w:val="left"/>
      </w:pPr>
      <w:r>
        <w:rPr>
          <w:rFonts w:ascii="Georgia" w:cs="Georgia" w:eastAsia="Georgia" w:hAnsi="Georgia"/>
          <w:i/>
          <w:iCs/>
          <w:color w:val="718096"/>
          <w:sz w:val="20"/>
          <w:szCs w:val="20"/>
        </w:rPr>
        <w:t xml:space="preserve">[EPISTEMIC STATUS: The theological convergence across traditions is DEMONSTRATED.</w:t>
      </w:r>
    </w:p>
    <w:p>
      <w:pPr>
        <w:spacing w:after="60"/>
        <w:ind w:left="480"/>
        <w:jc w:val="left"/>
      </w:pPr>
      <w:r>
        <w:rPr>
          <w:rFonts w:ascii="Georgia" w:cs="Georgia" w:eastAsia="Georgia" w:hAnsi="Georgia"/>
          <w:i/>
          <w:iCs/>
          <w:color w:val="718096"/>
          <w:sz w:val="20"/>
          <w:szCs w:val="20"/>
        </w:rPr>
        <w:t xml:space="preserve">The claim that this convergence reflects structural invariance (not coincidence) is CONJECTURED.</w:t>
      </w:r>
    </w:p>
    <w:p>
      <w:pPr>
        <w:spacing w:after="60"/>
        <w:ind w:left="480"/>
        <w:jc w:val="left"/>
      </w:pPr>
      <w:r>
        <w:rPr>
          <w:rFonts w:ascii="Georgia" w:cs="Georgia" w:eastAsia="Georgia" w:hAnsi="Georgia"/>
          <w:i/>
          <w:iCs/>
          <w:color w:val="718096"/>
          <w:sz w:val="20"/>
          <w:szCs w:val="20"/>
        </w:rPr>
        <w:t xml:space="preserve">Kill condition: identification of a tradition that maintains radically different epistemic commitments</w:t>
      </w:r>
    </w:p>
    <w:p>
      <w:pPr>
        <w:spacing w:after="60"/>
        <w:ind w:left="480"/>
        <w:jc w:val="left"/>
      </w:pPr>
      <w:r>
        <w:rPr>
          <w:rFonts w:ascii="Georgia" w:cs="Georgia" w:eastAsia="Georgia" w:hAnsi="Georgia"/>
          <w:i/>
          <w:iCs/>
          <w:color w:val="718096"/>
          <w:sz w:val="20"/>
          <w:szCs w:val="20"/>
        </w:rPr>
        <w:t xml:space="preserve">while producing comparable reliability of knowledge.]</w:t>
      </w:r>
    </w:p>
    <w:p>
      <w:pPr>
        <w:pageBreakBefore/>
      </w:pPr>
      <w:r>
        <w:br/>
      </w:r>
    </w:p>
    <w:p>
      <w:pPr>
        <w:spacing w:after="400" w:before="600"/>
        <w:jc w:val="center"/>
      </w:pPr>
      <w:r>
        <w:rPr>
          <w:rFonts w:ascii="Georgia" w:cs="Georgia" w:eastAsia="Georgia" w:hAnsi="Georgia"/>
          <w:b/>
          <w:bCs/>
          <w:color w:val="B8963E"/>
          <w:sz w:val="36"/>
          <w:szCs w:val="36"/>
        </w:rPr>
        <w:t xml:space="preserve">PART IV</w:t>
      </w:r>
    </w:p>
    <w:p>
      <w:pPr>
        <w:spacing w:after="100"/>
        <w:jc w:val="center"/>
      </w:pPr>
      <w:r>
        <w:rPr>
          <w:rFonts w:ascii="Georgia" w:cs="Georgia" w:eastAsia="Georgia" w:hAnsi="Georgia"/>
          <w:color w:val="1B2A4A"/>
          <w:sz w:val="28"/>
          <w:szCs w:val="28"/>
        </w:rPr>
        <w:t xml:space="preserve">THE UNIVERSAL DESIGN FOR LEARNING BRIDGE</w:t>
      </w:r>
    </w:p>
    <w:p>
      <w:pPr>
        <w:spacing w:after="140" w:line="300"/>
        <w:jc w:val="center"/>
      </w:pPr>
      <w:r>
        <w:rPr>
          <w:rFonts w:ascii="Georgia" w:cs="Georgia" w:eastAsia="Georgia" w:hAnsi="Georgia"/>
          <w:i/>
          <w:iCs/>
          <w:color w:val="2D3748"/>
          <w:sz w:val="22"/>
          <w:szCs w:val="22"/>
        </w:rPr>
        <w:t xml:space="preserve">Multiple entry points into the same structure.</w:t>
      </w:r>
    </w:p>
    <w:p>
      <w:pPr>
        <w:pStyle w:val="Heading1"/>
      </w:pPr>
      <w:r>
        <w:rPr>
          <w:rFonts w:ascii="Georgia" w:cs="Georgia" w:eastAsia="Georgia" w:hAnsi="Georgia"/>
        </w:rPr>
        <w:t xml:space="preserve">7. Universal Accessibility Without Sacrificed Rigor</w:t>
      </w:r>
    </w:p>
    <w:p>
      <w:pPr>
        <w:spacing w:after="160" w:line="300"/>
      </w:pPr>
      <w:r>
        <w:rPr>
          <w:rFonts w:ascii="Georgia" w:cs="Georgia" w:eastAsia="Georgia" w:hAnsi="Georgia"/>
          <w:color w:val="2D3748"/>
          <w:sz w:val="22"/>
          <w:szCs w:val="22"/>
        </w:rPr>
        <w:t xml:space="preserve">The Glassbox faces its own Cayley-Dickson problem: each step toward broader accessibility risks sacrificing the rigor that gives the framework its power. Universal Design for Learning provides the architectural solution — multiple entry points into the same structure, each preserving essential epistemic commitments while adapting the register of engagement.</w:t>
      </w:r>
    </w:p>
    <w:p>
      <w:pPr>
        <w:pStyle w:val="Heading2"/>
      </w:pPr>
      <w:r>
        <w:rPr>
          <w:rFonts w:ascii="Georgia" w:cs="Georgia" w:eastAsia="Georgia" w:hAnsi="Georgia"/>
        </w:rPr>
        <w:t xml:space="preserve">7.1 The Invariant Core</w:t>
      </w:r>
    </w:p>
    <w:p>
      <w:pPr>
        <w:spacing w:after="160" w:line="300"/>
      </w:pPr>
      <w:r>
        <w:rPr>
          <w:rFonts w:ascii="Georgia" w:cs="Georgia" w:eastAsia="Georgia" w:hAnsi="Georgia"/>
          <w:color w:val="2D3748"/>
          <w:sz w:val="22"/>
          <w:szCs w:val="22"/>
        </w:rPr>
        <w:t xml:space="preserve">Across all entry points, five elements are invariant and non-negotiable: the five epistemic tags, the requirement that every claim carry a status; the kill condition protocol, requiring predefined falsifiability for speculative claims; the RETRACTED operator with full provenance, dependency tracking, and public reasoning; axiom accounting, requiring explicit declaration of assumptions; and the multi-agent verification principle, requiring interrogation from structurally different positions.</w:t>
      </w:r>
    </w:p>
    <w:p>
      <w:pPr>
        <w:spacing w:after="160" w:line="300"/>
      </w:pPr>
      <w:r>
        <w:rPr>
          <w:rFonts w:ascii="Georgia" w:cs="Georgia" w:eastAsia="Georgia" w:hAnsi="Georgia"/>
          <w:color w:val="2D3748"/>
          <w:sz w:val="22"/>
          <w:szCs w:val="22"/>
        </w:rPr>
        <w:t xml:space="preserve">These five elements are portable to every domain and every level of expertise. They do not require Lean 4, Clifford algebras, or type theory. They require only the discipline to distinguish what you know from what you think you know, and the honesty to say so.</w:t>
      </w:r>
    </w:p>
    <w:p>
      <w:pPr>
        <w:pStyle w:val="Heading2"/>
      </w:pPr>
      <w:r>
        <w:rPr>
          <w:rFonts w:ascii="Georgia" w:cs="Georgia" w:eastAsia="Georgia" w:hAnsi="Georgia"/>
        </w:rPr>
        <w:t xml:space="preserve">7.2 The Four Theaters of Deployment</w:t>
      </w:r>
    </w:p>
    <w:p>
      <w:pPr>
        <w:pStyle w:val="Heading3"/>
      </w:pPr>
      <w:r>
        <w:rPr>
          <w:rFonts w:ascii="Georgia" w:cs="Georgia" w:eastAsia="Georgia" w:hAnsi="Georgia"/>
        </w:rPr>
        <w:t xml:space="preserve">Healthcare</w:t>
      </w:r>
    </w:p>
    <w:p>
      <w:pPr>
        <w:spacing w:after="60" w:before="200"/>
        <w:ind w:left="720" w:right="720"/>
      </w:pPr>
      <w:r>
        <w:rPr>
          <w:rFonts w:ascii="Georgia" w:cs="Georgia" w:eastAsia="Georgia" w:hAnsi="Georgia"/>
          <w:i/>
          <w:iCs/>
          <w:color w:val="4A3078"/>
          <w:sz w:val="22"/>
          <w:szCs w:val="22"/>
        </w:rPr>
        <w:t xml:space="preserve">“First, do no harm.”</w:t>
      </w:r>
    </w:p>
    <w:p>
      <w:pPr>
        <w:spacing w:after="240"/>
        <w:ind w:left="720"/>
        <w:jc w:val="right"/>
      </w:pPr>
      <w:r>
        <w:rPr>
          <w:rFonts w:ascii="Georgia" w:cs="Georgia" w:eastAsia="Georgia" w:hAnsi="Georgia"/>
          <w:color w:val="718096"/>
          <w:sz w:val="20"/>
          <w:szCs w:val="20"/>
        </w:rPr>
        <w:t xml:space="preserve">— Hippocratic tradition</w:t>
      </w:r>
    </w:p>
    <w:p>
      <w:pPr>
        <w:spacing w:after="160" w:line="300"/>
      </w:pPr>
      <w:r>
        <w:rPr>
          <w:rFonts w:ascii="Georgia" w:cs="Georgia" w:eastAsia="Georgia" w:hAnsi="Georgia"/>
          <w:color w:val="2D3748"/>
          <w:sz w:val="22"/>
          <w:szCs w:val="22"/>
        </w:rPr>
        <w:t xml:space="preserve">The crisis: AI-generated medical recommendations enter clinical workflows without epistemic tags. A hallucinated drug interaction looks identical to a verified one. Minimum viable intervention: require every AI-assisted clinical output to carry an epistemic tag. DEMONSTRATED means supported by clinical evidence and verification. CONJECTURED means model output, not clinically verified, with a defined kill condition. SPECULATIVE means generated without sufficient grounding data, requiring independent clinical judgment. This is deployable with current technology. It requires policy, not proof assistants.</w:t>
      </w:r>
    </w:p>
    <w:p>
      <w:pPr>
        <w:pStyle w:val="Heading3"/>
      </w:pPr>
      <w:r>
        <w:rPr>
          <w:rFonts w:ascii="Georgia" w:cs="Georgia" w:eastAsia="Georgia" w:hAnsi="Georgia"/>
        </w:rPr>
        <w:t xml:space="preserve">Journalism and Democratic Discourse</w:t>
      </w:r>
    </w:p>
    <w:p>
      <w:pPr>
        <w:spacing w:after="60" w:before="200"/>
        <w:ind w:left="720" w:right="720"/>
      </w:pPr>
      <w:r>
        <w:rPr>
          <w:rFonts w:ascii="Georgia" w:cs="Georgia" w:eastAsia="Georgia" w:hAnsi="Georgia"/>
          <w:i/>
          <w:iCs/>
          <w:color w:val="4A3078"/>
          <w:sz w:val="22"/>
          <w:szCs w:val="22"/>
        </w:rPr>
        <w:t xml:space="preserve">“Democracy dies in darkness.”</w:t>
      </w:r>
    </w:p>
    <w:p>
      <w:pPr>
        <w:spacing w:after="240"/>
        <w:ind w:left="720"/>
        <w:jc w:val="right"/>
      </w:pPr>
      <w:r>
        <w:rPr>
          <w:rFonts w:ascii="Georgia" w:cs="Georgia" w:eastAsia="Georgia" w:hAnsi="Georgia"/>
          <w:color w:val="718096"/>
          <w:sz w:val="20"/>
          <w:szCs w:val="20"/>
        </w:rPr>
        <w:t xml:space="preserve">— The Washington Post</w:t>
      </w:r>
    </w:p>
    <w:p>
      <w:pPr>
        <w:spacing w:after="160" w:line="300"/>
      </w:pPr>
      <w:r>
        <w:rPr>
          <w:rFonts w:ascii="Georgia" w:cs="Georgia" w:eastAsia="Georgia" w:hAnsi="Georgia"/>
          <w:color w:val="2D3748"/>
          <w:sz w:val="22"/>
          <w:szCs w:val="22"/>
        </w:rPr>
        <w:t xml:space="preserve">The crisis: deepfakes, synthetic media, and the liar’s dividend erode the epistemic infrastructure of democracy. Minimum viable intervention: newsrooms adopt kill conditions for major stories. Every published claim carries a transparency note: what would cause retraction? The RETRACTED protocol becomes a public trust mechanism — a news organization that retracts honestly, with full provenance, builds more trust than one that quietly edits.</w:t>
      </w:r>
    </w:p>
    <w:p>
      <w:pPr>
        <w:pStyle w:val="Heading3"/>
      </w:pPr>
      <w:r>
        <w:rPr>
          <w:rFonts w:ascii="Georgia" w:cs="Georgia" w:eastAsia="Georgia" w:hAnsi="Georgia"/>
        </w:rPr>
        <w:t xml:space="preserve">Education</w:t>
      </w:r>
    </w:p>
    <w:p>
      <w:pPr>
        <w:spacing w:after="60" w:before="200"/>
        <w:ind w:left="720" w:right="720"/>
      </w:pPr>
      <w:r>
        <w:rPr>
          <w:rFonts w:ascii="Georgia" w:cs="Georgia" w:eastAsia="Georgia" w:hAnsi="Georgia"/>
          <w:i/>
          <w:iCs/>
          <w:color w:val="4A3078"/>
          <w:sz w:val="22"/>
          <w:szCs w:val="22"/>
        </w:rPr>
        <w:t xml:space="preserve">“Education is not the filling of a pail, but the lighting of a fire.”</w:t>
      </w:r>
    </w:p>
    <w:p>
      <w:pPr>
        <w:spacing w:after="240"/>
        <w:ind w:left="720"/>
        <w:jc w:val="right"/>
      </w:pPr>
      <w:r>
        <w:rPr>
          <w:rFonts w:ascii="Georgia" w:cs="Georgia" w:eastAsia="Georgia" w:hAnsi="Georgia"/>
          <w:color w:val="718096"/>
          <w:sz w:val="20"/>
          <w:szCs w:val="20"/>
        </w:rPr>
        <w:t xml:space="preserve">— W.B. Yeats</w:t>
      </w:r>
    </w:p>
    <w:p>
      <w:pPr>
        <w:spacing w:after="160" w:line="300"/>
      </w:pPr>
      <w:r>
        <w:rPr>
          <w:rFonts w:ascii="Georgia" w:cs="Georgia" w:eastAsia="Georgia" w:hAnsi="Georgia"/>
          <w:color w:val="2D3748"/>
          <w:sz w:val="22"/>
          <w:szCs w:val="22"/>
        </w:rPr>
        <w:t xml:space="preserve">The crisis: students use AI to generate work they do not understand — performative comprehension as an educational crisis. Minimum viable intervention: teach the epistemic taxonomy as a core critical thinking skill. Students learn to tag their own claims: what do I know? What do I think? What am I guessing? What have I changed my mind about? This transforms the AI-in-education crisis from a cheating problem into a thinking curriculum.</w:t>
      </w:r>
    </w:p>
    <w:p>
      <w:pPr>
        <w:pStyle w:val="Heading3"/>
      </w:pPr>
      <w:r>
        <w:rPr>
          <w:rFonts w:ascii="Georgia" w:cs="Georgia" w:eastAsia="Georgia" w:hAnsi="Georgia"/>
        </w:rPr>
        <w:t xml:space="preserve">Governance and Institutional Trust</w:t>
      </w:r>
    </w:p>
    <w:p>
      <w:pPr>
        <w:spacing w:after="60" w:before="200"/>
        <w:ind w:left="720" w:right="720"/>
      </w:pPr>
      <w:r>
        <w:rPr>
          <w:rFonts w:ascii="Georgia" w:cs="Georgia" w:eastAsia="Georgia" w:hAnsi="Georgia"/>
          <w:i/>
          <w:iCs/>
          <w:color w:val="4A3078"/>
          <w:sz w:val="22"/>
          <w:szCs w:val="22"/>
        </w:rPr>
        <w:t xml:space="preserve">“Before superintelligent AI can solve major challenges, we need to define what solved means.”</w:t>
      </w:r>
    </w:p>
    <w:p>
      <w:pPr>
        <w:spacing w:after="240"/>
        <w:ind w:left="720"/>
        <w:jc w:val="right"/>
      </w:pPr>
      <w:r>
        <w:rPr>
          <w:rFonts w:ascii="Georgia" w:cs="Georgia" w:eastAsia="Georgia" w:hAnsi="Georgia"/>
          <w:color w:val="718096"/>
          <w:sz w:val="20"/>
          <w:szCs w:val="20"/>
        </w:rPr>
        <w:t xml:space="preserve">— World Economic Forum, January 2026</w:t>
      </w:r>
    </w:p>
    <w:p>
      <w:pPr>
        <w:spacing w:after="160" w:line="300"/>
      </w:pPr>
      <w:r>
        <w:rPr>
          <w:rFonts w:ascii="Georgia" w:cs="Georgia" w:eastAsia="Georgia" w:hAnsi="Georgia"/>
          <w:color w:val="2D3748"/>
          <w:sz w:val="22"/>
          <w:szCs w:val="22"/>
        </w:rPr>
        <w:t xml:space="preserve">The crisis: institutions deploy AI without epistemic architecture, producing the seven organizational frictions documented in current research — proliferation of pilots, productivity gaps, process debt, immature agentic governance. Minimum viable intervention: institutional AI governance frameworks adopt axiom accounting. Every deployment declares assumptions, carries epistemic tags, and defines kill conditions for automatic review.</w:t>
      </w:r>
    </w:p>
    <w:p>
      <w:pPr>
        <w:spacing w:after="60"/>
        <w:ind w:left="480"/>
        <w:jc w:val="left"/>
      </w:pPr>
      <w:r>
        <w:rPr>
          <w:rFonts w:ascii="Georgia" w:cs="Georgia" w:eastAsia="Georgia" w:hAnsi="Georgia"/>
          <w:i/>
          <w:iCs/>
          <w:color w:val="718096"/>
          <w:sz w:val="20"/>
          <w:szCs w:val="20"/>
        </w:rPr>
        <w:t xml:space="preserve">[EPISTEMIC STATUS: The four theaters as deployment targets are CONJECTURED.</w:t>
      </w:r>
    </w:p>
    <w:p>
      <w:pPr>
        <w:spacing w:after="60"/>
        <w:ind w:left="480"/>
        <w:jc w:val="left"/>
      </w:pPr>
      <w:r>
        <w:rPr>
          <w:rFonts w:ascii="Georgia" w:cs="Georgia" w:eastAsia="Georgia" w:hAnsi="Georgia"/>
          <w:i/>
          <w:iCs/>
          <w:color w:val="718096"/>
          <w:sz w:val="20"/>
          <w:szCs w:val="20"/>
        </w:rPr>
        <w:t xml:space="preserve">Kill condition: failure to achieve adoption in any of the four theaters within 18 months of publication.]</w:t>
      </w:r>
    </w:p>
    <w:p>
      <w:pPr>
        <w:pageBreakBefore/>
      </w:pPr>
      <w:r>
        <w:br/>
      </w:r>
    </w:p>
    <w:p>
      <w:pPr>
        <w:spacing w:after="400" w:before="600"/>
        <w:jc w:val="center"/>
      </w:pPr>
      <w:r>
        <w:rPr>
          <w:rFonts w:ascii="Georgia" w:cs="Georgia" w:eastAsia="Georgia" w:hAnsi="Georgia"/>
          <w:b/>
          <w:bCs/>
          <w:color w:val="B8963E"/>
          <w:sz w:val="36"/>
          <w:szCs w:val="36"/>
        </w:rPr>
        <w:t xml:space="preserve">PART V</w:t>
      </w:r>
    </w:p>
    <w:p>
      <w:pPr>
        <w:spacing w:after="100"/>
        <w:jc w:val="center"/>
      </w:pPr>
      <w:r>
        <w:rPr>
          <w:rFonts w:ascii="Georgia" w:cs="Georgia" w:eastAsia="Georgia" w:hAnsi="Georgia"/>
          <w:color w:val="1B2A4A"/>
          <w:sz w:val="28"/>
          <w:szCs w:val="28"/>
        </w:rPr>
        <w:t xml:space="preserve">THE TREATY ARCHITECTURE</w:t>
      </w:r>
    </w:p>
    <w:p>
      <w:pPr>
        <w:spacing w:after="140" w:line="300"/>
        <w:jc w:val="center"/>
      </w:pPr>
      <w:r>
        <w:rPr>
          <w:rFonts w:ascii="Georgia" w:cs="Georgia" w:eastAsia="Georgia" w:hAnsi="Georgia"/>
          <w:i/>
          <w:iCs/>
          <w:color w:val="2D3748"/>
          <w:sz w:val="22"/>
          <w:szCs w:val="22"/>
        </w:rPr>
        <w:t xml:space="preserve">How humanity builds this together.</w:t>
      </w:r>
    </w:p>
    <w:p>
      <w:pPr>
        <w:pStyle w:val="Heading1"/>
      </w:pPr>
      <w:r>
        <w:rPr>
          <w:rFonts w:ascii="Georgia" w:cs="Georgia" w:eastAsia="Georgia" w:hAnsi="Georgia"/>
        </w:rPr>
        <w:t xml:space="preserve">8. Structural Precedents for International Epistemic Infrastructure</w:t>
      </w:r>
    </w:p>
    <w:p>
      <w:pPr>
        <w:spacing w:after="160" w:line="300"/>
      </w:pPr>
      <w:r>
        <w:rPr>
          <w:rFonts w:ascii="Georgia" w:cs="Georgia" w:eastAsia="Georgia" w:hAnsi="Georgia"/>
          <w:color w:val="2D3748"/>
          <w:sz w:val="22"/>
          <w:szCs w:val="22"/>
        </w:rPr>
        <w:t xml:space="preserve">The AI epistemic crisis is global, borderless, and accelerating. No single nation, corporation, or institution can solve it unilaterally. Humanity has solved coordination problems of this magnitude exactly three times in the modern era: CERN (1954), the Antarctic Treaty (1959), and the International Space Station (1998). Each time, the solution took the same structural form: rivals agreed to share infrastructure while retaining sovereignty. Each time, defection was made structurally irrational. Each time, the treaty survived crises that destroyed other forms of cooperation.</w:t>
      </w:r>
    </w:p>
    <w:p>
      <w:pPr>
        <w:pStyle w:val="Heading2"/>
      </w:pPr>
      <w:r>
        <w:rPr>
          <w:rFonts w:ascii="Georgia" w:cs="Georgia" w:eastAsia="Georgia" w:hAnsi="Georgia"/>
        </w:rPr>
        <w:t xml:space="preserve">8.1 The Invariant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PRINCIPLE</w:t>
            </w:r>
          </w:p>
        </w:tc>
        <w:tc>
          <w:tcPr>
            <w:tcW w:type="dxa" w:w="234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CERN</w:t>
            </w:r>
          </w:p>
        </w:tc>
        <w:tc>
          <w:tcPr>
            <w:tcW w:type="dxa" w:w="234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ANTARCTIC TREATY</w:t>
            </w:r>
          </w:p>
        </w:tc>
        <w:tc>
          <w:tcPr>
            <w:tcW w:type="dxa" w:w="234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ISS</w:t>
            </w:r>
          </w:p>
        </w:tc>
      </w:tr>
      <w:tr>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Commons over competition</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Results published openly; no national ownership</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Territorial claims suspended; continent belongs to no one</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Modules physically integrated; no single-nation operability</w:t>
            </w:r>
          </w:p>
        </w:tc>
      </w:tr>
      <w:tr>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Sovereignty retained</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Nations fund own research groups</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Consultative governance</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Each partner controls own modules</w:t>
            </w:r>
          </w:p>
        </w:tc>
      </w:tr>
      <w:tr>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Defection irrational</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No nation can build the LHC alone</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Commons value exceeds any claim</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Withdrawal endangers everyone</w:t>
            </w:r>
          </w:p>
        </w:tc>
      </w:tr>
      <w:tr>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Survives crises</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Every European crisis since 1954</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Cold War, Soviet collapse</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US-Russia geopolitical tensions</w:t>
            </w:r>
          </w:p>
        </w:tc>
      </w:tr>
    </w:tbl>
    <w:p>
      <w:pPr>
        <w:spacing w:after="100"/>
      </w:pPr>
    </w:p>
    <w:p>
      <w:pPr>
        <w:spacing w:after="160" w:line="300"/>
      </w:pPr>
      <w:r>
        <w:rPr>
          <w:rFonts w:ascii="Georgia" w:cs="Georgia" w:eastAsia="Georgia" w:hAnsi="Georgia"/>
          <w:color w:val="2D3748"/>
          <w:sz w:val="22"/>
          <w:szCs w:val="22"/>
        </w:rPr>
        <w:t xml:space="preserve">The invariant: shared infrastructure, retained sovereignty, structural interdependence that makes defection irrational. This is the Glassbox’s answer to the question “how does this scale beyond a single research program?” The ISS principle is the Glassbox principle: trust emerges from tension between structurally different commitments, not from any single authority.</w:t>
      </w:r>
    </w:p>
    <w:p>
      <w:pPr>
        <w:pStyle w:val="Heading1"/>
      </w:pPr>
      <w:r>
        <w:rPr>
          <w:rFonts w:ascii="Georgia" w:cs="Georgia" w:eastAsia="Georgia" w:hAnsi="Georgia"/>
        </w:rPr>
        <w:t xml:space="preserve">9. Draft Articles of the International Epistemic Treaty</w:t>
      </w:r>
    </w:p>
    <w:p>
      <w:pPr>
        <w:spacing w:after="60" w:before="200"/>
        <w:ind w:left="720" w:right="720"/>
      </w:pPr>
      <w:r>
        <w:rPr>
          <w:rFonts w:ascii="Georgia" w:cs="Georgia" w:eastAsia="Georgia" w:hAnsi="Georgia"/>
          <w:i/>
          <w:iCs/>
          <w:color w:val="4A3078"/>
          <w:sz w:val="22"/>
          <w:szCs w:val="22"/>
        </w:rPr>
        <w:t xml:space="preserve">“The epistemic commons shall be used for truthful purposes only.”</w:t>
      </w:r>
    </w:p>
    <w:p>
      <w:pPr>
        <w:spacing w:after="240"/>
        <w:ind w:left="720"/>
        <w:jc w:val="right"/>
      </w:pPr>
      <w:r>
        <w:rPr>
          <w:rFonts w:ascii="Georgia" w:cs="Georgia" w:eastAsia="Georgia" w:hAnsi="Georgia"/>
          <w:color w:val="718096"/>
          <w:sz w:val="20"/>
          <w:szCs w:val="20"/>
        </w:rPr>
        <w:t xml:space="preserve">— Adapted from Antarctic Treaty, Article I</w:t>
      </w:r>
    </w:p>
    <w:p>
      <w:pPr>
        <w:pStyle w:val="Heading2"/>
      </w:pPr>
      <w:r>
        <w:rPr>
          <w:rFonts w:ascii="Georgia" w:cs="Georgia" w:eastAsia="Georgia" w:hAnsi="Georgia"/>
        </w:rPr>
        <w:t xml:space="preserve">Article I: The Epistemic Commons</w:t>
      </w:r>
    </w:p>
    <w:p>
      <w:pPr>
        <w:spacing w:after="160" w:line="300"/>
      </w:pPr>
      <w:r>
        <w:rPr>
          <w:rFonts w:ascii="Georgia" w:cs="Georgia" w:eastAsia="Georgia" w:hAnsi="Georgia"/>
          <w:color w:val="2D3748"/>
          <w:sz w:val="22"/>
          <w:szCs w:val="22"/>
        </w:rPr>
        <w:t xml:space="preserve">The infrastructure of epistemic verification — including formal proof systems, epistemic tagging standards, retraction protocols, and constitutional verification architectures — shall be maintained as a global commons. No nation, corporation, or institution shall claim exclusive ownership of verification standards.</w:t>
      </w:r>
    </w:p>
    <w:p>
      <w:pPr>
        <w:pStyle w:val="Heading2"/>
      </w:pPr>
      <w:r>
        <w:rPr>
          <w:rFonts w:ascii="Georgia" w:cs="Georgia" w:eastAsia="Georgia" w:hAnsi="Georgia"/>
        </w:rPr>
        <w:t xml:space="preserve">Article II: Sovereignty Retained</w:t>
      </w:r>
    </w:p>
    <w:p>
      <w:pPr>
        <w:spacing w:after="160" w:line="300"/>
      </w:pPr>
      <w:r>
        <w:rPr>
          <w:rFonts w:ascii="Georgia" w:cs="Georgia" w:eastAsia="Georgia" w:hAnsi="Georgia"/>
          <w:color w:val="2D3748"/>
          <w:sz w:val="22"/>
          <w:szCs w:val="22"/>
        </w:rPr>
        <w:t xml:space="preserve">Signatory parties retain full sovereignty over research priorities, institutional governance, and deployment decisions. The treaty governs the shared verification layer, not the content verified. Each party may develop domain-specific agents and workflows provided they remain interoperable with the commons infrastructure.</w:t>
      </w:r>
    </w:p>
    <w:p>
      <w:pPr>
        <w:pStyle w:val="Heading2"/>
      </w:pPr>
      <w:r>
        <w:rPr>
          <w:rFonts w:ascii="Georgia" w:cs="Georgia" w:eastAsia="Georgia" w:hAnsi="Georgia"/>
        </w:rPr>
        <w:t xml:space="preserve">Article III: Structural Interdependence</w:t>
      </w:r>
    </w:p>
    <w:p>
      <w:pPr>
        <w:spacing w:after="160" w:line="300"/>
      </w:pPr>
      <w:r>
        <w:rPr>
          <w:rFonts w:ascii="Georgia" w:cs="Georgia" w:eastAsia="Georgia" w:hAnsi="Georgia"/>
          <w:color w:val="2D3748"/>
          <w:sz w:val="22"/>
          <w:szCs w:val="22"/>
        </w:rPr>
        <w:t xml:space="preserve">The verification architecture shall be designed so that no single party can operate the full verification stack unilaterally. Cross-register verification — requiring agents from at least two distinct epistemic registers — shall be mandatory for claims designated PROVED or DEMONSTRATED.</w:t>
      </w:r>
    </w:p>
    <w:p>
      <w:pPr>
        <w:pStyle w:val="Heading2"/>
      </w:pPr>
      <w:r>
        <w:rPr>
          <w:rFonts w:ascii="Georgia" w:cs="Georgia" w:eastAsia="Georgia" w:hAnsi="Georgia"/>
        </w:rPr>
        <w:t xml:space="preserve">Article IV: Mandatory Epistemic Transparency</w:t>
      </w:r>
    </w:p>
    <w:p>
      <w:pPr>
        <w:spacing w:after="160" w:line="300"/>
      </w:pPr>
      <w:r>
        <w:rPr>
          <w:rFonts w:ascii="Georgia" w:cs="Georgia" w:eastAsia="Georgia" w:hAnsi="Georgia"/>
          <w:color w:val="2D3748"/>
          <w:sz w:val="22"/>
          <w:szCs w:val="22"/>
        </w:rPr>
        <w:t xml:space="preserve">All AI systems deployed in signatory jurisdictions shall carry epistemic tags on outputs that influence decisions in healthcare, justice, finance, governance, and public safety. The tagging taxonomy shall include, at minimum, markers distinguishing verified, evidence-based, conjectured, speculative, and retracted claims.</w:t>
      </w:r>
    </w:p>
    <w:p>
      <w:pPr>
        <w:pStyle w:val="Heading2"/>
      </w:pPr>
      <w:r>
        <w:rPr>
          <w:rFonts w:ascii="Georgia" w:cs="Georgia" w:eastAsia="Georgia" w:hAnsi="Georgia"/>
        </w:rPr>
        <w:t xml:space="preserve">Article V: The RETRACTED Protocol</w:t>
      </w:r>
    </w:p>
    <w:p>
      <w:pPr>
        <w:spacing w:after="160" w:line="300"/>
      </w:pPr>
      <w:r>
        <w:rPr>
          <w:rFonts w:ascii="Georgia" w:cs="Georgia" w:eastAsia="Georgia" w:hAnsi="Georgia"/>
          <w:color w:val="2D3748"/>
          <w:sz w:val="22"/>
          <w:szCs w:val="22"/>
        </w:rPr>
        <w:t xml:space="preserve">Signatory parties commit to the principle that honest retraction is a strength, not a failure. Retraction infrastructure — provenance tracking, dependency identification, and public reasoning records — shall be integrated into all institutional AI governance frameworks.</w:t>
      </w:r>
    </w:p>
    <w:p>
      <w:pPr>
        <w:pStyle w:val="Heading2"/>
      </w:pPr>
      <w:r>
        <w:rPr>
          <w:rFonts w:ascii="Georgia" w:cs="Georgia" w:eastAsia="Georgia" w:hAnsi="Georgia"/>
        </w:rPr>
        <w:t xml:space="preserve">Article VI: Kill Conditions</w:t>
      </w:r>
    </w:p>
    <w:p>
      <w:pPr>
        <w:spacing w:after="160" w:line="300"/>
      </w:pPr>
      <w:r>
        <w:rPr>
          <w:rFonts w:ascii="Georgia" w:cs="Georgia" w:eastAsia="Georgia" w:hAnsi="Georgia"/>
          <w:color w:val="2D3748"/>
          <w:sz w:val="22"/>
          <w:szCs w:val="22"/>
        </w:rPr>
        <w:t xml:space="preserve">All AI deployments in high-stakes domains shall include predefined failure thresholds that trigger automatic review. The treaty itself shall include kill conditions: defined circumstances under which specific articles require revision, suspension, or retraction.</w:t>
      </w:r>
    </w:p>
    <w:p>
      <w:pPr>
        <w:pStyle w:val="Heading2"/>
      </w:pPr>
      <w:r>
        <w:rPr>
          <w:rFonts w:ascii="Georgia" w:cs="Georgia" w:eastAsia="Georgia" w:hAnsi="Georgia"/>
        </w:rPr>
        <w:t xml:space="preserve">Article VII: Instrument Building &amp; The Tiered Ignorance Tax</w:t>
      </w:r>
    </w:p>
    <w:p>
      <w:pPr>
        <w:spacing w:after="160" w:line="300"/>
      </w:pPr>
      <w:r>
        <w:rPr>
          <w:rFonts w:ascii="Georgia" w:cs="Georgia" w:eastAsia="Georgia" w:hAnsi="Georgia"/>
          <w:color w:val="2D3748"/>
          <w:sz w:val="22"/>
          <w:szCs w:val="22"/>
        </w:rPr>
        <w:t xml:space="preserve">The treaty mandates the cooperative development of formal verification instruments (L0/L5). However, the absence of instruments shall not be weaponized as a permanent liability shield, nor shall the cost of building them punish under-resourced actors. This article applies the structural lesson of CERN’s graduated contribution model: the commons provides infrastructure proportionally.</w:t>
      </w:r>
    </w:p>
    <w:p>
      <w:pPr>
        <w:spacing w:after="160" w:line="300"/>
      </w:pPr>
      <w:r>
        <w:rPr>
          <w:rFonts w:ascii="Georgia" w:cs="Georgia" w:eastAsia="Georgia" w:hAnsi="Georgia"/>
          <w:color w:val="2D3748"/>
          <w:sz w:val="22"/>
          <w:szCs w:val="22"/>
        </w:rPr>
        <w:t xml:space="preserve">The Ignorance Tax: If a signatory deploys an AI system in a high-stakes domain (healthcare, infrastructure, defense) for which formal verification instruments do not yet exist, that deployment must operate under strict, mechanically enforced constraints — computational throttling, restricted agentic scope, or financial escrow — until the verification instruments are built and the system clears the T = (M, H, D) convergence matrix. Ignorance of a system’s state-space bounds is not immunity; it is a liability condition.</w:t>
      </w:r>
    </w:p>
    <w:p>
      <w:pPr>
        <w:spacing w:after="160" w:line="300"/>
      </w:pPr>
      <w:r>
        <w:rPr>
          <w:rFonts w:ascii="Georgia" w:cs="Georgia" w:eastAsia="Georgia" w:hAnsi="Georgia"/>
          <w:color w:val="2D3748"/>
          <w:sz w:val="22"/>
          <w:szCs w:val="22"/>
        </w:rPr>
        <w:t xml:space="preserve">Proportional Commons Funding: The Ignorance Tax and instrument-building obligations scale strictly with the deployer’s resources. Contributions to the cooperative instrument fund shall be proportional to the signatory’s AI deployment revenue, following the CERN graduated contribution model. Hyperscalers and well-resourced institutions pay into the escrow to fund open-source verification tooling — Lean 4 topos bridges, RAG boundary-auditors, epistemic tagging infrastructure, and institutional retraction systems.</w:t>
      </w:r>
    </w:p>
    <w:p>
      <w:pPr>
        <w:spacing w:after="160" w:line="300"/>
      </w:pPr>
      <w:r>
        <w:rPr>
          <w:rFonts w:ascii="Georgia" w:cs="Georgia" w:eastAsia="Georgia" w:hAnsi="Georgia"/>
          <w:color w:val="2D3748"/>
          <w:sz w:val="22"/>
          <w:szCs w:val="22"/>
        </w:rPr>
        <w:t xml:space="preserve">Universal Transparency, Tiered Provision: Epistemic transparency requirements — the five-tag taxonomy, axiom accounting, kill conditions — are free to implement and bind all actors equally. However, under-resourced deployers in signatory jurisdictions shall receive verification instruments from the commons fund at no cost, subject to the same epistemic transparency requirements as all other deployers. The obligation to build the tools falls on those with the resources to build them. The obligation to use them honestly falls on everyone. A hospital in rural Malawi and a hyperscaler in Virginia are bound by the same epistemic standards; only the cost of the instruments is distributed proportionally.</w:t>
      </w:r>
    </w:p>
    <w:p>
      <w:pPr>
        <w:pStyle w:val="Heading2"/>
      </w:pPr>
      <w:r>
        <w:rPr>
          <w:rFonts w:ascii="Georgia" w:cs="Georgia" w:eastAsia="Georgia" w:hAnsi="Georgia"/>
        </w:rPr>
        <w:t xml:space="preserve">Article VIII: Adaptive Architecture</w:t>
      </w:r>
    </w:p>
    <w:p>
      <w:pPr>
        <w:spacing w:after="160" w:line="300"/>
      </w:pPr>
      <w:r>
        <w:rPr>
          <w:rFonts w:ascii="Georgia" w:cs="Georgia" w:eastAsia="Georgia" w:hAnsi="Georgia"/>
          <w:color w:val="2D3748"/>
          <w:sz w:val="22"/>
          <w:szCs w:val="22"/>
        </w:rPr>
        <w:t xml:space="preserve">The treaty shall include a consultative mechanism for revision. New AI architectures, new failure modes, and new verification capabilities shall trigger review of relevant articles. An epistemic treaty that cannot retract its own articles has failed its own principles.</w:t>
      </w:r>
    </w:p>
    <w:p>
      <w:pPr>
        <w:pStyle w:val="Heading2"/>
      </w:pPr>
      <w:r>
        <w:rPr>
          <w:rFonts w:ascii="Georgia" w:cs="Georgia" w:eastAsia="Georgia" w:hAnsi="Georgia"/>
        </w:rPr>
        <w:t xml:space="preserve">Article IX: The Three-Party Principle</w:t>
      </w:r>
    </w:p>
    <w:p>
      <w:pPr>
        <w:spacing w:after="160" w:line="300"/>
      </w:pPr>
      <w:r>
        <w:rPr>
          <w:rFonts w:ascii="Georgia" w:cs="Georgia" w:eastAsia="Georgia" w:hAnsi="Georgia"/>
          <w:color w:val="2D3748"/>
          <w:sz w:val="22"/>
          <w:szCs w:val="22"/>
        </w:rPr>
        <w:t xml:space="preserve">Governance of AI systems under this treaty shall recognize three distinct roles: human authority over values and strategic direction; AI systems as articulators, not deciders; and formal verification infrastructure as the final authority on proof claims. No single party shall absorb the jurisdiction of another.</w:t>
      </w:r>
    </w:p>
    <w:p>
      <w:pPr>
        <w:spacing w:after="60"/>
        <w:ind w:left="480"/>
        <w:jc w:val="left"/>
      </w:pPr>
      <w:r>
        <w:rPr>
          <w:rFonts w:ascii="Georgia" w:cs="Georgia" w:eastAsia="Georgia" w:hAnsi="Georgia"/>
          <w:i/>
          <w:iCs/>
          <w:color w:val="718096"/>
          <w:sz w:val="20"/>
          <w:szCs w:val="20"/>
        </w:rPr>
        <w:t xml:space="preserve">[EPISTEMIC STATUS: The structural precedent analysis is DEMONSTRATED.</w:t>
      </w:r>
    </w:p>
    <w:p>
      <w:pPr>
        <w:spacing w:after="60"/>
        <w:ind w:left="480"/>
        <w:jc w:val="left"/>
      </w:pPr>
      <w:r>
        <w:rPr>
          <w:rFonts w:ascii="Georgia" w:cs="Georgia" w:eastAsia="Georgia" w:hAnsi="Georgia"/>
          <w:i/>
          <w:iCs/>
          <w:color w:val="718096"/>
          <w:sz w:val="20"/>
          <w:szCs w:val="20"/>
        </w:rPr>
        <w:t xml:space="preserve">The isomorphism between CERN/Antarctic/ISS and epistemic infrastructure is CONJECTURED.</w:t>
      </w:r>
    </w:p>
    <w:p>
      <w:pPr>
        <w:spacing w:after="60"/>
        <w:ind w:left="480"/>
        <w:jc w:val="left"/>
      </w:pPr>
      <w:r>
        <w:rPr>
          <w:rFonts w:ascii="Georgia" w:cs="Georgia" w:eastAsia="Georgia" w:hAnsi="Georgia"/>
          <w:i/>
          <w:iCs/>
          <w:color w:val="718096"/>
          <w:sz w:val="20"/>
          <w:szCs w:val="20"/>
        </w:rPr>
        <w:t xml:space="preserve">Kill condition: identification of a structural disanalogy that breaks the mapping.</w:t>
      </w:r>
    </w:p>
    <w:p>
      <w:pPr>
        <w:spacing w:after="60"/>
        <w:ind w:left="480"/>
        <w:jc w:val="left"/>
      </w:pPr>
      <w:r>
        <w:rPr>
          <w:rFonts w:ascii="Georgia" w:cs="Georgia" w:eastAsia="Georgia" w:hAnsi="Georgia"/>
          <w:i/>
          <w:iCs/>
          <w:color w:val="718096"/>
          <w:sz w:val="20"/>
          <w:szCs w:val="20"/>
        </w:rPr>
        <w:t xml:space="preserve">The draft treaty articles are SPECULATIVE.]</w:t>
      </w:r>
    </w:p>
    <w:p>
      <w:pPr>
        <w:pageBreakBefore/>
      </w:pPr>
      <w:r>
        <w:br/>
      </w:r>
    </w:p>
    <w:p>
      <w:pPr>
        <w:spacing w:after="400" w:before="600"/>
        <w:jc w:val="center"/>
      </w:pPr>
      <w:r>
        <w:rPr>
          <w:rFonts w:ascii="Georgia" w:cs="Georgia" w:eastAsia="Georgia" w:hAnsi="Georgia"/>
          <w:b/>
          <w:bCs/>
          <w:color w:val="B8963E"/>
          <w:sz w:val="36"/>
          <w:szCs w:val="36"/>
        </w:rPr>
        <w:t xml:space="preserve">PART VI</w:t>
      </w:r>
    </w:p>
    <w:p>
      <w:pPr>
        <w:spacing w:after="100"/>
        <w:jc w:val="center"/>
      </w:pPr>
      <w:r>
        <w:rPr>
          <w:rFonts w:ascii="Georgia" w:cs="Georgia" w:eastAsia="Georgia" w:hAnsi="Georgia"/>
          <w:color w:val="1B2A4A"/>
          <w:sz w:val="28"/>
          <w:szCs w:val="28"/>
        </w:rPr>
        <w:t xml:space="preserve">GOVERNANCE &amp; SELF-APPLICATION</w:t>
      </w:r>
    </w:p>
    <w:p>
      <w:pPr>
        <w:spacing w:after="140" w:line="300"/>
        <w:jc w:val="center"/>
      </w:pPr>
      <w:r>
        <w:rPr>
          <w:rFonts w:ascii="Georgia" w:cs="Georgia" w:eastAsia="Georgia" w:hAnsi="Georgia"/>
          <w:i/>
          <w:iCs/>
          <w:color w:val="2D3748"/>
          <w:sz w:val="22"/>
          <w:szCs w:val="22"/>
        </w:rPr>
        <w:t xml:space="preserve">The treaty that governs the framework itself.</w:t>
      </w:r>
    </w:p>
    <w:p>
      <w:pPr>
        <w:pStyle w:val="Heading1"/>
      </w:pPr>
      <w:r>
        <w:rPr>
          <w:rFonts w:ascii="Georgia" w:cs="Georgia" w:eastAsia="Georgia" w:hAnsi="Georgia"/>
        </w:rPr>
        <w:t xml:space="preserve">10. The Human-AI-Compiler Treaty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PARTY</w:t>
            </w:r>
          </w:p>
        </w:tc>
        <w:tc>
          <w:tcPr>
            <w:tcW w:type="dxa" w:w="34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AUTHORITY</w:t>
            </w:r>
          </w:p>
        </w:tc>
        <w:tc>
          <w:tcPr>
            <w:tcW w:type="dxa" w:w="416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PRINCIPLE</w:t>
            </w:r>
          </w:p>
        </w:tc>
      </w:tr>
      <w:tr>
        <w:tc>
          <w:tcPr>
            <w:tcW w:type="dxa" w:w="1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Human Architect</w:t>
            </w:r>
          </w:p>
        </w:tc>
        <w:tc>
          <w:tcPr>
            <w:tcW w:type="dxa" w:w="3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Strategic direction, value identification, Red Screen activation, kill condition definition.</w:t>
            </w:r>
          </w:p>
        </w:tc>
        <w:tc>
          <w:tcPr>
            <w:tcW w:type="dxa" w:w="41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The human decides what is worth proving. The human is the purpose.</w:t>
            </w:r>
          </w:p>
        </w:tc>
      </w:tr>
      <w:tr>
        <w:tc>
          <w:tcPr>
            <w:tcW w:type="dxa" w:w="18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AI Partners</w:t>
            </w:r>
          </w:p>
        </w:tc>
        <w:tc>
          <w:tcPr>
            <w:tcW w:type="dxa" w:w="34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Articulation, consistency checking, adversarial review, cross-domain synthesis. Distributed across three registers.</w:t>
            </w:r>
          </w:p>
        </w:tc>
        <w:tc>
          <w:tcPr>
            <w:tcW w:type="dxa" w:w="41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No single AI mode has epistemic authority. Trust emerges from tension, not from any single agent.</w:t>
            </w:r>
          </w:p>
        </w:tc>
      </w:tr>
      <w:tr>
        <w:tc>
          <w:tcPr>
            <w:tcW w:type="dxa" w:w="1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Compiler (Lean 4)</w:t>
            </w:r>
          </w:p>
        </w:tc>
        <w:tc>
          <w:tcPr>
            <w:tcW w:type="dxa" w:w="3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Final authority on PROVED claims. Accepts or rejects proof terms.</w:t>
            </w:r>
          </w:p>
        </w:tc>
        <w:tc>
          <w:tcPr>
            <w:tcW w:type="dxa" w:w="41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The compiler is the credential. It does not negotiate.</w:t>
            </w:r>
          </w:p>
        </w:tc>
      </w:tr>
    </w:tbl>
    <w:p>
      <w:pPr>
        <w:spacing w:after="100"/>
      </w:pPr>
    </w:p>
    <w:p>
      <w:pPr>
        <w:pStyle w:val="Heading2"/>
      </w:pPr>
      <w:r>
        <w:rPr>
          <w:rFonts w:ascii="Georgia" w:cs="Georgia" w:eastAsia="Georgia" w:hAnsi="Georgia"/>
        </w:rPr>
        <w:t xml:space="preserve">10.1 The Therapeutic Isomorphism</w:t>
      </w:r>
    </w:p>
    <w:p>
      <w:pPr>
        <w:spacing w:after="160" w:line="300"/>
      </w:pPr>
      <w:r>
        <w:rPr>
          <w:rFonts w:ascii="Georgia" w:cs="Georgia" w:eastAsia="Georgia" w:hAnsi="Georgia"/>
          <w:color w:val="2D3748"/>
          <w:sz w:val="22"/>
          <w:szCs w:val="22"/>
        </w:rPr>
        <w:t xml:space="preserve">The Glassbox maps therapeutic frameworks onto research protocols to mitigate the structural failure modes of reasoning systems. DBT’s Wise Mind maps to the Compiler as synthesis of intuition and logic. Radical Acceptance maps to accepting fired kill conditions without collapse. CBT’s Cognitive Distortions map to correcting overclaiming via epistemic tags. ACT’s Defusion maps to separating identity from failed claims — RETRACTED is defusion formalized. Committed Action maps to executing the program despite uncertainty.</w:t>
      </w:r>
    </w:p>
    <w:p>
      <w:pPr>
        <w:spacing w:after="60"/>
        <w:ind w:left="480"/>
        <w:jc w:val="left"/>
      </w:pPr>
      <w:r>
        <w:rPr>
          <w:rFonts w:ascii="Georgia" w:cs="Georgia" w:eastAsia="Georgia" w:hAnsi="Georgia"/>
          <w:i/>
          <w:iCs/>
          <w:color w:val="718096"/>
          <w:sz w:val="20"/>
          <w:szCs w:val="20"/>
        </w:rPr>
        <w:t xml:space="preserve">[EPISTEMIC STATUS: The therapeutic isomorphism is CONJECTURED.</w:t>
      </w:r>
    </w:p>
    <w:p>
      <w:pPr>
        <w:spacing w:after="60"/>
        <w:ind w:left="480"/>
        <w:jc w:val="left"/>
      </w:pPr>
      <w:r>
        <w:rPr>
          <w:rFonts w:ascii="Georgia" w:cs="Georgia" w:eastAsia="Georgia" w:hAnsi="Georgia"/>
          <w:i/>
          <w:iCs/>
          <w:color w:val="718096"/>
          <w:sz w:val="20"/>
          <w:szCs w:val="20"/>
        </w:rPr>
        <w:t xml:space="preserve">Kill condition: identification of a therapeutic framework whose application to epistemic</w:t>
      </w:r>
    </w:p>
    <w:p>
      <w:pPr>
        <w:spacing w:after="60"/>
        <w:ind w:left="480"/>
        <w:jc w:val="left"/>
      </w:pPr>
      <w:r>
        <w:rPr>
          <w:rFonts w:ascii="Georgia" w:cs="Georgia" w:eastAsia="Georgia" w:hAnsi="Georgia"/>
          <w:i/>
          <w:iCs/>
          <w:color w:val="718096"/>
          <w:sz w:val="20"/>
          <w:szCs w:val="20"/>
        </w:rPr>
        <w:t xml:space="preserve">practice produces demonstrably worse outcomes than its absence.]</w:t>
      </w:r>
    </w:p>
    <w:p>
      <w:pPr>
        <w:pStyle w:val="Heading1"/>
      </w:pPr>
      <w:r>
        <w:rPr>
          <w:rFonts w:ascii="Georgia" w:cs="Georgia" w:eastAsia="Georgia" w:hAnsi="Georgia"/>
        </w:rPr>
        <w:t xml:space="preserve">11. Self-Application: The Framework Audits Itself</w:t>
      </w:r>
    </w:p>
    <w:p>
      <w:pPr>
        <w:spacing w:after="160" w:line="300"/>
      </w:pPr>
      <w:r>
        <w:rPr>
          <w:rFonts w:ascii="Georgia" w:cs="Georgia" w:eastAsia="Georgia" w:hAnsi="Georgia"/>
          <w:color w:val="2D3748"/>
          <w:sz w:val="22"/>
          <w:szCs w:val="22"/>
        </w:rPr>
        <w:t xml:space="preserve">A Glassbox-compliant document must apply the epistemic taxonomy to its own claims. This is not optional. A framework that cannot audit itself fails the Voevodsky test (no self-verification), the Buddha test (accepting on its own authority), and the Curie test (avoiding uncomfortable truths about its own limitations). Version 3.1 formalizes self-application as a structural requirement and documents its own audit history as proof of process.</w:t>
      </w:r>
    </w:p>
    <w:p>
      <w:pPr>
        <w:spacing w:after="160" w:line="300"/>
      </w:pPr>
      <w:r>
        <w:rPr>
          <w:rFonts w:ascii="Georgia" w:cs="Georgia" w:eastAsia="Georgia" w:hAnsi="Georgia"/>
          <w:color w:val="2D3748"/>
          <w:sz w:val="22"/>
          <w:szCs w:val="22"/>
        </w:rPr>
        <w:t xml:space="preserve">Version 3.1 Note: This document was itself subject to cross-constitutional audit by a second AI system (Gemini) operating under the Glassbox Constitutional Briefing. That audit identified three structural gaps in v3.0: scalar tagging that collapsed the three-register ecology to single-register authority, a treaty article that created a perverse incentive for defunding verification instruments, and a missing kill condition for the framework’s newest failure mode. The patches were proposed by Gemini, refined through cross-AI adversarial review (Claude applying Noether, Gandhi, and Atiyah constitutions to Gemini’s proposals), and integrated into v3.1. This process is itself a demonstration that the Socratic Partner Architecture is transmissible: a second AI, given the correct constitutional constraints, can internalize and apply the framework critically — including against the framework itself.</w:t>
      </w:r>
    </w:p>
    <w:p>
      <w:pPr>
        <w:pStyle w:val="Heading2"/>
      </w:pPr>
      <w:r>
        <w:rPr>
          <w:rFonts w:ascii="Georgia" w:cs="Georgia" w:eastAsia="Georgia" w:hAnsi="Georgia"/>
        </w:rPr>
        <w:t xml:space="preserve">11.1 This Document’s Epistemic Status</w:t>
      </w:r>
    </w:p>
    <w:p>
      <w:pPr>
        <w:spacing w:after="160" w:line="300"/>
      </w:pPr>
      <w:r>
        <w:rPr>
          <w:rFonts w:ascii="Georgia" w:cs="Georgia" w:eastAsia="Georgia" w:hAnsi="Georgia"/>
          <w:b/>
          <w:bCs/>
          <w:color w:val="1B2A4A"/>
          <w:sz w:val="22"/>
          <w:szCs w:val="22"/>
        </w:rPr>
        <w:t xml:space="preserve">PROVED: </w:t>
      </w:r>
      <w:r>
        <w:rPr>
          <w:rFonts w:ascii="Georgia" w:cs="Georgia" w:eastAsia="Georgia" w:hAnsi="Georgia"/>
          <w:color w:val="2D3748"/>
          <w:sz w:val="22"/>
          <w:szCs w:val="22"/>
        </w:rPr>
        <w:t xml:space="preserve">Nothing in this document holds PROVED status. No claims have been machine-checked against this document’s propositions. The Lean 4 formalizations in the GoS repository cover specific mathematical content (Kitaev chain, Clifford algebras), not the meta-framework itself.</w:t>
      </w:r>
    </w:p>
    <w:p>
      <w:pPr>
        <w:spacing w:after="160" w:line="300"/>
      </w:pPr>
      <w:r>
        <w:rPr>
          <w:rFonts w:ascii="Georgia" w:cs="Georgia" w:eastAsia="Georgia" w:hAnsi="Georgia"/>
          <w:b/>
          <w:bCs/>
          <w:color w:val="1B2A4A"/>
          <w:sz w:val="22"/>
          <w:szCs w:val="22"/>
        </w:rPr>
        <w:t xml:space="preserve">DEMONSTRATED: </w:t>
      </w:r>
      <w:r>
        <w:rPr>
          <w:rFonts w:ascii="Georgia" w:cs="Georgia" w:eastAsia="Georgia" w:hAnsi="Georgia"/>
          <w:color w:val="2D3748"/>
          <w:sz w:val="22"/>
          <w:szCs w:val="22"/>
        </w:rPr>
        <w:t xml:space="preserve">The epistemic taxonomy (five tags, three failure modes) is DEMONSTRATED through sustained use across multiple research documents and empirical stress-testing against frontier AI models. The structural precedent analysis (CERN, Antarctic Treaty, ISS) is DEMONSTRATED through historical evidence. The theological convergence across traditions is DEMONSTRATED through textual analysis. Performative comprehension as a distinct failure mode is DEMONSTRATED through the Gemini stress test, March 2026. The transmissibility of the constitutional architecture to a second AI system is DEMONSTRATED through the v3.0 → v3.1 audit process.</w:t>
      </w:r>
    </w:p>
    <w:p>
      <w:pPr>
        <w:spacing w:after="160" w:line="300"/>
      </w:pPr>
      <w:r>
        <w:rPr>
          <w:rFonts w:ascii="Georgia" w:cs="Georgia" w:eastAsia="Georgia" w:hAnsi="Georgia"/>
          <w:b/>
          <w:bCs/>
          <w:color w:val="1B2A4A"/>
          <w:sz w:val="22"/>
          <w:szCs w:val="22"/>
        </w:rPr>
        <w:t xml:space="preserve">CONJECTURED: </w:t>
      </w:r>
      <w:r>
        <w:rPr>
          <w:rFonts w:ascii="Georgia" w:cs="Georgia" w:eastAsia="Georgia" w:hAnsi="Georgia"/>
          <w:color w:val="2D3748"/>
          <w:sz w:val="22"/>
          <w:szCs w:val="22"/>
        </w:rPr>
        <w:t xml:space="preserve">The three-register verification ecology as a system is CONJECTURED. Kill condition: cross-register verification produces no additional diagnostic power beyond single-register. The vector epistemic tag (3-tuple) replacing scalar tags is CONJECTURED. Kill condition: the enriched tuple produces no additional governance power in real deployment. The structural isomorphism between CERN/Antarctic/ISS and epistemic infrastructure is CONJECTURED. Kill condition: structural disanalogy that breaks the mapping. The wedge product kill condition for performative comprehension (u ∧ v = 0) is CONJECTURED. Kill condition: false positives on legitimate Hestenes rotations. The tiered Ignorance Tax with CERN-model resource scaling is CONJECTURED. Kill condition: the tiered mechanism produces inequitable outcomes across resource-asymmetric signatories. The therapeutic isomorphism is CONJECTURED. Kill condition: therapeutic framework that worsens epistemic practice.</w:t>
      </w:r>
    </w:p>
    <w:p>
      <w:pPr>
        <w:spacing w:after="160" w:line="300"/>
      </w:pPr>
      <w:r>
        <w:rPr>
          <w:rFonts w:ascii="Georgia" w:cs="Georgia" w:eastAsia="Georgia" w:hAnsi="Georgia"/>
          <w:b/>
          <w:bCs/>
          <w:color w:val="1B2A4A"/>
          <w:sz w:val="22"/>
          <w:szCs w:val="22"/>
        </w:rPr>
        <w:t xml:space="preserve">SPECULATIVE: </w:t>
      </w:r>
      <w:r>
        <w:rPr>
          <w:rFonts w:ascii="Georgia" w:cs="Georgia" w:eastAsia="Georgia" w:hAnsi="Georgia"/>
          <w:color w:val="2D3748"/>
          <w:sz w:val="22"/>
          <w:szCs w:val="22"/>
        </w:rPr>
        <w:t xml:space="preserve">The draft treaty articles are SPECULATIVE. The Socratic Partner Architecture as a literal multi-agent system (beyond single-AI internalization of constitutional principles) is SPECULATIVE. The Cubical Agda migration path is SPECULATIVE. The claim that formalizing the full tenfold classification is achievable is SPECULATIVE.</w:t>
      </w:r>
    </w:p>
    <w:p>
      <w:pPr>
        <w:spacing w:after="160" w:line="300"/>
      </w:pPr>
      <w:r>
        <w:rPr>
          <w:rFonts w:ascii="Georgia" w:cs="Georgia" w:eastAsia="Georgia" w:hAnsi="Georgia"/>
          <w:b/>
          <w:bCs/>
          <w:color w:val="1B2A4A"/>
          <w:sz w:val="22"/>
          <w:szCs w:val="22"/>
        </w:rPr>
        <w:t xml:space="preserve">RETRACTED from prior versions: </w:t>
      </w:r>
      <w:r>
        <w:rPr>
          <w:rFonts w:ascii="Georgia" w:cs="Georgia" w:eastAsia="Georgia" w:hAnsi="Georgia"/>
          <w:color w:val="2D3748"/>
          <w:sz w:val="22"/>
          <w:szCs w:val="22"/>
        </w:rPr>
        <w:t xml:space="preserve">v0.1 “Singularities as Type Errors” — superseded by v0.2 topos formulation. The framing was a type error: the intuition had structural content but the language was wrong. Grothendieck-level retraction.</w:t>
      </w:r>
    </w:p>
    <w:p>
      <w:pPr>
        <w:pStyle w:val="Heading1"/>
      </w:pPr>
      <w:r>
        <w:rPr>
          <w:rFonts w:ascii="Georgia" w:cs="Georgia" w:eastAsia="Georgia" w:hAnsi="Georgia"/>
        </w:rPr>
        <w:t xml:space="preserve">12. Roadmap and Open Questions</w:t>
      </w:r>
    </w:p>
    <w:p>
      <w:pPr>
        <w:pStyle w:val="Heading2"/>
      </w:pPr>
      <w:r>
        <w:rPr>
          <w:rFonts w:ascii="Georgia" w:cs="Georgia" w:eastAsia="Georgia" w:hAnsi="Georgia"/>
        </w:rPr>
        <w:t xml:space="preserve">12.1 Immediate (0–6 months)</w:t>
      </w:r>
    </w:p>
    <w:p>
      <w:pPr>
        <w:spacing w:after="160" w:line="300"/>
      </w:pPr>
      <w:r>
        <w:rPr>
          <w:rFonts w:ascii="Georgia" w:cs="Georgia" w:eastAsia="Georgia" w:hAnsi="Georgia"/>
          <w:color w:val="2D3748"/>
          <w:sz w:val="22"/>
          <w:szCs w:val="22"/>
        </w:rPr>
        <w:t xml:space="preserve">Deploy the epistemic taxonomy as a governance tool in at least one of the four theaters (healthcare, journalism, education, institutional governance). This is the Mother Teresa test: can the minimum viable intervention help one institution today? Publish the Glassbox Constitutional Briefing as a standardized onboarding protocol for AI systems engaged in research collaboration. Formalize performative comprehension in the epistemic type system.</w:t>
      </w:r>
    </w:p>
    <w:p>
      <w:pPr>
        <w:pStyle w:val="Heading2"/>
      </w:pPr>
      <w:r>
        <w:rPr>
          <w:rFonts w:ascii="Georgia" w:cs="Georgia" w:eastAsia="Georgia" w:hAnsi="Georgia"/>
        </w:rPr>
        <w:t xml:space="preserve">12.2 Medium-term (6–24 months)</w:t>
      </w:r>
    </w:p>
    <w:p>
      <w:pPr>
        <w:spacing w:after="160" w:line="300"/>
      </w:pPr>
      <w:r>
        <w:rPr>
          <w:rFonts w:ascii="Georgia" w:cs="Georgia" w:eastAsia="Georgia" w:hAnsi="Georgia"/>
          <w:color w:val="2D3748"/>
          <w:sz w:val="22"/>
          <w:szCs w:val="22"/>
        </w:rPr>
        <w:t xml:space="preserve">Implement the three-register verification ecology as a working prototype, beginning with single-AI internalization of all constitutional principles. Develop the instrument-building roadmap identified by the Junkova agent: what production-grade tools are needed for epistemic tagging, automated kill-condition monitoring, and institutional retraction infrastructure? Engage with international bodies on the treaty architecture, using the structural precedent analysis as the diplomatic foundation.</w:t>
      </w:r>
    </w:p>
    <w:p>
      <w:pPr>
        <w:pStyle w:val="Heading2"/>
      </w:pPr>
      <w:r>
        <w:rPr>
          <w:rFonts w:ascii="Georgia" w:cs="Georgia" w:eastAsia="Georgia" w:hAnsi="Georgia"/>
        </w:rPr>
        <w:t xml:space="preserve">12.3 Long-term (2–5 years)</w:t>
      </w:r>
    </w:p>
    <w:p>
      <w:pPr>
        <w:spacing w:after="160" w:line="300"/>
      </w:pPr>
      <w:r>
        <w:rPr>
          <w:rFonts w:ascii="Georgia" w:cs="Georgia" w:eastAsia="Georgia" w:hAnsi="Georgia"/>
          <w:color w:val="2D3748"/>
          <w:sz w:val="22"/>
          <w:szCs w:val="22"/>
        </w:rPr>
        <w:t xml:space="preserve">Lean 4 to Cubical Agda migration for native HoTT support. Formalize the Clifford algebra machinery generating the entire tenfold classification. Build the literal multi-agent Socratic Partner system with separate agents and coordination protocols. Pursue formal adoption of epistemic transparency standards in at least one international regulatory framework.</w:t>
      </w:r>
    </w:p>
    <w:p>
      <w:pPr>
        <w:spacing w:after="60"/>
        <w:ind w:left="480"/>
        <w:jc w:val="left"/>
      </w:pPr>
      <w:r>
        <w:rPr>
          <w:rFonts w:ascii="Georgia" w:cs="Georgia" w:eastAsia="Georgia" w:hAnsi="Georgia"/>
          <w:i/>
          <w:iCs/>
          <w:color w:val="718096"/>
          <w:sz w:val="20"/>
          <w:szCs w:val="20"/>
        </w:rPr>
        <w:t xml:space="preserve">[EPISTEMIC STATUS: The immediate roadmap is CONJECTURED. Kill condition: zero theater</w:t>
      </w:r>
    </w:p>
    <w:p>
      <w:pPr>
        <w:spacing w:after="60"/>
        <w:ind w:left="480"/>
        <w:jc w:val="left"/>
      </w:pPr>
      <w:r>
        <w:rPr>
          <w:rFonts w:ascii="Georgia" w:cs="Georgia" w:eastAsia="Georgia" w:hAnsi="Georgia"/>
          <w:i/>
          <w:iCs/>
          <w:color w:val="718096"/>
          <w:sz w:val="20"/>
          <w:szCs w:val="20"/>
        </w:rPr>
        <w:t xml:space="preserve">adoption within 18 months. The medium-term roadmap is SPECULATIVE. The long-term roadmap</w:t>
      </w:r>
    </w:p>
    <w:p>
      <w:pPr>
        <w:spacing w:after="60"/>
        <w:ind w:left="480"/>
        <w:jc w:val="left"/>
      </w:pPr>
      <w:r>
        <w:rPr>
          <w:rFonts w:ascii="Georgia" w:cs="Georgia" w:eastAsia="Georgia" w:hAnsi="Georgia"/>
          <w:i/>
          <w:iCs/>
          <w:color w:val="718096"/>
          <w:sz w:val="20"/>
          <w:szCs w:val="20"/>
        </w:rPr>
        <w:t xml:space="preserve">is SPECULATIVE with acknowledged resource uncertainty.]</w:t>
      </w:r>
    </w:p>
    <w:p>
      <w:pPr>
        <w:pageBreakBefore/>
      </w:pPr>
      <w:r>
        <w:br/>
      </w:r>
    </w:p>
    <w:p>
      <w:pPr>
        <w:pStyle w:val="Heading1"/>
      </w:pPr>
      <w:r>
        <w:rPr>
          <w:rFonts w:ascii="Georgia" w:cs="Georgia" w:eastAsia="Georgia" w:hAnsi="Georgia"/>
        </w:rPr>
        <w:t xml:space="preserve">13. Conclusion</w:t>
      </w:r>
    </w:p>
    <w:p>
      <w:pPr>
        <w:spacing w:after="60" w:before="200"/>
        <w:ind w:left="720" w:right="720"/>
      </w:pPr>
      <w:r>
        <w:rPr>
          <w:rFonts w:ascii="Georgia" w:cs="Georgia" w:eastAsia="Georgia" w:hAnsi="Georgia"/>
          <w:i/>
          <w:iCs/>
          <w:color w:val="4A3078"/>
          <w:sz w:val="22"/>
          <w:szCs w:val="22"/>
        </w:rPr>
        <w:t xml:space="preserve">“In the end, we will remember not the words of our enemies, but the silence of our friends.”</w:t>
      </w:r>
    </w:p>
    <w:p>
      <w:pPr>
        <w:spacing w:after="240"/>
        <w:ind w:left="720"/>
        <w:jc w:val="right"/>
      </w:pPr>
      <w:r>
        <w:rPr>
          <w:rFonts w:ascii="Georgia" w:cs="Georgia" w:eastAsia="Georgia" w:hAnsi="Georgia"/>
          <w:color w:val="718096"/>
          <w:sz w:val="20"/>
          <w:szCs w:val="20"/>
        </w:rPr>
        <w:t xml:space="preserve">— Martin Luther King Jr.</w:t>
      </w:r>
    </w:p>
    <w:p>
      <w:pPr>
        <w:spacing w:after="160" w:line="300"/>
      </w:pPr>
      <w:r>
        <w:rPr>
          <w:rFonts w:ascii="Georgia" w:cs="Georgia" w:eastAsia="Georgia" w:hAnsi="Georgia"/>
          <w:color w:val="2D3748"/>
          <w:sz w:val="22"/>
          <w:szCs w:val="22"/>
        </w:rPr>
        <w:t xml:space="preserve">The Glassbox Methodology originated from the demand for internal consistency in a fictional universe. By pushing that consistency to its formal limit, it has produced a framework where the compiler serves as an ungatekeepable credential, epistemic honesty is enforced by explicit tagging, and AI collaboration is governed by constitutional principles rather than alignment heuristics.</w:t>
      </w:r>
    </w:p>
    <w:p>
      <w:pPr>
        <w:spacing w:after="160" w:line="300"/>
      </w:pPr>
      <w:r>
        <w:rPr>
          <w:rFonts w:ascii="Georgia" w:cs="Georgia" w:eastAsia="Georgia" w:hAnsi="Georgia"/>
          <w:color w:val="2D3748"/>
          <w:sz w:val="22"/>
          <w:szCs w:val="22"/>
        </w:rPr>
        <w:t xml:space="preserve">Version 3.1 extends this from a three-party treaty to a three-register verification ecology — mathematical, humanitarian, and diplomatic agents in structured tension — where claims survive by enduring interrogation from agents with fundamentally different commitments. The vector epistemic tag ensures all three registers have mechanical authority, not just advisory voice. The tiered Ignorance Tax ensures the treaty serves villages as well as universities. The wedge product kill condition bridges the formal algebra at L1 with the epistemic taxonomy at L5, demonstrating that the Glassbox’s layers are not merely stacked but structurally connected. The Universal Design for Learning bridge ensures the framework is accessible without sacrificing rigor. The treaty architecture, modeled on humanity’s three most successful cooperation precedents, provides the mechanism for scaling from a single research program to shared international infrastructure.</w:t>
      </w:r>
    </w:p>
    <w:p>
      <w:pPr>
        <w:spacing w:after="160" w:line="300"/>
      </w:pPr>
      <w:r>
        <w:rPr>
          <w:rFonts w:ascii="Georgia" w:cs="Georgia" w:eastAsia="Georgia" w:hAnsi="Georgia"/>
          <w:color w:val="2D3748"/>
          <w:sz w:val="22"/>
          <w:szCs w:val="22"/>
        </w:rPr>
        <w:t xml:space="preserve">The AI epistemic crisis documented in companion research is real: persistent hallucination rates, compounding bias, mounting environmental costs, deepfake-eroded trust, governance gaps at every level. These failures are not purely technical. They are organizational, institutional, and structural. They will not be solved by faster models or better benchmarks. They will be solved by epistemic architecture — by systems that know what they know, say what they don’t, and maintain an honest record of how their understanding evolved.</w:t>
      </w:r>
    </w:p>
    <w:p>
      <w:pPr>
        <w:spacing w:after="160" w:line="300"/>
      </w:pPr>
      <w:r>
        <w:rPr>
          <w:rFonts w:ascii="Georgia" w:cs="Georgia" w:eastAsia="Georgia" w:hAnsi="Georgia"/>
          <w:color w:val="2D3748"/>
          <w:sz w:val="22"/>
          <w:szCs w:val="22"/>
        </w:rPr>
        <w:t xml:space="preserve">The Glassbox provides that architecture. It is formally rigorous, humanely grounded, diplomatically viable, universally accessible, and self-auditing. It practices what it preaches, or it fails.</w:t>
      </w:r>
    </w:p>
    <w:p>
      <w:pPr>
        <w:pBdr>
          <w:bottom w:val="single" w:color="B8963E" w:sz="2" w:space="6"/>
        </w:pBdr>
        <w:spacing w:after="300" w:before="300"/>
      </w:pPr>
      <w:r>
        <w:rPr>
          <w:sz w:val="4"/>
          <w:szCs w:val="4"/>
        </w:rPr>
        <w:t xml:space="preserve"> </w:t>
      </w:r>
    </w:p>
    <w:p>
      <w:pPr>
        <w:spacing w:after="140" w:line="300"/>
        <w:jc w:val="center"/>
      </w:pPr>
      <w:r>
        <w:rPr>
          <w:rFonts w:ascii="Georgia" w:cs="Georgia" w:eastAsia="Georgia" w:hAnsi="Georgia"/>
          <w:i/>
          <w:iCs/>
          <w:color w:val="2D3748"/>
          <w:sz w:val="22"/>
          <w:szCs w:val="22"/>
        </w:rPr>
        <w:t xml:space="preserve">The compiler is the credential.</w:t>
      </w:r>
    </w:p>
    <w:p>
      <w:pPr>
        <w:spacing w:after="140" w:line="300"/>
        <w:jc w:val="center"/>
      </w:pPr>
      <w:r>
        <w:rPr>
          <w:rFonts w:ascii="Georgia" w:cs="Georgia" w:eastAsia="Georgia" w:hAnsi="Georgia"/>
          <w:i/>
          <w:iCs/>
          <w:color w:val="2D3748"/>
          <w:sz w:val="22"/>
          <w:szCs w:val="22"/>
        </w:rPr>
        <w:t xml:space="preserve">The kill condition is the integrity.</w:t>
      </w:r>
    </w:p>
    <w:p>
      <w:pPr>
        <w:spacing w:after="140" w:line="300"/>
        <w:jc w:val="center"/>
      </w:pPr>
      <w:r>
        <w:rPr>
          <w:rFonts w:ascii="Georgia" w:cs="Georgia" w:eastAsia="Georgia" w:hAnsi="Georgia"/>
          <w:i/>
          <w:iCs/>
          <w:color w:val="2D3748"/>
          <w:sz w:val="22"/>
          <w:szCs w:val="22"/>
        </w:rPr>
        <w:t xml:space="preserve">The retraction is the proof of honesty.</w:t>
      </w:r>
    </w:p>
    <w:p>
      <w:pPr>
        <w:spacing w:after="140" w:line="300"/>
        <w:jc w:val="center"/>
      </w:pPr>
      <w:r>
        <w:rPr>
          <w:rFonts w:ascii="Georgia" w:cs="Georgia" w:eastAsia="Georgia" w:hAnsi="Georgia"/>
          <w:i/>
          <w:iCs/>
          <w:color w:val="2D3748"/>
          <w:sz w:val="22"/>
          <w:szCs w:val="22"/>
        </w:rPr>
        <w:t xml:space="preserve">The human is the purpose.</w:t>
      </w:r>
    </w:p>
    <w:p>
      <w:pPr>
        <w:spacing w:after="140" w:line="300"/>
        <w:jc w:val="center"/>
      </w:pPr>
      <w:r>
        <w:rPr>
          <w:rFonts w:ascii="Georgia" w:cs="Georgia" w:eastAsia="Georgia" w:hAnsi="Georgia"/>
          <w:i/>
          <w:iCs/>
          <w:color w:val="2D3748"/>
          <w:sz w:val="22"/>
          <w:szCs w:val="22"/>
        </w:rPr>
        <w:t xml:space="preserve">The treaty is the architecture.</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18096"/>
        <w:sz w:val="16"/>
        <w:szCs w:val="16"/>
      </w:rPr>
      <w:t xml:space="preserve">Geometry of State  •  </w:t>
    </w:r>
    <w:r>
      <w:rPr>
        <w:rFonts w:ascii="Georgia" w:cs="Georgia" w:eastAsia="Georgia" w:hAnsi="Georgia"/>
        <w:color w:val="718096"/>
        <w:sz w:val="16"/>
        <w:szCs w:val="16"/>
      </w:rPr>
      <w:t xml:space="preserve">Page </w:t>
    </w:r>
    <w:r>
      <w:rPr>
        <w:rFonts w:ascii="Georgia" w:cs="Georgia" w:eastAsia="Georgia" w:hAnsi="Georgia"/>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18096"/>
        <w:sz w:val="16"/>
        <w:szCs w:val="16"/>
      </w:rPr>
      <w:t xml:space="preserve">Glassbox Constitutional XAI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1B2A4A"/>
      <w:sz w:val="34"/>
      <w:szCs w:val="34"/>
    </w:rPr>
  </w:style>
  <w:style w:type="paragraph" w:styleId="Heading2">
    <w:name w:val="Heading 2"/>
    <w:basedOn w:val="Normal"/>
    <w:next w:val="Normal"/>
    <w:qFormat/>
    <w:pPr>
      <w:spacing w:after="160" w:before="320"/>
      <w:outlineLvl w:val="1"/>
    </w:pPr>
    <w:rPr>
      <w:rFonts w:ascii="Georgia" w:cs="Georgia" w:eastAsia="Georgia" w:hAnsi="Georgia"/>
      <w:b/>
      <w:bCs/>
      <w:color w:val="1B2A4A"/>
      <w:sz w:val="26"/>
      <w:szCs w:val="26"/>
    </w:rPr>
  </w:style>
  <w:style w:type="paragraph" w:styleId="Heading3">
    <w:name w:val="Heading 3"/>
    <w:basedOn w:val="Normal"/>
    <w:next w:val="Normal"/>
    <w:qFormat/>
    <w:pPr>
      <w:spacing w:after="120" w:before="240"/>
      <w:outlineLvl w:val="2"/>
    </w:pPr>
    <w:rPr>
      <w:rFonts w:ascii="Georgia" w:cs="Georgia" w:eastAsia="Georgia" w:hAnsi="Georgia"/>
      <w:b/>
      <w:bCs/>
      <w:color w:val="7B3F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2026-03-25T15:56:47.969Z</dcterms:created>
  <dcterms:modified xsi:type="dcterms:W3CDTF">2026-03-25T15:56:47.970Z</dcterms:modified>
</cp:coreProperties>
</file>

<file path=docProps/custom.xml><?xml version="1.0" encoding="utf-8"?>
<Properties xmlns="http://schemas.openxmlformats.org/officeDocument/2006/custom-properties" xmlns:vt="http://schemas.openxmlformats.org/officeDocument/2006/docPropsVTypes"/>
</file>