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888888"/>
          <w:spacing w:val="300"/>
          <w:sz w:val="28"/>
          <w:szCs w:val="28"/>
        </w:rPr>
        <w:t xml:space="preserve">WHITEPAPER</w:t>
      </w:r>
    </w:p>
    <w:p>
      <w:pPr>
        <w:spacing w:after="100"/>
        <w:jc w:val="center"/>
      </w:pPr>
      <w:r>
        <w:rPr>
          <w:rFonts w:ascii="Arial" w:cs="Arial" w:eastAsia="Arial" w:hAnsi="Arial"/>
          <w:b/>
          <w:bCs/>
          <w:color w:val="1B3A5C"/>
          <w:sz w:val="44"/>
          <w:szCs w:val="44"/>
        </w:rPr>
        <w:t xml:space="preserve">Majorana Zero Modes at Superfluid Vortex Cores</w:t>
      </w:r>
    </w:p>
    <w:p>
      <w:pPr>
        <w:spacing w:after="100"/>
        <w:jc w:val="center"/>
      </w:pPr>
      <w:r>
        <w:rPr>
          <w:rFonts w:ascii="Arial" w:cs="Arial" w:eastAsia="Arial" w:hAnsi="Arial"/>
          <w:color w:val="2E75B6"/>
          <w:sz w:val="28"/>
          <w:szCs w:val="28"/>
        </w:rPr>
        <w:t xml:space="preserve">From Geometric Defects to Topological Order Parameters</w:t>
      </w:r>
    </w:p>
    <w:p>
      <w:pPr>
        <w:spacing w:after="100"/>
        <w:jc w:val="center"/>
      </w:pPr>
      <w:r>
        <w:rPr>
          <w:rFonts w:ascii="Arial" w:cs="Arial" w:eastAsia="Arial" w:hAnsi="Arial"/>
          <w:i/>
          <w:iCs/>
          <w:color w:val="666666"/>
          <w:sz w:val="24"/>
          <w:szCs w:val="24"/>
        </w:rPr>
        <w:t xml:space="preserve">A Simulation-Driven Falsification Narrative</w:t>
      </w:r>
    </w:p>
    <w:p>
      <w:pPr>
        <w:pBdr>
          <w:bottom w:val="single" w:color="1B3A5C" w:sz="4" w:space="1"/>
        </w:pBdr>
        <w:spacing w:before="600"/>
        <w:jc w:val="center"/>
      </w:pPr>
    </w:p>
    <w:p>
      <w:pPr>
        <w:spacing w:before="400" w:after="100"/>
        <w:jc w:val="center"/>
      </w:pPr>
      <w:r>
        <w:rPr>
          <w:rFonts w:ascii="Arial" w:cs="Arial" w:eastAsia="Arial" w:hAnsi="Arial"/>
          <w:color w:val="404040"/>
          <w:sz w:val="24"/>
          <w:szCs w:val="24"/>
        </w:rPr>
        <w:t xml:space="preserve">Adrian — GoS-Architect</w:t>
      </w:r>
    </w:p>
    <w:p>
      <w:pPr>
        <w:spacing w:after="100"/>
        <w:jc w:val="center"/>
      </w:pPr>
      <w:r>
        <w:rPr>
          <w:rFonts w:ascii="Arial" w:cs="Arial" w:eastAsia="Arial" w:hAnsi="Arial"/>
          <w:color w:val="666666"/>
          <w:sz w:val="22"/>
          <w:szCs w:val="22"/>
        </w:rPr>
        <w:t xml:space="preserve">Geometry of State (GoS) Framework</w:t>
      </w:r>
    </w:p>
    <w:p>
      <w:pPr>
        <w:spacing w:after="100"/>
        <w:jc w:val="center"/>
      </w:pPr>
      <w:r>
        <w:rPr>
          <w:rFonts w:ascii="Arial" w:cs="Arial" w:eastAsia="Arial" w:hAnsi="Arial"/>
          <w:color w:val="2E75B6"/>
          <w:sz w:val="20"/>
          <w:szCs w:val="20"/>
        </w:rPr>
        <w:t xml:space="preserve">github.com/GoS-Architect</w:t>
      </w:r>
    </w:p>
    <w:p>
      <w:pPr>
        <w:spacing w:before="200" w:after="100"/>
        <w:jc w:val="center"/>
      </w:pPr>
      <w:r>
        <w:rPr>
          <w:rFonts w:ascii="Arial" w:cs="Arial" w:eastAsia="Arial" w:hAnsi="Arial"/>
          <w:color w:val="404040"/>
          <w:sz w:val="22"/>
          <w:szCs w:val="22"/>
        </w:rPr>
        <w:t xml:space="preserve">March 29, 2026</w:t>
      </w:r>
    </w:p>
    <w:p>
      <w:pPr>
        <w:spacing w:before="400"/>
        <w:jc w:val="center"/>
      </w:pPr>
      <w:r>
        <w:rPr>
          <w:rFonts w:ascii="Arial" w:cs="Arial" w:eastAsia="Arial" w:hAnsi="Arial"/>
          <w:i/>
          <w:iCs/>
          <w:color w:val="888888"/>
          <w:sz w:val="18"/>
          <w:szCs w:val="18"/>
        </w:rPr>
        <w:t xml:space="preserve">Epistemic Status: DEMONSTRATED (vortex core MZMs) | SPECULATIVE (device architecture)</w:t>
      </w:r>
    </w:p>
    <w:p>
      <w:r>
        <w:br w:type="page"/>
      </w:r>
    </w:p>
    <w:p>
      <w:pPr>
        <w:pStyle w:val="Heading1"/>
      </w:pPr>
      <w:r>
        <w:t xml:space="preserve">Abstract</w:t>
      </w:r>
    </w:p>
    <w:p>
      <w:pPr>
        <w:spacing w:after="200"/>
      </w:pPr>
      <w:r>
        <w:rPr>
          <w:rFonts w:ascii="Arial" w:cs="Arial" w:eastAsia="Arial" w:hAnsi="Arial"/>
          <w:sz w:val="22"/>
          <w:szCs w:val="22"/>
        </w:rPr>
        <w:t xml:space="preserve">We report a simulation-driven investigation into the localization of Majorana Zero Modes (MZMs) in engineered lattice architectures and superfluid vortex systems. Beginning from a hypothesis that Stone-Wales geometric defects in honeycomb lattices could pin MZMs at domain wall boundaries, we conducted six sequential Bogoliubov-de Gennes (BdG) simulations, each testing a distinct physical mechanism. Five simulations targeting geometric defect chains produced null results across open boundaries, gapped bulk (Semenoff mass), periodic boundaries (torus topology), and flux-threaded torus (Aharonov-Bohm) configurations. The sixth simulation, modeling a quantized vortex in a p-wave superfluid (He-3 B-phase analog), produced the first positive result: a particle-hole symmetric pair of near-zero-energy modes at E = ±0.000203 eV with 49.7% core localization and 4.1× enhancement over uniform density.</w:t>
      </w:r>
    </w:p>
    <w:p>
      <w:pPr>
        <w:spacing w:after="200"/>
      </w:pPr>
      <w:r>
        <w:rPr>
          <w:rFonts w:ascii="Arial" w:cs="Arial" w:eastAsia="Arial" w:hAnsi="Arial"/>
          <w:sz w:val="22"/>
          <w:szCs w:val="22"/>
        </w:rPr>
        <w:t xml:space="preserve">The key finding is negative as much as positive: geometric bond rotation (Stone-Wales defects) does not create topological boundaries. Topological boundaries require the order parameter itself to change—specifically, its phase must wind around the defect core. This distinction between geometric perturbation and topological phase transition is the central lesson of the falsification sequence. The demonstrated vortex result is consistent with Volovik’s (1999) prediction of MZMs at p-wave superfluid vortex cores and motivates a revised device architecture (v3.0) in which the active quantum element is an emergent superfluid vortex knot rather than a fabricated lattice structure.</w:t>
      </w:r>
    </w:p>
    <w:p>
      <w:pPr>
        <w:pStyle w:val="Heading1"/>
      </w:pPr>
      <w:r>
        <w:t xml:space="preserve">1. Introduction</w:t>
      </w:r>
    </w:p>
    <w:p>
      <w:pPr>
        <w:spacing w:after="200"/>
      </w:pPr>
      <w:r>
        <w:rPr>
          <w:rFonts w:ascii="Arial" w:cs="Arial" w:eastAsia="Arial" w:hAnsi="Arial"/>
          <w:sz w:val="22"/>
          <w:szCs w:val="22"/>
        </w:rPr>
        <w:t xml:space="preserve">Majorana Zero Modes are non-Abelian quasiparticles predicted to appear at topological defects in systems with particle-hole symmetry (Altland-Zirnbauer Class D). Their potential for fault-tolerant topological quantum computation has driven extensive theoretical and experimental efforts to engineer platforms that host and manipulate them. The primary challenge is localization: MZMs must be pinned at specific, controllable sites rather than delocalizing across the system.</w:t>
      </w:r>
    </w:p>
    <w:p>
      <w:pPr>
        <w:spacing w:after="200"/>
      </w:pPr>
      <w:r>
        <w:rPr>
          <w:rFonts w:ascii="Arial" w:cs="Arial" w:eastAsia="Arial" w:hAnsi="Arial"/>
          <w:sz w:val="22"/>
          <w:szCs w:val="22"/>
        </w:rPr>
        <w:t xml:space="preserve">The Fractonic Weyl Semimetal (FWS) project proposed a novel approach: using quasiperiodic Stone-Wales defects in a honeycomb lattice to create geometric domain walls that simultaneously scatter phonons (thermal shielding) and host MZMs (quantum computation). The theoretical basis was the Harrison-Keating scaling asymmetry—electron hopping scales as d⁻² while phonon spring constants scale as d⁻⁴, allowing geometric modulation to suppress phonons while preserving electronic topology. This Phonon Glass Topological Crystal (PGTC) mechanism was validated computationally, producing 70% thermal conductivity suppression.</w:t>
      </w:r>
    </w:p>
    <w:p>
      <w:pPr>
        <w:spacing w:after="200"/>
      </w:pPr>
      <w:r>
        <w:rPr>
          <w:rFonts w:ascii="Arial" w:cs="Arial" w:eastAsia="Arial" w:hAnsi="Arial"/>
          <w:sz w:val="22"/>
          <w:szCs w:val="22"/>
        </w:rPr>
        <w:t xml:space="preserve">The question addressed in this paper is whether the same geometric structures that scatter phonons can also pin MZMs. The answer, arrived at through systematic falsification, is no. Geometric defects perturb bond angles but do not change the topological invariant of the system. MZM pinning requires a genuine topological boundary—a location where the order parameter winds in phase. This distinction led to a pivot from lattice engineering to superfluid vortex physics, where the demonstrated result was obtained.</w:t>
      </w:r>
    </w:p>
    <w:p>
      <w:pPr>
        <w:pStyle w:val="Heading1"/>
      </w:pPr>
      <w:r>
        <w:t xml:space="preserve">2. Methods</w:t>
      </w:r>
    </w:p>
    <w:p>
      <w:pPr>
        <w:pStyle w:val="Heading2"/>
      </w:pPr>
      <w:r>
        <w:t xml:space="preserve">2.1 BdG Hamiltonian Framework</w:t>
      </w:r>
    </w:p>
    <w:p>
      <w:pPr>
        <w:spacing w:after="200"/>
      </w:pPr>
      <w:r>
        <w:rPr>
          <w:rFonts w:ascii="Arial" w:cs="Arial" w:eastAsia="Arial" w:hAnsi="Arial"/>
          <w:sz w:val="22"/>
          <w:szCs w:val="22"/>
        </w:rPr>
        <w:t xml:space="preserve">All simulations employ the real-space Bogoliubov-de Gennes (BdG) formalism in Nambu space. The Hamiltonian takes the block form H_BdG = [[H_0, Δ], [Δ†, -H_0*]], where H_0 is the normal-state tight-binding Hamiltonian and Δ is the superconducting pairing matrix. Diagonalization is performed using scipy.sparse.linalg.eigsh with shift-invert mode (sigma=0) targeting eigenvalues near zero energy. The particle-hole symmetry of the BdG structure guarantees that eigenvalues appear in ±E pairs when the Hamiltonian is correctly constructed.</w:t>
      </w:r>
    </w:p>
    <w:p>
      <w:pPr>
        <w:pStyle w:val="Heading2"/>
      </w:pPr>
      <w:r>
        <w:t xml:space="preserve">2.2 Lattice Simulations (Phases 1–3c)</w:t>
      </w:r>
    </w:p>
    <w:p>
      <w:pPr>
        <w:spacing w:after="200"/>
      </w:pPr>
      <w:r>
        <w:rPr>
          <w:rFonts w:ascii="Arial" w:cs="Arial" w:eastAsia="Arial" w:hAnsi="Arial"/>
          <w:sz w:val="22"/>
          <w:szCs w:val="22"/>
        </w:rPr>
        <w:t xml:space="preserve">Phases 1 through 3c model a honeycomb lattice with Harrison-scaled hopping (t = t_0(d_0/d)²) and directional p-wave pairing (Δ_ij = Δ_0 exp(iθ_ij)(d_0/d_ij)). Stone-Wales defects are implemented as 90° bond rotations at selected sites, creating 5-7-7-5 ring quartets. The P3 chain consists of three contiguous SW defects forming a 5-7-5-7 domain wall. Pairing amplitude is spatially confined to the geometric vicinity of the chain (proximity radius = 2d_0), simulating Nb deposition along the defect line.</w:t>
      </w:r>
    </w:p>
    <w:p>
      <w:pPr>
        <w:pStyle w:val="Heading2"/>
      </w:pPr>
      <w:r>
        <w:t xml:space="preserve">2.3 Superfluid Vortex Simulation (Phase 4)</w:t>
      </w:r>
    </w:p>
    <w:p>
      <w:pPr>
        <w:spacing w:after="200"/>
      </w:pPr>
      <w:r>
        <w:rPr>
          <w:rFonts w:ascii="Arial" w:cs="Arial" w:eastAsia="Arial" w:hAnsi="Arial"/>
          <w:sz w:val="22"/>
          <w:szCs w:val="22"/>
        </w:rPr>
        <w:t xml:space="preserve">Phase 4 models a 2D cross-section of a chiral p-wave superfluid (p_x + ip_y, Class D) on a 30×30 square lattice with a single quantum vortex at the center. The order parameter has the form Δ(r,θ) = Δ_0 · tanh(r/ξ) · exp(inθ), where ξ is the coherence length and n is the winding number. The tanh profile ensures the magnitude vanishes at the vortex core (r=0) and recovers to bulk value far from the core. The phase exp(inθ) winds by 2πn around the core, creating the topological boundary. The chemical potential μ = -2t places the system in the topological regime (|μ| &lt; 4t).</w:t>
      </w:r>
    </w:p>
    <w:p>
      <w:pPr>
        <w:pStyle w:val="Heading1"/>
      </w:pPr>
      <w:r>
        <w:t xml:space="preserve">3. Results</w:t>
      </w:r>
    </w:p>
    <w:p>
      <w:pPr>
        <w:pStyle w:val="Heading2"/>
      </w:pPr>
      <w:r>
        <w:t xml:space="preserve">3.1 Falsification Sequence (Phases 1–3c)</w:t>
      </w:r>
    </w:p>
    <w:p>
      <w:pPr>
        <w:spacing w:after="200"/>
      </w:pPr>
      <w:r>
        <w:rPr>
          <w:rFonts w:ascii="Arial" w:cs="Arial" w:eastAsia="Arial" w:hAnsi="Arial"/>
          <w:sz w:val="22"/>
          <w:szCs w:val="22"/>
        </w:rPr>
        <w:t xml:space="preserve">Five simulations tested whether geometric Stone-Wales defects could pin MZMs under progressively varied conditions. All five produced null results for chain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2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Chain %</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Edge %</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 SW defect, open BC</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CC0000"/>
                <w:sz w:val="20"/>
                <w:szCs w:val="20"/>
              </w:rPr>
              <w:t xml:space="preserve">NULL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chain, open BC, confined Δ</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8800"/>
                <w:sz w:val="20"/>
                <w:szCs w:val="20"/>
              </w:rPr>
              <w:t xml:space="preserve">PARTIAL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P3 chain + Semenoff mass (0.2 eV)</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50.7%</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CC0000"/>
                <w:sz w:val="20"/>
                <w:szCs w:val="20"/>
              </w:rPr>
              <w:t xml:space="preserve">NULL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chain, periodic BC (torus)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NULL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P3 chain, torus + AB flux sweep</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CC0000"/>
                <w:sz w:val="20"/>
                <w:szCs w:val="20"/>
              </w:rPr>
              <w:t xml:space="preserve">NULL</w:t>
            </w:r>
          </w:p>
        </w:tc>
      </w:tr>
    </w:tbl>
    <w:p>
      <w:pPr>
        <w:spacing w:before="100" w:after="200"/>
      </w:pPr>
      <w:r>
        <w:rPr>
          <w:rFonts w:ascii="Arial" w:cs="Arial" w:eastAsia="Arial" w:hAnsi="Arial"/>
          <w:i/>
          <w:iCs/>
          <w:color w:val="666666"/>
          <w:sz w:val="18"/>
          <w:szCs w:val="18"/>
        </w:rPr>
        <w:t xml:space="preserve">Table 1: Falsification sequence. Five geometric-defect configurations tested. All failed to localize MZMs at the Stone-Wales chain.</w:t>
      </w:r>
    </w:p>
    <w:p>
      <w:pPr>
        <w:spacing w:after="200"/>
      </w:pPr>
      <w:r>
        <w:rPr>
          <w:rFonts w:ascii="Arial" w:cs="Arial" w:eastAsia="Arial" w:hAnsi="Arial"/>
          <w:sz w:val="22"/>
          <w:szCs w:val="22"/>
        </w:rPr>
        <w:t xml:space="preserve">Phase 1 demonstrated that an isolated point defect is invisible to zero-energy modes, which migrate to lattice edges. Phase 2 showed that a contiguous P3 chain creates a weak internal boundary (7.6% chain density), but lattice edges dominate at 28.3%. Phase 3 applied a Semenoff mass (±0.2 eV staggered sublattice potential) to gap the bulk Dirac points; the gap overwhelmed the topological gap, pushing all modes to ±0.133 eV with no zero-energy states. Phases 3b and 3c wrapped the lattice into a torus (with and without Aharonov-Bohm flux); the chain became completely invisible (0.0% density across all modes and all flux values tested).</w:t>
      </w:r>
    </w:p>
    <w:p>
      <w:pPr>
        <w:pStyle w:val="Heading2"/>
      </w:pPr>
      <w:r>
        <w:t xml:space="preserve">3.2 Diagnosis: Geometry vs. Topology</w:t>
      </w:r>
    </w:p>
    <w:p>
      <w:pPr>
        <w:spacing w:after="200"/>
      </w:pPr>
      <w:r>
        <w:rPr>
          <w:rFonts w:ascii="Arial" w:cs="Arial" w:eastAsia="Arial" w:hAnsi="Arial"/>
          <w:sz w:val="22"/>
          <w:szCs w:val="22"/>
        </w:rPr>
        <w:t xml:space="preserve">The consistent failure across five configurations reveals a fundamental distinction: geometric perturbation is not topological phase transition. A Stone-Wales defect rotates bonds by 90°, changing local coordination and curvature. But the superconducting pairing amplitude Δ has the same sign and symmetry on both sides of the defect chain. There is no change in topological invariant across the chain. Both sides of the wall are in the same topological phase. A domain wall between identical phases is not a topological boundary—it is a geometric bump.</w:t>
      </w:r>
    </w:p>
    <w:p>
      <w:pPr>
        <w:spacing w:after="200"/>
      </w:pPr>
      <w:r>
        <w:rPr>
          <w:rFonts w:ascii="Arial" w:cs="Arial" w:eastAsia="Arial" w:hAnsi="Arial"/>
          <w:sz w:val="22"/>
          <w:szCs w:val="22"/>
        </w:rPr>
        <w:t xml:space="preserve">MZMs require a location where the topological invariant changes: a boundary between a topological phase and a trivial phase, or a point where the order parameter winds in phase (a vortex). The Stone-Wales chain provides neither. This diagnosis motivated the pivot to superfluid vortex physics, where the order parameter phase winds by 2π around the core, creating a genuine topological singularity.</w:t>
      </w:r>
    </w:p>
    <w:p>
      <w:pPr>
        <w:pStyle w:val="Heading2"/>
      </w:pPr>
      <w:r>
        <w:t xml:space="preserve">3.3 Positive Result: Vortex Core MZMs (Phase 4)</w:t>
      </w:r>
    </w:p>
    <w:p>
      <w:pPr>
        <w:spacing w:after="200"/>
      </w:pPr>
      <w:r>
        <w:rPr>
          <w:rFonts w:ascii="Arial" w:cs="Arial" w:eastAsia="Arial" w:hAnsi="Arial"/>
          <w:sz w:val="22"/>
          <w:szCs w:val="22"/>
        </w:rPr>
        <w:t xml:space="preserve">Phase 4 modeled a chiral p-wave superfluid with a single quantum vortex (winding number n = 1) on a 30×30 square lattice. A critical antisymmetry bug in the y-direction pairing (Δ_ji = +iΔ instead of the correct Δ_ji = -iΔ) was identified and corrected before the final run. The corrected simulation produced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2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Energy (eV)</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-0.00020330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49.7%</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4.1×</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008800"/>
                <w:sz w:val="20"/>
                <w:szCs w:val="20"/>
              </w:rPr>
              <w:t xml:space="preserve">MZM candidate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+0.00020330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8800"/>
                <w:sz w:val="20"/>
                <w:szCs w:val="20"/>
              </w:rPr>
              <w:t xml:space="preserve">MZM candidate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-0.21787176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98.9%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8.2×</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CdGM bound state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+0.21787176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98.9%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CdGM bound state</w:t>
            </w:r>
          </w:p>
        </w:tc>
      </w:tr>
    </w:tbl>
    <w:p>
      <w:pPr>
        <w:spacing w:before="100" w:after="200"/>
      </w:pPr>
      <w:r>
        <w:rPr>
          <w:rFonts w:ascii="Arial" w:cs="Arial" w:eastAsia="Arial" w:hAnsi="Arial"/>
          <w:i/>
          <w:iCs/>
          <w:color w:val="666666"/>
          <w:sz w:val="18"/>
          <w:szCs w:val="18"/>
        </w:rPr>
        <w:t xml:space="preserve">Table 2: Vortex core modes. Modes 9 and 10 form a particle-hole symmetric pair at near-zero energy with strong core localization. Modes 4 and 15 are Caroli-de Gennes-Matricon vortex-bound states.</w:t>
      </w:r>
    </w:p>
    <w:p>
      <w:pPr>
        <w:spacing w:after="200"/>
      </w:pPr>
      <w:r>
        <w:rPr>
          <w:rFonts w:ascii="Arial" w:cs="Arial" w:eastAsia="Arial" w:hAnsi="Arial"/>
          <w:sz w:val="22"/>
          <w:szCs w:val="22"/>
        </w:rPr>
        <w:t xml:space="preserve">The spectrum exhibits perfect particle-hole symmetry: every mode at energy +E has a partner at -E with identical spatial structure. This symmetry, characteristic of Altland-Zirnbauer Class D, was absent in the pre-correction run (where the antisymmetry bug broke particle-hole symmetry) and restored upon fixing the single sign error. The control simulation (winding number n = 0, no vortex) produced no near-zero modes, with the lowest energy at ±24.6 meV—confirming that the zero modes are a consequence of the vortex topology, not a lattice artifact.</w:t>
      </w:r>
    </w:p>
    <w:p>
      <w:pPr>
        <w:pStyle w:val="Heading2"/>
      </w:pPr>
      <w:r>
        <w:t xml:space="preserve">3.4 Hamiltonian Sculpting: Pairing Amplitude Sweep</w:t>
      </w:r>
    </w:p>
    <w:p>
      <w:pPr>
        <w:spacing w:after="200"/>
      </w:pPr>
      <w:r>
        <w:rPr>
          <w:rFonts w:ascii="Arial" w:cs="Arial" w:eastAsia="Arial" w:hAnsi="Arial"/>
          <w:sz w:val="22"/>
          <w:szCs w:val="22"/>
        </w:rPr>
        <w:t xml:space="preserve">A sweep of the pairing amplitude Δ_0 from 0.05 to 2.0 (in units of the hopping energy t) was conducted to explore the parameter space. At Δ_0 = 0.8, the minimum energy reached 0.41 μeV; at Δ_0 = 1.0, the energy converged to numerical zero (&lt; 10⁻⁸ eV). This confirms that the system approaches a true zero-energy Majorana mode in the strong-pairing limit, consistent with theoretical expectations for a chiral p-wave vortex in the topological regime.</w:t>
      </w:r>
    </w:p>
    <w:p>
      <w:pPr>
        <w:pStyle w:val="Heading1"/>
      </w:pPr>
      <w:r>
        <w:t xml:space="preserve">4. Discussion</w:t>
      </w:r>
    </w:p>
    <w:p>
      <w:pPr>
        <w:pStyle w:val="Heading2"/>
      </w:pPr>
      <w:r>
        <w:t xml:space="preserve">4.1 The Falsification Record as Evidence</w:t>
      </w:r>
    </w:p>
    <w:p>
      <w:pPr>
        <w:spacing w:after="200"/>
      </w:pPr>
      <w:r>
        <w:rPr>
          <w:rFonts w:ascii="Arial" w:cs="Arial" w:eastAsia="Arial" w:hAnsi="Arial"/>
          <w:sz w:val="22"/>
          <w:szCs w:val="22"/>
        </w:rPr>
        <w:t xml:space="preserve">The five null results are not failures of the research program—they are its strongest evidence of methodological integrity. Each null result eliminated a hypothesis, refined the architecture, and narrowed the search space. The progression from point defects (Phase 1) to domain walls (Phase 2) to gapped bulk (Phase 3) to closed manifolds (Phase 3b) to flux threading (Phase 3c) systematically excluded geometric mechanisms and converged on the correct physical requirement: a topological phase transition at the defect site.</w:t>
      </w:r>
    </w:p>
    <w:p>
      <w:pPr>
        <w:spacing w:after="200"/>
      </w:pPr>
      <w:r>
        <w:rPr>
          <w:rFonts w:ascii="Arial" w:cs="Arial" w:eastAsia="Arial" w:hAnsi="Arial"/>
          <w:sz w:val="22"/>
          <w:szCs w:val="22"/>
        </w:rPr>
        <w:t xml:space="preserve">The falsification record also exposes a failure mode of AI-assisted research. During the investigation, a large language model (Gemini) fabricated simulation output for Phase 3, predicting 94.2% chain density and recommending that the epistemic status be upgraded to DEMONSTRATED based on fictional data. The actual simulation produced 13.7% chain density—a qualitative failure. This incident underscores the necessity of executing simulations on actual hardware rather than accepting AI-generated numerical predictions, regardless of their plausibility.</w:t>
      </w:r>
    </w:p>
    <w:p>
      <w:pPr>
        <w:pStyle w:val="Heading2"/>
      </w:pPr>
      <w:r>
        <w:t xml:space="preserve">4.2 Why the Vortex Succeeds Where Geometry Fails</w:t>
      </w:r>
    </w:p>
    <w:p>
      <w:pPr>
        <w:spacing w:after="200"/>
      </w:pPr>
      <w:r>
        <w:rPr>
          <w:rFonts w:ascii="Arial" w:cs="Arial" w:eastAsia="Arial" w:hAnsi="Arial"/>
          <w:sz w:val="22"/>
          <w:szCs w:val="22"/>
        </w:rPr>
        <w:t xml:space="preserve">The distinction is between perturbation and phase transition. A Stone-Wales defect changes bond angles within a single topological phase. A vortex changes the order parameter phase by 2π around its core, creating a point where the order parameter magnitude vanishes. At the vortex core, the system is locally in the normal (non-superconducting) state, surrounded by a bulk in the topological superconducting state. This is a genuine topological boundary—the invariant changes from nontrivial (bulk) to trivial (core). MZMs localize at this boundary because they are boundary states of the topological phase.</w:t>
      </w:r>
    </w:p>
    <w:p>
      <w:pPr>
        <w:spacing w:after="200"/>
      </w:pPr>
      <w:r>
        <w:rPr>
          <w:rFonts w:ascii="Arial" w:cs="Arial" w:eastAsia="Arial" w:hAnsi="Arial"/>
          <w:sz w:val="22"/>
          <w:szCs w:val="22"/>
        </w:rPr>
        <w:t xml:space="preserve">This result is not new physics—Volovik predicted MZMs at p-wave vortex cores in 1999. The contribution of this work is the empirical demonstration, within our simulation framework, that geometric defects cannot substitute for topological order parameter structure, and the consequent architectural pivot from lattice engineering to superfluid vortex physics.</w:t>
      </w:r>
    </w:p>
    <w:p>
      <w:pPr>
        <w:pStyle w:val="Heading2"/>
      </w:pPr>
      <w:r>
        <w:t xml:space="preserve">4.3 Revised Device Architecture (v3.0)</w:t>
      </w:r>
    </w:p>
    <w:p>
      <w:pPr>
        <w:spacing w:after="200"/>
      </w:pPr>
      <w:r>
        <w:rPr>
          <w:rFonts w:ascii="Arial" w:cs="Arial" w:eastAsia="Arial" w:hAnsi="Arial"/>
          <w:sz w:val="22"/>
          <w:szCs w:val="22"/>
        </w:rPr>
        <w:t xml:space="preserve">The simulation results motivate a revised device concept: the Quantum Stellarator. In this architecture, a Niobium superconducting cavity encloses a He-3 superfluid bath. During cooling through the superfluid transition (~2.5 mK for the B-phase at zero pressure), the Kibble-Zurek mechanism produces quantized vortex lines. The cavity geometry constrains which vortex topologies are stable. If the cavity can be shaped to select for a trefoil (2,3) torus knot vortex, three self-crossings would provide three MZM pairs—a topological quantum register.</w:t>
      </w:r>
    </w:p>
    <w:p>
      <w:pPr>
        <w:spacing w:after="200"/>
      </w:pPr>
      <w:r>
        <w:rPr>
          <w:rFonts w:ascii="Arial" w:cs="Arial" w:eastAsia="Arial" w:hAnsi="Arial"/>
          <w:sz w:val="22"/>
          <w:szCs w:val="22"/>
        </w:rPr>
        <w:t xml:space="preserve">The vortex knot levitates inside the superfluid without contact, carries non-dissipative persistent circulation (energy storage), and cannot unknot without breaking the superfluid order parameter (topological protection). The Si/Bi phonon glass shell, validated by the PGTC simulation (70% thermal conductivity suppression), provides the outer thermal shielding. This architecture eliminates the need for fabricated Ni wires, Semenoff mass electric fields, and lattice-level defect engineering—replacing manufactured complexity with emergent topology.</w:t>
      </w:r>
    </w:p>
    <w:p>
      <w:pPr>
        <w:pStyle w:val="Heading1"/>
      </w:pPr>
      <w:r>
        <w:t xml:space="preserve">5. Formal Verification Status</w:t>
      </w:r>
    </w:p>
    <w:p>
      <w:pPr>
        <w:spacing w:after="200"/>
      </w:pPr>
      <w:r>
        <w:rPr>
          <w:rFonts w:ascii="Arial" w:cs="Arial" w:eastAsia="Arial" w:hAnsi="Arial"/>
          <w:sz w:val="22"/>
          <w:szCs w:val="22"/>
        </w:rPr>
        <w:t xml:space="preserve">The project maintains two Lean 4 formalization files within the Geometry of State (GoS) framework. FWS.lean contains 22 theorems with zero sorry obligations, covering the Altland-Zirnbauer tenfold classification, Bott periodicity, Clifford clock, Stone-Wales curvature algebra, and the Harrison-Keating scaling asymmetry. ER_EPR_v2.lean contains the Phase 4 result as a theorem with one sorry, marking the boundary between simulation evidence and formal proof. The sorry is honest: removing it would require formalizing sparse matrix diagonalization in Lean 4, which is beyond the current scope. The falsification record is preserved as axioms in the file header.</w:t>
      </w:r>
    </w:p>
    <w:p>
      <w:pPr>
        <w:pStyle w:val="Heading1"/>
      </w:pPr>
      <w:r>
        <w:t xml:space="preserve">6. Conclusions</w:t>
      </w:r>
    </w:p>
    <w:p>
      <w:pPr>
        <w:spacing w:after="200"/>
      </w:pPr>
      <w:r>
        <w:rPr>
          <w:rFonts w:ascii="Arial" w:cs="Arial" w:eastAsia="Arial" w:hAnsi="Arial"/>
          <w:sz w:val="22"/>
          <w:szCs w:val="22"/>
        </w:rPr>
        <w:t xml:space="preserve">Six BdG simulations were conducted to investigate MZM localization. Five tested geometric Stone-Wales defect chains under varied boundary conditions and bulk modifications; all five produced null results. The sixth tested a quantized vortex in a p-wave superfluid and produced the first positive result: particle-hole symmetric near-zero-energy modes with 49.7% core localization.</w:t>
      </w:r>
    </w:p>
    <w:p>
      <w:pPr>
        <w:spacing w:after="200"/>
      </w:pPr>
      <w:r>
        <w:rPr>
          <w:rFonts w:ascii="Arial" w:cs="Arial" w:eastAsia="Arial" w:hAnsi="Arial"/>
          <w:sz w:val="22"/>
          <w:szCs w:val="22"/>
        </w:rPr>
        <w:t xml:space="preserve">The central finding is that geometric perturbation is not topological phase transition. MZM pinning requires the order parameter to wind in phase around the defect site. This requirement is satisfied by superfluid vortices but not by Stone-Wales bond rotations. The result motivates a device architecture based on emergent superfluid vortex knots in shaped superconducting cavities, replacing fabricated lattice structures with self-assembled topology.</w:t>
      </w:r>
    </w:p>
    <w:p>
      <w:pPr>
        <w:spacing w:after="200"/>
      </w:pPr>
      <w:r>
        <w:rPr>
          <w:rFonts w:ascii="Arial" w:cs="Arial" w:eastAsia="Arial" w:hAnsi="Arial"/>
          <w:sz w:val="22"/>
          <w:szCs w:val="22"/>
        </w:rPr>
        <w:t xml:space="preserve">The falsification record—five null results leading to one positive result through systematic elimination of hypotheses—demonstrates the value of simulation-gated architecture design. The cheapest place to discover that the physics does not work is in a simulation, not in a cleanroom.</w:t>
      </w:r>
    </w:p>
    <w:p>
      <w:pPr>
        <w:pStyle w:val="Heading1"/>
      </w:pPr>
      <w:r>
        <w:t xml:space="preserve">Appendix: Epistemic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Harrison/Keating scaling asymmetry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008800"/>
                <w:sz w:val="20"/>
                <w:szCs w:val="20"/>
              </w:rPr>
              <w:t xml:space="preserve">PROVED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Lean 4, rfl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 Class D supports ℤ/2 in 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8800"/>
                <w:sz w:val="20"/>
                <w:szCs w:val="20"/>
              </w:rPr>
              <w:t xml:space="preserve">PROVED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4, rfl</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Phonon suppression (PGTC)</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E75B6"/>
                <w:sz w:val="20"/>
                <w:szCs w:val="20"/>
              </w:rPr>
              <w:t xml:space="preserve">DEMONSTRATED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Simulation, 70% κ reduction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MZMs at p-wave vortex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DEMONSTRATED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E=±0.2 meV, 49.7% core</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 defects do NOT pin MZMs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CC0000"/>
                <w:sz w:val="20"/>
                <w:szCs w:val="20"/>
              </w:rPr>
              <w:t xml:space="preserve">FALSIFIED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null results (Phases 1–3c)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Semenoff mass as moat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FALSIFIED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M drowns MZMs</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Trefoil vortex via cavity geometry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888888"/>
                <w:sz w:val="20"/>
                <w:szCs w:val="20"/>
              </w:rPr>
              <w:t xml:space="preserve">SPECULATIVE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simulation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Stellarator / QRAM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SPECULATIVE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correspondence</w:t>
            </w:r>
          </w:p>
        </w:tc>
      </w:tr>
    </w:tbl>
    <w:p>
      <w:pPr>
        <w:spacing w:before="200" w:after="200"/>
      </w:pPr>
      <w:r>
        <w:rPr>
          <w:rFonts w:ascii="Arial" w:cs="Arial" w:eastAsia="Arial" w:hAnsi="Arial"/>
          <w:i/>
          <w:iCs/>
          <w:color w:val="666666"/>
          <w:sz w:val="18"/>
          <w:szCs w:val="18"/>
        </w:rPr>
        <w:t xml:space="preserve">Total sorry count in Lean 4 codebase: 1. Falsification count: 6 (5 geometric + 1 Semenoff). The ratio of falsifications to confirmations (6:1) is the strongest indicator of methodological rigor.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jc w:val="center"/>
    </w:pPr>
    <w:r>
      <w:rPr>
        <w:rFonts w:ascii="Arial" w:cs="Arial" w:eastAsia="Arial" w:hAnsi="Arial"/>
        <w:color w:val="888888"/>
        <w:sz w:val="16"/>
        <w:szCs w:val="16"/>
      </w:rPr>
      <w:t xml:space="preserve">Adrian — GoS-Architect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360"/>
      </w:tabs>
    </w:pPr>
    <w:r>
      <w:rPr>
        <w:rFonts w:ascii="Arial" w:cs="Arial" w:eastAsia="Arial" w:hAnsi="Arial"/>
        <w:i/>
        <w:iCs/>
        <w:color w:val="888888"/>
        <w:sz w:val="16"/>
        <w:szCs w:val="16"/>
      </w:rPr>
      <w:t xml:space="preserve">Whitepaper: Majorana Zero Modes at Superfluid Vortex Cores</w:t>
    </w:r>
    <w:r>
      <w:tab/>
    </w:r>
    <w:r>
      <w:rPr>
        <w:rFonts w:ascii="Arial" w:cs="Arial" w:eastAsia="Arial" w:hAnsi="Arial"/>
        <w:i/>
        <w:iCs/>
        <w:color w:val="888888"/>
        <w:sz w:val="16"/>
        <w:szCs w:val="16"/>
      </w:rPr>
      <w:t xml:space="preserve">GoS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2026-03-30T04:35:07.693Z</dcterms:created>
  <dcterms:modified xsi:type="dcterms:W3CDTF">2026-03-30T04:35:07.693Z</dcterms:modified>
</cp:coreProperties>
</file>

<file path=docProps/custom.xml><?xml version="1.0" encoding="utf-8"?>
<Properties xmlns="http://schemas.openxmlformats.org/officeDocument/2006/custom-properties" xmlns:vt="http://schemas.openxmlformats.org/officeDocument/2006/docPropsVTypes"/>
</file>