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2A4A"/>
          <w:sz w:val="52"/>
          <w:szCs w:val="52"/>
        </w:rPr>
        <w:t xml:space="preserve">THE GEOMETRIC OPERATING SYSTEM</w:t>
      </w:r>
    </w:p>
    <w:p>
      <w:pPr>
        <w:spacing w:after="80"/>
        <w:jc w:val="center"/>
      </w:pPr>
      <w:r>
        <w:rPr>
          <w:rFonts w:ascii="Arial" w:cs="Arial" w:eastAsia="Arial" w:hAnsi="Arial"/>
          <w:b/>
          <w:bCs/>
          <w:color w:val="4A6FA5"/>
          <w:sz w:val="72"/>
          <w:szCs w:val="72"/>
        </w:rPr>
        <w:t xml:space="preserve">GOS</w:t>
      </w:r>
    </w:p>
    <w:p>
      <w:pPr>
        <w:spacing w:after="400"/>
        <w:jc w:val="center"/>
      </w:pPr>
      <w:r>
        <w:rPr>
          <w:rFonts w:ascii="Arial" w:cs="Arial" w:eastAsia="Arial" w:hAnsi="Arial"/>
          <w:color w:val="4A6FA5"/>
          <w:sz w:val="28"/>
          <w:szCs w:val="28"/>
        </w:rPr>
        <w:t xml:space="preserve">Systems Architecture v4</w:t>
      </w:r>
    </w:p>
    <w:p>
      <w:pPr>
        <w:spacing w:after="80"/>
        <w:jc w:val="center"/>
      </w:pPr>
      <w:r>
        <w:rPr>
          <w:rFonts w:ascii="Arial" w:cs="Arial" w:eastAsia="Arial" w:hAnsi="Arial"/>
          <w:i/>
          <w:iCs/>
          <w:color w:val="4A6FA5"/>
          <w:sz w:val="22"/>
          <w:szCs w:val="22"/>
        </w:rPr>
        <w:t xml:space="preserve">A Layered Framework for Topological Quantum Matter,</w:t>
      </w:r>
    </w:p>
    <w:p>
      <w:pPr>
        <w:spacing w:after="80"/>
        <w:jc w:val="center"/>
      </w:pPr>
      <w:r>
        <w:rPr>
          <w:rFonts w:ascii="Arial" w:cs="Arial" w:eastAsia="Arial" w:hAnsi="Arial"/>
          <w:i/>
          <w:iCs/>
          <w:color w:val="4A6FA5"/>
          <w:sz w:val="22"/>
          <w:szCs w:val="22"/>
        </w:rPr>
        <w:t xml:space="preserve">Constitutional XAI, and Planetary Epistemic Infrastructure</w:t>
      </w:r>
    </w:p>
    <w:p>
      <w:pPr>
        <w:spacing w:after="80"/>
        <w:jc w:val="center"/>
      </w:pPr>
      <w:r>
        <w:rPr>
          <w:rFonts w:ascii="Arial" w:cs="Arial" w:eastAsia="Arial" w:hAnsi="Arial"/>
          <w:i/>
          <w:iCs/>
          <w:color w:val="4A6FA5"/>
          <w:sz w:val="22"/>
          <w:szCs w:val="22"/>
        </w:rPr>
        <w:t xml:space="preserve">with Noetic Quantum Interface and Universal Design for Learning</w:t>
      </w:r>
    </w:p>
    <w:p>
      <w:pPr>
        <w:spacing w:before="600"/>
        <w:jc w:val="center"/>
      </w:pPr>
      <w:r>
        <w:rPr>
          <w:rFonts w:ascii="Arial" w:cs="Arial" w:eastAsia="Arial" w:hAnsi="Arial"/>
          <w:color w:val="4A6FA5"/>
        </w:rPr>
        <w:t xml:space="preserve">────────────────────────────────</w:t>
      </w:r>
    </w:p>
    <w:p>
      <w:pPr>
        <w:spacing w:before="400"/>
        <w:jc w:val="center"/>
      </w:pPr>
      <w:r>
        <w:rPr>
          <w:rFonts w:ascii="Arial" w:cs="Arial" w:eastAsia="Arial" w:hAnsi="Arial"/>
          <w:color w:val="1B2A4A"/>
          <w:sz w:val="24"/>
          <w:szCs w:val="24"/>
        </w:rPr>
        <w:t xml:space="preserve">Geometry of State Research Program</w:t>
      </w:r>
    </w:p>
    <w:p>
      <w:pPr>
        <w:spacing w:after="60"/>
        <w:jc w:val="center"/>
      </w:pPr>
      <w:r>
        <w:rPr>
          <w:rFonts w:ascii="Arial" w:cs="Arial" w:eastAsia="Arial" w:hAnsi="Arial"/>
          <w:sz w:val="22"/>
          <w:szCs w:val="22"/>
        </w:rPr>
        <w:t xml:space="preserve">Adrian Domingo — Visual Systems Architect &amp; Proof Engineer</w:t>
      </w:r>
    </w:p>
    <w:p>
      <w:pPr>
        <w:spacing w:after="60"/>
        <w:jc w:val="center"/>
      </w:pPr>
      <w:r>
        <w:rPr>
          <w:rFonts w:ascii="Arial" w:cs="Arial" w:eastAsia="Arial" w:hAnsi="Arial"/>
          <w:color w:val="4A6FA5"/>
          <w:sz w:val="20"/>
          <w:szCs w:val="20"/>
        </w:rPr>
        <w:t xml:space="preserve">github.com/GoS-Architect</w:t>
      </w:r>
    </w:p>
    <w:p>
      <w:pPr>
        <w:spacing w:after="200"/>
        <w:jc w:val="center"/>
      </w:pPr>
      <w:r>
        <w:rPr>
          <w:rFonts w:ascii="Arial" w:cs="Arial" w:eastAsia="Arial" w:hAnsi="Arial"/>
          <w:color w:val="666666"/>
          <w:sz w:val="20"/>
          <w:szCs w:val="20"/>
        </w:rPr>
        <w:t xml:space="preserve">Document Version 4.0 — March 2026</w:t>
      </w:r>
    </w:p>
    <w:p>
      <w:pPr>
        <w:jc w:val="center"/>
      </w:pPr>
      <w:r>
        <w:rPr>
          <w:rFonts w:ascii="Arial" w:cs="Arial" w:eastAsia="Arial" w:hAnsi="Arial"/>
          <w:i/>
          <w:iCs/>
          <w:color w:val="666666"/>
          <w:sz w:val="20"/>
          <w:szCs w:val="20"/>
        </w:rPr>
        <w:t xml:space="preserve">Consolidation of 16 source documents under Glassbox epistemic constraints</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B2A4A"/>
          <w:sz w:val="28"/>
          <w:szCs w:val="28"/>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Preamble: The Seven Lines</w:t>
      </w:r>
    </w:p>
    <w:p>
      <w:pPr>
        <w:spacing w:after="80"/>
      </w:pPr>
    </w:p>
    <w:p>
      <w:pPr>
        <w:spacing w:after="160"/>
      </w:pPr>
      <w:r>
        <w:rPr>
          <w:rFonts w:ascii="Arial" w:cs="Arial" w:eastAsia="Arial" w:hAnsi="Arial"/>
          <w:i/>
          <w:iCs/>
          <w:sz w:val="22"/>
          <w:szCs w:val="22"/>
        </w:rPr>
        <w:t xml:space="preserve">The compiler is the credential.</w:t>
      </w:r>
    </w:p>
    <w:p>
      <w:pPr>
        <w:spacing w:after="160"/>
      </w:pPr>
      <w:r>
        <w:rPr>
          <w:rFonts w:ascii="Arial" w:cs="Arial" w:eastAsia="Arial" w:hAnsi="Arial"/>
          <w:i/>
          <w:iCs/>
          <w:sz w:val="22"/>
          <w:szCs w:val="22"/>
        </w:rPr>
        <w:t xml:space="preserve">The kill condition is the integrity.</w:t>
      </w:r>
    </w:p>
    <w:p>
      <w:pPr>
        <w:spacing w:after="160"/>
      </w:pPr>
      <w:r>
        <w:rPr>
          <w:rFonts w:ascii="Arial" w:cs="Arial" w:eastAsia="Arial" w:hAnsi="Arial"/>
          <w:i/>
          <w:iCs/>
          <w:sz w:val="22"/>
          <w:szCs w:val="22"/>
        </w:rPr>
        <w:t xml:space="preserve">The retraction is the proof of honesty.</w:t>
      </w:r>
    </w:p>
    <w:p>
      <w:pPr>
        <w:spacing w:after="160"/>
      </w:pPr>
      <w:r>
        <w:rPr>
          <w:rFonts w:ascii="Arial" w:cs="Arial" w:eastAsia="Arial" w:hAnsi="Arial"/>
          <w:i/>
          <w:iCs/>
          <w:sz w:val="22"/>
          <w:szCs w:val="22"/>
        </w:rPr>
        <w:t xml:space="preserve">The human is the steward.</w:t>
      </w:r>
    </w:p>
    <w:p>
      <w:pPr>
        <w:spacing w:after="160"/>
      </w:pPr>
      <w:r>
        <w:rPr>
          <w:rFonts w:ascii="Arial" w:cs="Arial" w:eastAsia="Arial" w:hAnsi="Arial"/>
          <w:i/>
          <w:iCs/>
          <w:sz w:val="22"/>
          <w:szCs w:val="22"/>
        </w:rPr>
        <w:t xml:space="preserve">The biosphere is the client.</w:t>
      </w:r>
    </w:p>
    <w:p>
      <w:pPr>
        <w:spacing w:after="160"/>
      </w:pPr>
      <w:r>
        <w:rPr>
          <w:rFonts w:ascii="Arial" w:cs="Arial" w:eastAsia="Arial" w:hAnsi="Arial"/>
          <w:i/>
          <w:iCs/>
          <w:sz w:val="22"/>
          <w:szCs w:val="22"/>
        </w:rPr>
        <w:t xml:space="preserve">The topology arbitrates.</w:t>
      </w:r>
    </w:p>
    <w:p>
      <w:pPr>
        <w:spacing w:after="160"/>
      </w:pPr>
      <w:r>
        <w:rPr>
          <w:rFonts w:ascii="Arial" w:cs="Arial" w:eastAsia="Arial" w:hAnsi="Arial"/>
          <w:i/>
          <w:iCs/>
          <w:sz w:val="22"/>
          <w:szCs w:val="22"/>
        </w:rPr>
        <w:t xml:space="preserve">The operating system compiles.</w:t>
      </w:r>
    </w:p>
    <w:p>
      <w:pPr>
        <w:spacing w:after="80"/>
      </w:pPr>
    </w:p>
    <w:p>
      <w:pPr>
        <w:spacing w:after="160"/>
      </w:pPr>
      <w:r>
        <w:rPr>
          <w:rFonts w:ascii="Arial" w:cs="Arial" w:eastAsia="Arial" w:hAnsi="Arial"/>
          <w:sz w:val="22"/>
          <w:szCs w:val="22"/>
        </w:rPr>
        <w:t xml:space="preserve">Each line encodes a structural principle. Together they form the spine of the Geometric Operating System. Lines one through three are inherited from the Glassbox Methodology v2.0 and are unchanged. Lines four and five resolve the Fourth Line Conflict identified in the cross-document audit: v3.1’s “the human is the purpose” governed the epistemic methodology; NQI’s “the human is the steward” and “the biosphere is the client” governed deployment. Version 4.0 adopts the biocentric framing as canonical. The human is the steward because the methodology’s purpose is served by stewardship, not by placing humanity at the center of a system that must outlast any single species’ decisions. Line six, inherited from the Global Quantum &amp; AI Commons, asserts that conflicts are resolved topologically, not politically. Line seven is new: it declares that the Geometry of State is not a collection of documents but an executable architecture. The operating system compiles, or it does not ship.</w:t>
      </w:r>
    </w:p>
    <w:p>
      <w:pPr>
        <w:spacing w:after="160"/>
      </w:pPr>
      <w:r>
        <w:rPr>
          <w:rFonts w:ascii="Arial" w:cs="Arial" w:eastAsia="Arial" w:hAnsi="Arial"/>
          <w:b/>
          <w:bCs/>
          <w:sz w:val="22"/>
          <w:szCs w:val="22"/>
        </w:rPr>
        <w:t xml:space="preserve">Retraction notice: </w:t>
      </w:r>
      <w:r>
        <w:rPr>
          <w:rFonts w:ascii="Arial" w:cs="Arial" w:eastAsia="Arial" w:hAnsi="Arial"/>
          <w:sz w:val="22"/>
          <w:szCs w:val="22"/>
        </w:rPr>
        <w:t xml:space="preserve">v3.1’s Fourth Line (“The human is the purpose”) is RETRACTED. The framing was structurally inconsistent with the NQI and Commons documents that position the biosphere as the primary client. The replacement (“The human is the steward / The biosphere is the client”) is CONJECTURED. Kill condition: deployment outcome where biocentric framing produces governance decisions that harm human welfare in ways the humanitarian register cannot correct.</w:t>
      </w:r>
    </w:p>
    <w:p>
      <w:pPr>
        <w:spacing w:after="160"/>
      </w:pPr>
      <w:r>
        <w:rPr>
          <w:rFonts w:ascii="Arial" w:cs="Arial" w:eastAsia="Arial" w:hAnsi="Arial"/>
          <w:b/>
          <w:bCs/>
          <w:sz w:val="22"/>
          <w:szCs w:val="22"/>
        </w:rPr>
        <w:t xml:space="preserve">Retraction notice: </w:t>
      </w:r>
      <w:r>
        <w:rPr>
          <w:rFonts w:ascii="Arial" w:cs="Arial" w:eastAsia="Arial" w:hAnsi="Arial"/>
          <w:sz w:val="22"/>
          <w:szCs w:val="22"/>
        </w:rPr>
        <w:t xml:space="preserve">v0.1’s core thesis (“Singularities are type errors”) is RETRACTED. The axiom ConservationOfInformation was provably inconsistent (Empty = Empty holds by rfl). The Hamiltonian at the critical point is well-defined; the bivector exists with zero magnitude. Nothing is ill-formed. The replacement thesis (“Singularities are phase transitions in the topos itself”) is SPECULATIVE. This retraction, first documented in HiTT v0.2, is hereby propagated to all documents in the corpus. The Lean 4 code is unaffected; the IsGapped proof obligation mechanism operates identically under either interpretation.</w:t>
      </w:r>
    </w:p>
    <w:p>
      <w:r>
        <w:br w:type="page"/>
      </w:r>
    </w:p>
    <w:p>
      <w:pPr>
        <w:pStyle w:val="Heading1"/>
      </w:pPr>
      <w:r>
        <w:t xml:space="preserve">Part I: The Operating System Thesis</w:t>
      </w:r>
    </w:p>
    <w:p>
      <w:pPr>
        <w:pBdr>
          <w:left w:val="single" w:color="4A6FA5" w:sz="12" w:space="8"/>
        </w:pBdr>
        <w:spacing w:before="200" w:after="200"/>
        <w:ind w:left="720"/>
      </w:pPr>
      <w:r>
        <w:rPr>
          <w:rFonts w:ascii="Arial" w:cs="Arial" w:eastAsia="Arial" w:hAnsi="Arial"/>
          <w:i/>
          <w:iCs/>
          <w:color w:val="555555"/>
          <w:sz w:val="22"/>
          <w:szCs w:val="22"/>
        </w:rPr>
        <w:t xml:space="preserve">When the instruments don’t exist, you build them. When the language doesn’t exist, you invent it.</w:t>
      </w:r>
      <w:r>
        <w:rPr>
          <w:rFonts w:ascii="Arial" w:cs="Arial" w:eastAsia="Arial" w:hAnsi="Arial"/>
          <w:color w:val="888888"/>
          <w:sz w:val="20"/>
          <w:szCs w:val="20"/>
        </w:rPr>
        <w:t xml:space="preserve"> — Junkova Constitution</w:t>
      </w:r>
    </w:p>
    <w:p>
      <w:pPr>
        <w:spacing w:after="160"/>
      </w:pPr>
      <w:r>
        <w:rPr>
          <w:rFonts w:ascii="Arial" w:cs="Arial" w:eastAsia="Arial" w:hAnsi="Arial"/>
          <w:sz w:val="22"/>
          <w:szCs w:val="22"/>
        </w:rPr>
        <w:t xml:space="preserve">The Geometry of State research program has produced sixteen documents spanning formal verification, condensed matter physics, device engineering, epistemic methodology, and planetary governance. These documents share a common infrastructure: a proof kernel, an algebraic instruction set, a type-level classification system, a simulation runtime, a hardware abstraction layer, a security model, a network stack, and a user-space application layer. This infrastructure is an operating system. Version 4.0 names it as one.</w:t>
      </w:r>
    </w:p>
    <w:p>
      <w:pPr>
        <w:spacing w:after="160"/>
      </w:pPr>
      <w:r>
        <w:rPr>
          <w:rFonts w:ascii="Arial" w:cs="Arial" w:eastAsia="Arial" w:hAnsi="Arial"/>
          <w:sz w:val="22"/>
          <w:szCs w:val="22"/>
        </w:rPr>
        <w:t xml:space="preserve">The designation is structural, not metaphorical. An operating system is a layered architecture that arbitrates resource access, enforces type safety, manages processes, and provides a stable interface between hardware and applications. The GoS corpus already performs every one of these functions. The Lean 4 kernel arbitrates all PROVED claims. The Clifford algebra layer defines the instruction set. The Altland-Zirnbauer classification type-checks which topological phases are possible. The simulation campaign manages processes. The FWS material stack abstracts hardware. The Constitutional XAI framework enforces security. The treaty architecture manages the network. The four theaters of deployment are user-space applications. The NQI is the interface.</w:t>
      </w:r>
    </w:p>
    <w:p>
      <w:pPr>
        <w:spacing w:after="160"/>
      </w:pPr>
      <w:r>
        <w:rPr>
          <w:rFonts w:ascii="Arial" w:cs="Arial" w:eastAsia="Arial" w:hAnsi="Arial"/>
          <w:sz w:val="22"/>
          <w:szCs w:val="22"/>
        </w:rPr>
        <w:t xml:space="preserve">Naming the corpus as an operating system resolves three structural conflicts identified in the cross-document audit. First, it provides a canonical layer numbering (L0–L6) with functional names that are unambiguous across all sixteen documents. Second, it gives every document a named role: kernel module, driver, security policy, or application. Third, it makes the dependency rules enforceable: no layer skips a level, just as no operating system permits user-space code to bypass the kernel’s type system.</w:t>
      </w:r>
    </w:p>
    <w:p>
      <w:pPr>
        <w:pStyle w:val="Heading2"/>
      </w:pPr>
      <w:r>
        <w:t xml:space="preserve">1.1 What Compiles</w:t>
      </w:r>
    </w:p>
    <w:p>
      <w:pPr>
        <w:spacing w:after="160"/>
      </w:pPr>
      <w:r>
        <w:rPr>
          <w:rFonts w:ascii="Arial" w:cs="Arial" w:eastAsia="Arial" w:hAnsi="Arial"/>
          <w:sz w:val="22"/>
          <w:szCs w:val="22"/>
        </w:rPr>
        <w:t xml:space="preserve">The GOS specification is executable. The kernel (L0) compiles: 155 theorems in Lean 4, seven sorry obligations, zero sorry in any classification or topology theorem. The instruction set (L1) compiles: Cl(2,0) and Cl(3,0) with complete verification, rfl proofs throughout. The type system (L2) compiles: the Altland-Zirnbauer tenfold classification with the BDI→D correction confirmed by simulation. The runtime (L3) compiles: the simulation campaign produced pass/fail results at every gate. The hardware abstraction layer (L4) compiles against its specification, pending the simulation campaign’s remaining stages. The security model (L5) compiles: the Glassbox methodology has been stress-tested across two AI systems and applied self-referentially. The network layer (L6) is SPECULATIVE: the treaty architecture and sheaf-theoretic conflict resolution have not been deployed.</w:t>
      </w:r>
    </w:p>
    <w:p>
      <w:pPr>
        <w:pStyle w:val="Heading2"/>
      </w:pPr>
      <w:r>
        <w:t xml:space="preserve">1.2 What Does Not Compile</w:t>
      </w:r>
    </w:p>
    <w:p>
      <w:pPr>
        <w:spacing w:after="160"/>
      </w:pPr>
      <w:r>
        <w:rPr>
          <w:rFonts w:ascii="Arial" w:cs="Arial" w:eastAsia="Arial" w:hAnsi="Arial"/>
          <w:sz w:val="22"/>
          <w:szCs w:val="22"/>
        </w:rPr>
        <w:t xml:space="preserve">The NQI hardware does not exist. The fractonic Weyl semimetal stylus, the E8 icosahedral controller, and the Q-Series chip are SPECULATIVE. The thermodynamic bootstrap has not been physically demonstrated. The cultural translator authority mechanism is undefined. The GOS specification distinguishes sharply between what compiles and what does not. The architecture is the specification; the NQI is the target instantiation. A specification can be complete before its target hardware exists, just as POSIX preceded Linux.</w:t>
      </w:r>
    </w:p>
    <w:p>
      <w:r>
        <w:br w:type="page"/>
      </w:r>
    </w:p>
    <w:p>
      <w:pPr>
        <w:pStyle w:val="Heading1"/>
      </w:pPr>
      <w:r>
        <w:t xml:space="preserve">Part II: The Canonical Layer Stack</w:t>
      </w:r>
    </w:p>
    <w:p>
      <w:pPr>
        <w:spacing w:after="160"/>
      </w:pPr>
      <w:r>
        <w:rPr>
          <w:rFonts w:ascii="Arial" w:cs="Arial" w:eastAsia="Arial" w:hAnsi="Arial"/>
          <w:sz w:val="22"/>
          <w:szCs w:val="22"/>
        </w:rPr>
        <w:t xml:space="preserve">Version 4.0 establishes a single canonical layer numbering that supersedes all prior schemes. The stack extends ARCHITECTURE_v3’s L0–L5 with a seventh layer (L6) for governance and treaty content that has no home in the technical stack. Each layer receives both a technical name and an OS-functional name. The concordance table maps every prior numbering scheme into the canonical v4 numbering.</w:t>
      </w:r>
    </w:p>
    <w:p>
      <w:pPr>
        <w:pStyle w:val="Heading2"/>
      </w:pPr>
      <w:r>
        <w:t xml:space="preserve">2.1 The Seven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600"/>
        <w:gridCol w:w="53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Technical Name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OS Function</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Foundations</w:t>
            </w:r>
          </w:p>
        </w:tc>
        <w:tc>
          <w:tcPr>
            <w:tcW w:type="dxa" w:w="1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rFonts w:ascii="Arial" w:cs="Arial" w:eastAsia="Arial" w:hAnsi="Arial"/>
                <w:sz w:val="20"/>
                <w:szCs w:val="20"/>
              </w:rPr>
              <w:t xml:space="preserve">Kernel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Lean 4 v4.12.0, zero Mathlib. Cubical Agda (planned). The verifier. Final authority on PROVED claims. Accepts or rejects proof terms. Does not negotiate.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Algebraic Structure</w:t>
            </w:r>
          </w:p>
        </w:tc>
        <w:tc>
          <w:tcPr>
            <w:tcW w:type="dxa" w:w="1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rFonts w:ascii="Arial" w:cs="Arial" w:eastAsia="Arial" w:hAnsi="Arial"/>
                <w:sz w:val="20"/>
                <w:szCs w:val="20"/>
              </w:rPr>
              <w:t xml:space="preserve">ISA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Clifford algebras Cl(p,q), Cayley-Dickson ladder, Bott periodicity. Defines the operations the hardware can execute. Cl(2,0) for TQC, Cl(3,0) for MHD/fusion. 155 theorems, 7 sorry.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Classification</w:t>
            </w:r>
          </w:p>
        </w:tc>
        <w:tc>
          <w:tcPr>
            <w:tcW w:type="dxa" w:w="1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rFonts w:ascii="Arial" w:cs="Arial" w:eastAsia="Arial" w:hAnsi="Arial"/>
                <w:sz w:val="20"/>
                <w:szCs w:val="20"/>
              </w:rPr>
              <w:t xml:space="preserve">Type system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Altland-Zirnbauer tenfold way, topological phase classification, IsGapped proof obligation, boundary coherence theorem. Determines which phases are possible given symmetry constraints. The scheduler.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Physics</w:t>
            </w:r>
          </w:p>
        </w:tc>
        <w:tc>
          <w:tcPr>
            <w:tcW w:type="dxa" w:w="1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rFonts w:ascii="Arial" w:cs="Arial" w:eastAsia="Arial" w:hAnsi="Arial"/>
                <w:sz w:val="20"/>
                <w:szCs w:val="20"/>
              </w:rPr>
              <w:t xml:space="preserve">Runtime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Kitaev chains, MZMs, BdG Hamiltonians, PGTC, simulation campaign. Executes the predictions. Python reads the same structures that Lean verifies. Seven-stage gated pipeline.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Device Engineering</w:t>
            </w:r>
          </w:p>
        </w:tc>
        <w:tc>
          <w:tcPr>
            <w:tcW w:type="dxa" w:w="1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rFonts w:ascii="Arial" w:cs="Arial" w:eastAsia="Arial" w:hAnsi="Arial"/>
                <w:sz w:val="20"/>
                <w:szCs w:val="20"/>
              </w:rPr>
              <w:t xml:space="preserve">HAL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FWS material stack (7 layers including Ni-62 + Bi), stellarator analogy, MZM certification pipeline. Hardware abstraction layer. Translates physics predictions into fabrication specifications.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Verification</w:t>
            </w:r>
          </w:p>
        </w:tc>
        <w:tc>
          <w:tcPr>
            <w:tcW w:type="dxa" w:w="1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rFonts w:ascii="Arial" w:cs="Arial" w:eastAsia="Arial" w:hAnsi="Arial"/>
                <w:sz w:val="20"/>
                <w:szCs w:val="20"/>
              </w:rPr>
              <w:t xml:space="preserve">Security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Constitutional XAI, Glassbox methodology, three-register verification ecology (mathematical, humanitarian, diplomatic), five epistemic tags, RETRACTED protocol, wedge product kill condition, tiered Ignorance Tax. The security model.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Governance</w:t>
            </w:r>
          </w:p>
        </w:tc>
        <w:tc>
          <w:tcPr>
            <w:tcW w:type="dxa" w:w="1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rFonts w:ascii="Arial" w:cs="Arial" w:eastAsia="Arial" w:hAnsi="Arial"/>
                <w:sz w:val="20"/>
                <w:szCs w:val="20"/>
              </w:rPr>
              <w:t xml:space="preserve">User space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Treaty architecture (9 articles), NQI interface, four theaters of deployment (healthcare, journalism, education, governance), UDL bridge, sheaf-theoretic conflict resolution, cultural translators, E8 constitutional form. Applications and the network stack.</w:t>
            </w:r>
          </w:p>
        </w:tc>
      </w:tr>
    </w:tbl>
    <w:p>
      <w:pPr>
        <w:spacing w:after="80"/>
      </w:pPr>
    </w:p>
    <w:p>
      <w:pPr>
        <w:pStyle w:val="Heading2"/>
      </w:pPr>
      <w:r>
        <w:t xml:space="preserve">2.2 Layer Concordance</w:t>
      </w:r>
    </w:p>
    <w:p>
      <w:pPr>
        <w:spacing w:after="160"/>
      </w:pPr>
      <w:r>
        <w:rPr>
          <w:rFonts w:ascii="Arial" w:cs="Arial" w:eastAsia="Arial" w:hAnsi="Arial"/>
          <w:sz w:val="22"/>
          <w:szCs w:val="22"/>
        </w:rPr>
        <w:t xml:space="preserve">The following table maps every prior numbering scheme into the canonical v4 stack, resolving the C-2 conflict identified in the cross-document audit. When a document references a layer number, this table determines which v4 layer is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120"/>
        <w:gridCol w:w="2120"/>
        <w:gridCol w:w="212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v4</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v4 Name</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ARCH v3 (L0–L5)</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Glassbox v3.1 (L0–L6)</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Original Sys Arch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Foundations / Kernel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L0 Foundations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L0 Formal Verification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Ontological (OSR)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Algebra / ISA</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L1 Algebra</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L1 Algebraic Structure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Algebraic Engine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Classification / Types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L2 Classification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L2 Topological Bridge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Type-Theoretic Bridge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Physics / Runtime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L3 Physics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L3 Physical Models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Modal Physics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Device / HAL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L4 Device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L4 Device Engineering</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Global Assembly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Verification / Security</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L5 Verification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L5 Honest Epistemics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(no equivalent)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Governance / User Space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(no equivalent)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L6 Synthesis &amp; Governance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(no equivalent)</w:t>
            </w:r>
          </w:p>
        </w:tc>
      </w:tr>
    </w:tbl>
    <w:p>
      <w:pPr>
        <w:spacing w:after="80"/>
      </w:pPr>
    </w:p>
    <w:p>
      <w:pPr>
        <w:pStyle w:val="Heading2"/>
      </w:pPr>
      <w:r>
        <w:t xml:space="preserve">2.3 Dependency Rules</w:t>
      </w:r>
    </w:p>
    <w:p>
      <w:pPr>
        <w:spacing w:after="160"/>
      </w:pPr>
      <w:r>
        <w:rPr>
          <w:rFonts w:ascii="Arial" w:cs="Arial" w:eastAsia="Arial" w:hAnsi="Arial"/>
          <w:sz w:val="22"/>
          <w:szCs w:val="22"/>
        </w:rPr>
        <w:t xml:space="preserve">These rules are inherited from ARCHITECTURE_v3 and extended to L6. They are the operating system’s protection rings.</w:t>
      </w:r>
    </w:p>
    <w:p>
      <w:pPr>
        <w:spacing w:after="160"/>
      </w:pPr>
      <w:r>
        <w:rPr>
          <w:rFonts w:ascii="Arial" w:cs="Arial" w:eastAsia="Arial" w:hAnsi="Arial"/>
          <w:sz w:val="22"/>
          <w:szCs w:val="22"/>
        </w:rPr>
        <w:t xml:space="preserve">Rule 1: L0 imports nothing except Lean core. Zero Mathlib. Rule 2: L1 imports L0 only. Algebra builds on the kernel. Rule 3: L2 imports L1 only. Classification builds on algebra. Rule 4: L3 imports L2 numerically. Python reads the same structures. Rule 5: L4 imports L3 predictions. Device spec references computed results. Rule 6: L5 imports all layers. Verification must access every level. Rule 7: L6 imports L5 for epistemic infrastructure and L4 for deployment targets. Rule 8: No layer skips a level. L4 does not directly reference L1. L6 does not bypass L5.</w:t>
      </w:r>
    </w:p>
    <w:p>
      <w:r>
        <w:br w:type="page"/>
      </w:r>
    </w:p>
    <w:p>
      <w:pPr>
        <w:pStyle w:val="Heading1"/>
      </w:pPr>
      <w:r>
        <w:t xml:space="preserve">Part III: Component Registry</w:t>
      </w:r>
    </w:p>
    <w:p>
      <w:pPr>
        <w:spacing w:after="160"/>
      </w:pPr>
      <w:r>
        <w:rPr>
          <w:rFonts w:ascii="Arial" w:cs="Arial" w:eastAsia="Arial" w:hAnsi="Arial"/>
          <w:sz w:val="22"/>
          <w:szCs w:val="22"/>
        </w:rPr>
        <w:t xml:space="preserve">Every document in the GoS corpus is a component of the operating system. This section assigns each document its OS role and specifies its current status.</w:t>
      </w:r>
    </w:p>
    <w:p>
      <w:pPr>
        <w:pStyle w:val="Heading2"/>
      </w:pPr>
      <w:r>
        <w:t xml:space="preserve">3.1 Kernel Modules (L0–L1)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OS Role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GoS Lean 4 Repository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Kernel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155 theorems, 7 sorry. Zero sorry in classification or topology. The kernel compiles.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HiTT v0.2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Kernel theory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Topos phase transition thesis. Contains propagated retraction of singularity-as-type-error.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Topological Invariants paper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Kernel module (Mathlib track)</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sz w:val="20"/>
                <w:szCs w:val="20"/>
              </w:rPr>
              <w:t xml:space="preserve">Draft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IsGapped as dependent type. Mathlib-dependent. Publication track, not repo track.</w:t>
            </w:r>
          </w:p>
        </w:tc>
      </w:tr>
    </w:tbl>
    <w:p>
      <w:pPr>
        <w:spacing w:after="80"/>
      </w:pPr>
    </w:p>
    <w:p>
      <w:pPr>
        <w:pStyle w:val="Heading2"/>
      </w:pPr>
      <w:r>
        <w:t xml:space="preserve">3.2 Drivers (L2–L4)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OS Role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Boundary Coherence Outline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Type system driver</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sz w:val="20"/>
                <w:szCs w:val="20"/>
              </w:rPr>
              <w:t xml:space="preserve">Outline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Categorical unification theorem. Mathlib/PhysLean track.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Thesis v3 (PGTC/Ratchet)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Runtime module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Primary publishable result. PGTC confirmed (κ=0.30).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FWS Engineering Spec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HAL driver</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sz w:val="20"/>
                <w:szCs w:val="20"/>
              </w:rPr>
              <w:t xml:space="preserve">Needs v3 update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Material stack must add Ni-62 (2.5) and Bi (3.5) as REQUIRED.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FWS Simulation Roadmap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HAL test suite</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sz w:val="20"/>
                <w:szCs w:val="20"/>
              </w:rPr>
              <w:t xml:space="preserve">Partial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Stages 1–2 complete. Stages 3–7 pending HPC.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Bivector Invariance v3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Sensor driver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NV-AFM platform concept. Bivector invariance as MZM discrimination.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Thermodynamic Bootstrap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Power driver</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rFonts w:ascii="Arial" w:cs="Arial" w:eastAsia="Arial" w:hAnsi="Arial"/>
                <w:sz w:val="20"/>
                <w:szCs w:val="20"/>
              </w:rPr>
              <w:t xml:space="preserve">Case study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Energy/sustainability analysis. Absorbed into L6 governance.</w:t>
            </w:r>
          </w:p>
        </w:tc>
      </w:tr>
    </w:tbl>
    <w:p>
      <w:pPr>
        <w:spacing w:after="80"/>
      </w:pPr>
    </w:p>
    <w:p>
      <w:pPr>
        <w:pStyle w:val="Heading2"/>
      </w:pPr>
      <w:r>
        <w:t xml:space="preserve">3.3 Security Policies (L5)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OS Role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Glassbox XAI v3.1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Security policy master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Three-register ecology, vector tags, kill conditions, treaty articles.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Glassbox XAI v2.0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Archived policy</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rFonts w:ascii="Arial" w:cs="Arial" w:eastAsia="Arial" w:hAnsi="Arial"/>
                <w:sz w:val="20"/>
                <w:szCs w:val="20"/>
              </w:rPr>
              <w:t xml:space="preserve">Superseded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Retained for evolution trace. Foundation document.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MZM Certification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Hardware cert policy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Strain + NV + Clifford three-gate protocol.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Cross-Document Audit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Audit report</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rFonts w:ascii="Arial" w:cs="Arial" w:eastAsia="Arial" w:hAnsi="Arial"/>
                <w:sz w:val="20"/>
                <w:szCs w:val="20"/>
              </w:rPr>
              <w:t xml:space="preserve">Superseded by v4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findings. Findings absorbed into this document.</w:t>
            </w:r>
          </w:p>
        </w:tc>
      </w:tr>
    </w:tbl>
    <w:p>
      <w:pPr>
        <w:spacing w:after="80"/>
      </w:pPr>
    </w:p>
    <w:p>
      <w:pPr>
        <w:pStyle w:val="Heading2"/>
      </w:pPr>
      <w:r>
        <w:t xml:space="preserve">3.4 User-Space Applications (L6)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OS Role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NQI Systems Architecture v1.0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Interface spec</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sz w:val="20"/>
                <w:szCs w:val="20"/>
              </w:rPr>
              <w:t xml:space="preserve">SPECULATIVE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E8 controller, AR/VR overlay, mobile platforms, digital twin.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Global Quantum &amp; AI Commons v0.1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Network protocol</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sz w:val="20"/>
                <w:szCs w:val="20"/>
              </w:rPr>
              <w:t xml:space="preserve">SPECULATIVE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E8 constitutional form, sheaf cohomology, cultural translators.</w:t>
            </w:r>
          </w:p>
        </w:tc>
      </w:tr>
    </w:tbl>
    <w:p>
      <w:pPr>
        <w:spacing w:after="80"/>
      </w:pPr>
    </w:p>
    <w:p>
      <w:pPr>
        <w:pStyle w:val="Heading2"/>
      </w:pPr>
      <w:r>
        <w:t xml:space="preserve">3.5 Archived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OS Role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Reason Archived</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Provenance 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HiTT v0.1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Kernel theory (prior)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Superseded by v0.2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Retraction provenance. Verb-first thesis originated here.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Original GoS Systems Architecture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Master doc (prior)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Superseded by v4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OSR foundation. May be recovered for L0 ontological commitment.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ARCHITECTURE_v3.pdf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Master doc (prior)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Superseded by v4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Simulation campaign results. Theorem census. Layer diagram.</w:t>
            </w:r>
          </w:p>
        </w:tc>
      </w:tr>
    </w:tbl>
    <w:p>
      <w:r>
        <w:br w:type="page"/>
      </w:r>
    </w:p>
    <w:p>
      <w:pPr>
        <w:pStyle w:val="Heading1"/>
      </w:pPr>
      <w:r>
        <w:t xml:space="preserve">Part IV: The Two-Track Formalization Strategy</w:t>
      </w:r>
    </w:p>
    <w:p>
      <w:pPr>
        <w:spacing w:after="160"/>
      </w:pPr>
      <w:r>
        <w:rPr>
          <w:rFonts w:ascii="Arial" w:cs="Arial" w:eastAsia="Arial" w:hAnsi="Arial"/>
          <w:sz w:val="22"/>
          <w:szCs w:val="22"/>
        </w:rPr>
        <w:t xml:space="preserve">The corpus has silently forked into two formalization strategies. Version 4.0 declares this fork explicitly, as required by the Glassbox axiom accounting principle.</w:t>
      </w:r>
    </w:p>
    <w:p>
      <w:pPr>
        <w:pStyle w:val="Heading2"/>
      </w:pPr>
      <w:r>
        <w:t xml:space="preserve">4.1 Track A: The GoS Repository (Zero Mathlib)</w:t>
      </w:r>
    </w:p>
    <w:p>
      <w:pPr>
        <w:spacing w:after="160"/>
      </w:pPr>
      <w:r>
        <w:rPr>
          <w:rFonts w:ascii="Arial" w:cs="Arial" w:eastAsia="Arial" w:hAnsi="Arial"/>
          <w:sz w:val="22"/>
          <w:szCs w:val="22"/>
        </w:rPr>
        <w:t xml:space="preserve">The primary track. Every definition and axiom is visible and auditable. The kernel is a microkernel: minimal trusted computing base, no imported dependencies whose axioms are opaque. The trade-off: community-verified infrastructure (Mathlib’s CliffordAlgebra, QuadraticForm, Category typeclasses) must be replicated from scratch. Documents on this track: ARCHITECTURE_v3, HiTT v0.1/v0.2, Bivector Invariance v3, all Glassbox documents. Current state: 155 theorems, 7 sorry.</w:t>
      </w:r>
    </w:p>
    <w:p>
      <w:pPr>
        <w:pStyle w:val="Heading2"/>
      </w:pPr>
      <w:r>
        <w:t xml:space="preserve">4.2 Track B: The Publication Track (Mathlib/PhysLean)</w:t>
      </w:r>
    </w:p>
    <w:p>
      <w:pPr>
        <w:spacing w:after="160"/>
      </w:pPr>
      <w:r>
        <w:rPr>
          <w:rFonts w:ascii="Arial" w:cs="Arial" w:eastAsia="Arial" w:hAnsi="Arial"/>
          <w:sz w:val="22"/>
          <w:szCs w:val="22"/>
        </w:rPr>
        <w:t xml:space="preserve">The secondary track. Targets academic publication and community contribution. Imports Mathlib’s infrastructure for leverage: CliffordAlgebra, QuadraticForm, Category typeclasses provide thousands of pre-verified lemmas. The trade-off: axiom visibility is partial. Mathlib’s axioms are inherited on trust from community review, not audited independently. Documents on this track: Topological Invariants as Dependent Types, Topological Boundary Coherence Outline.</w:t>
      </w:r>
    </w:p>
    <w:p>
      <w:pPr>
        <w:pStyle w:val="Heading2"/>
      </w:pPr>
      <w:r>
        <w:t xml:space="preserve">4.3 Bridge Conditions</w:t>
      </w:r>
    </w:p>
    <w:p>
      <w:pPr>
        <w:spacing w:after="160"/>
      </w:pPr>
      <w:r>
        <w:rPr>
          <w:rFonts w:ascii="Arial" w:cs="Arial" w:eastAsia="Arial" w:hAnsi="Arial"/>
          <w:sz w:val="22"/>
          <w:szCs w:val="22"/>
        </w:rPr>
        <w:t xml:space="preserve">A result proved on Track B does not automatically earn PROVED status in the Track A system. The bridge conditions are: the Mathlib axioms used by the proof must be catalogued explicitly (axiom accounting). The proof must not depend on any axiom that contradicts the GoS repository’s foundations. The result must be independently reproducible on Track A if the Mathlib dependencies are replaced with equivalent GoS-native definitions. Until these conditions are met, a Track B result is tagged DEMONSTRATED (community-verified) in the Track A system, not PROVED (self-verified). This is the Cayley-Dickson trade-off: what do you gain (community leverage, publication venue) and what do you sacrifice (full axiom visibility)?</w:t>
      </w:r>
    </w:p>
    <w:p>
      <w:r>
        <w:br w:type="page"/>
      </w:r>
    </w:p>
    <w:p>
      <w:pPr>
        <w:pStyle w:val="Heading1"/>
      </w:pPr>
      <w:r>
        <w:t xml:space="preserve">Part V: The Ascending Ladder Curriculum</w:t>
      </w:r>
    </w:p>
    <w:p>
      <w:pPr>
        <w:pBdr>
          <w:left w:val="single" w:color="4A6FA5" w:sz="12" w:space="8"/>
        </w:pBdr>
        <w:spacing w:before="200" w:after="200"/>
        <w:ind w:left="720"/>
      </w:pPr>
      <w:r>
        <w:rPr>
          <w:rFonts w:ascii="Arial" w:cs="Arial" w:eastAsia="Arial" w:hAnsi="Arial"/>
          <w:i/>
          <w:iCs/>
          <w:color w:val="555555"/>
          <w:sz w:val="22"/>
          <w:szCs w:val="22"/>
        </w:rPr>
        <w:t xml:space="preserve">Education is not the filling of a pail, but the lighting of a fire.</w:t>
      </w:r>
      <w:r>
        <w:rPr>
          <w:rFonts w:ascii="Arial" w:cs="Arial" w:eastAsia="Arial" w:hAnsi="Arial"/>
          <w:color w:val="888888"/>
          <w:sz w:val="20"/>
          <w:szCs w:val="20"/>
        </w:rPr>
        <w:t xml:space="preserve"> — W.B. Yeats</w:t>
      </w:r>
    </w:p>
    <w:p>
      <w:pPr>
        <w:spacing w:after="160"/>
      </w:pPr>
      <w:r>
        <w:rPr>
          <w:rFonts w:ascii="Arial" w:cs="Arial" w:eastAsia="Arial" w:hAnsi="Arial"/>
          <w:sz w:val="22"/>
          <w:szCs w:val="22"/>
        </w:rPr>
        <w:t xml:space="preserve">The GOS architecture includes a Universal Design for Learning curriculum that uses the Cayley-Dickson Ascending Ladder as a multi-modal history lesson, a simulation pathway, and a UDL onboarding sequence. Each rung of the ladder corresponds to a historical discovery, a capability gain in the operating system, a level of mathematical sophistication, and an entry point for a different kind of learner.</w:t>
      </w:r>
    </w:p>
    <w:p>
      <w:pPr>
        <w:pStyle w:val="Heading2"/>
      </w:pPr>
      <w:r>
        <w:t xml:space="preserve">5.1 The Four Rungs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1600"/>
        <w:gridCol w:w="1400"/>
        <w:gridCol w:w="23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Rung</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Algebra</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Historical Moment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 Released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 Gained</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OS Layer Activated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ℝ (Reals)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Descartes (1637): coordinate geometry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Ordering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L0: Foundations. Lean 4 kernel. Proof by computation.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ℂ (Complex)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Euler/Gauss: complex analysis, π₁(S¹)=ℤ</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Ordering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Rotation, phase, topology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L1–L2: Winding numbers, Cl(2,0), Kitaev chain.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ℍ (Quaternions)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Hamilton (1843): the bridge crisis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Commutativity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Spin, chirality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L3: Non-abelian structure. BdG Hamiltonians. Majorana physics.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𝕆 (Octonions)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Cayley/Graves: exceptional structures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Associativity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Gauge, E8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L4+: Exceptional Lie groups. The associativity boundary. Horizon.</w:t>
            </w:r>
          </w:p>
        </w:tc>
      </w:tr>
    </w:tbl>
    <w:p>
      <w:pPr>
        <w:spacing w:after="80"/>
      </w:pPr>
    </w:p>
    <w:p>
      <w:pPr>
        <w:pStyle w:val="Heading2"/>
      </w:pPr>
      <w:r>
        <w:t xml:space="preserve">5.2 The Simulation as Curriculum</w:t>
      </w:r>
    </w:p>
    <w:p>
      <w:pPr>
        <w:spacing w:after="160"/>
      </w:pPr>
      <w:r>
        <w:rPr>
          <w:rFonts w:ascii="Arial" w:cs="Arial" w:eastAsia="Arial" w:hAnsi="Arial"/>
          <w:sz w:val="22"/>
          <w:szCs w:val="22"/>
        </w:rPr>
        <w:t xml:space="preserve">Each rung is simultaneously a lesson and an executable simulation. A student entering at Rung 1 begins with the real numbers and Descartes’ coordinate system. They learn to plot, to measure, to compute. The Lean 4 kernel is their compiler: does the proof hold? The simulation is `lake build`. If it compiles, they have learned something true.</w:t>
      </w:r>
    </w:p>
    <w:p>
      <w:pPr>
        <w:spacing w:after="160"/>
      </w:pPr>
      <w:r>
        <w:rPr>
          <w:rFonts w:ascii="Arial" w:cs="Arial" w:eastAsia="Arial" w:hAnsi="Arial"/>
          <w:sz w:val="22"/>
          <w:szCs w:val="22"/>
        </w:rPr>
        <w:t xml:space="preserve">At Rung 2, the student encounters Euler’s formula and the emergence of the imaginary unit. In the GOS architecture, this is not postulated but derived: e₁e₂e₁e₂ = −e₁²e₂² = −1. The complex structure of quantum mechanics is a consequence of the Clifford algebra, not an axiom. The simulation is the Kitaev chain: construct the Bloch Hamiltonian, compute the winding number, observe the Majorana zero modes at the chain’s endpoints. The student has derived topology from algebra.</w:t>
      </w:r>
    </w:p>
    <w:p>
      <w:pPr>
        <w:spacing w:after="160"/>
      </w:pPr>
      <w:r>
        <w:rPr>
          <w:rFonts w:ascii="Arial" w:cs="Arial" w:eastAsia="Arial" w:hAnsi="Arial"/>
          <w:sz w:val="22"/>
          <w:szCs w:val="22"/>
        </w:rPr>
        <w:t xml:space="preserve">At Rung 3, the student encounters Hamilton’s crisis: the quaternion algebra sacrifices commutativity. The historical narrative (Hamilton carving i² = j² = k² = ijk = −1 into Brougham Bridge) is itself a UDL entry point: a story, a place, a moment of discovery. In the GOS architecture, the loss of commutativity activates spin and chirality. The simulation is the BdG Hamiltonian with the BDI→D transition: break time-reversal symmetry via Ni-62 exchange, watch the gap close at h_ex ≈ 0.6, observe the topological phase transition. The student has witnessed a phase transition in the type system itself.</w:t>
      </w:r>
    </w:p>
    <w:p>
      <w:pPr>
        <w:spacing w:after="160"/>
      </w:pPr>
      <w:r>
        <w:rPr>
          <w:rFonts w:ascii="Arial" w:cs="Arial" w:eastAsia="Arial" w:hAnsi="Arial"/>
          <w:sz w:val="22"/>
          <w:szCs w:val="22"/>
        </w:rPr>
        <w:t xml:space="preserve">Rung 4 is the horizon. The octonions sacrifice associativity. The current Lean 4 infrastructure cannot cross this boundary. E8, the Albert algebra, and the exceptional Lie groups live here. The simulation is not yet executable; the architecture points toward it. The student has reached the edge of what compiles.</w:t>
      </w:r>
    </w:p>
    <w:p>
      <w:pPr>
        <w:pStyle w:val="Heading2"/>
      </w:pPr>
      <w:r>
        <w:t xml:space="preserve">5.3 UDL Entry Points</w:t>
      </w:r>
    </w:p>
    <w:p>
      <w:pPr>
        <w:spacing w:after="160"/>
      </w:pPr>
      <w:r>
        <w:rPr>
          <w:rFonts w:ascii="Arial" w:cs="Arial" w:eastAsia="Arial" w:hAnsi="Arial"/>
          <w:sz w:val="22"/>
          <w:szCs w:val="22"/>
        </w:rPr>
        <w:t xml:space="preserve">Universal Design for Learning provides multiple entry points into the same structure, each preserving the essential epistemic commitments while adapting the register of engagement. The GOS curriculum uses four entry modes:</w:t>
      </w:r>
    </w:p>
    <w:p>
      <w:pPr>
        <w:spacing w:after="160"/>
      </w:pPr>
      <w:r>
        <w:rPr>
          <w:rFonts w:ascii="Arial" w:cs="Arial" w:eastAsia="Arial" w:hAnsi="Arial"/>
          <w:b/>
          <w:bCs/>
          <w:sz w:val="22"/>
          <w:szCs w:val="22"/>
        </w:rPr>
        <w:t xml:space="preserve">The Storyteller’s Entry (Engagement — WHY): </w:t>
      </w:r>
      <w:r>
        <w:rPr>
          <w:rFonts w:ascii="Arial" w:cs="Arial" w:eastAsia="Arial" w:hAnsi="Arial"/>
          <w:sz w:val="22"/>
          <w:szCs w:val="22"/>
        </w:rPr>
        <w:t xml:space="preserve">Enter through the historical narrative. Hamilton’s bridge. Euler’s identity. The 2021 Nature retraction. Curie’s notebooks. The Antarctic Treaty. Each rung of the ladder has a story. The NQI mobile platform takes the classroom to the story’s physical location.</w:t>
      </w:r>
    </w:p>
    <w:p>
      <w:pPr>
        <w:spacing w:after="160"/>
      </w:pPr>
      <w:r>
        <w:rPr>
          <w:rFonts w:ascii="Arial" w:cs="Arial" w:eastAsia="Arial" w:hAnsi="Arial"/>
          <w:b/>
          <w:bCs/>
          <w:sz w:val="22"/>
          <w:szCs w:val="22"/>
        </w:rPr>
        <w:t xml:space="preserve">The Builder’s Entry (Action/Expression — HOW): </w:t>
      </w:r>
      <w:r>
        <w:rPr>
          <w:rFonts w:ascii="Arial" w:cs="Arial" w:eastAsia="Arial" w:hAnsi="Arial"/>
          <w:sz w:val="22"/>
          <w:szCs w:val="22"/>
        </w:rPr>
        <w:t xml:space="preserve">Enter through the simulation. Run `ratchet_full.py`. Watch two Majorana zero modes appear at the chain’s endpoints. Modify parameters. Break the topology. Fix it. The E8 icosahedral controller is a physical object you hold and rotate, learning to think in those degrees of freedom.</w:t>
      </w:r>
    </w:p>
    <w:p>
      <w:pPr>
        <w:spacing w:after="160"/>
      </w:pPr>
      <w:r>
        <w:rPr>
          <w:rFonts w:ascii="Arial" w:cs="Arial" w:eastAsia="Arial" w:hAnsi="Arial"/>
          <w:b/>
          <w:bCs/>
          <w:sz w:val="22"/>
          <w:szCs w:val="22"/>
        </w:rPr>
        <w:t xml:space="preserve">The Formal Entry (Representation — WHAT): </w:t>
      </w:r>
      <w:r>
        <w:rPr>
          <w:rFonts w:ascii="Arial" w:cs="Arial" w:eastAsia="Arial" w:hAnsi="Arial"/>
          <w:sz w:val="22"/>
          <w:szCs w:val="22"/>
        </w:rPr>
        <w:t xml:space="preserve">Enter through the Lean 4 proofs. Read `left_edge_always_free`. Understand why the compiler accepts it. Write your own. The compiler is the credential; it doesn’t care about your institutional affiliation.</w:t>
      </w:r>
    </w:p>
    <w:p>
      <w:pPr>
        <w:spacing w:after="160"/>
      </w:pPr>
      <w:r>
        <w:rPr>
          <w:rFonts w:ascii="Arial" w:cs="Arial" w:eastAsia="Arial" w:hAnsi="Arial"/>
          <w:b/>
          <w:bCs/>
          <w:sz w:val="22"/>
          <w:szCs w:val="22"/>
        </w:rPr>
        <w:t xml:space="preserve">The Governance Entry (Deployment — WHERE): </w:t>
      </w:r>
      <w:r>
        <w:rPr>
          <w:rFonts w:ascii="Arial" w:cs="Arial" w:eastAsia="Arial" w:hAnsi="Arial"/>
          <w:sz w:val="22"/>
          <w:szCs w:val="22"/>
        </w:rPr>
        <w:t xml:space="preserve">Enter through the four theaters. A hospital needs epistemic tags on AI-generated medical recommendations today. A newsroom needs kill conditions for stories today. The minimum viable intervention requires no Lean 4, no Clifford algebras, no type theory. It requires the discipline to distinguish what you know from what you think you know.</w:t>
      </w:r>
    </w:p>
    <w:p>
      <w:r>
        <w:br w:type="page"/>
      </w:r>
    </w:p>
    <w:p>
      <w:pPr>
        <w:pStyle w:val="Heading1"/>
      </w:pPr>
      <w:r>
        <w:t xml:space="preserve">Part VI: The Core Claim (Revised)</w:t>
      </w:r>
    </w:p>
    <w:p>
      <w:pPr>
        <w:pBdr>
          <w:left w:val="single" w:color="4A6FA5" w:sz="12" w:space="8"/>
        </w:pBdr>
        <w:spacing w:before="200" w:after="200"/>
        <w:ind w:left="720"/>
      </w:pPr>
      <w:r>
        <w:rPr>
          <w:rFonts w:ascii="Arial" w:cs="Arial" w:eastAsia="Arial" w:hAnsi="Arial"/>
          <w:i/>
          <w:iCs/>
          <w:color w:val="555555"/>
          <w:sz w:val="22"/>
          <w:szCs w:val="22"/>
        </w:rPr>
        <w:t xml:space="preserve">The verb doesn’t fail. The verb succeeds, but its success rewrites the rules under which future verbs are judged.</w:t>
      </w:r>
      <w:r>
        <w:rPr>
          <w:rFonts w:ascii="Arial" w:cs="Arial" w:eastAsia="Arial" w:hAnsi="Arial"/>
          <w:color w:val="888888"/>
          <w:sz w:val="20"/>
          <w:szCs w:val="20"/>
        </w:rPr>
        <w:t xml:space="preserve"> — HiTT v0.2</w:t>
      </w:r>
    </w:p>
    <w:p>
      <w:pPr>
        <w:spacing w:after="160"/>
      </w:pPr>
      <w:r>
        <w:rPr>
          <w:rFonts w:ascii="Arial" w:cs="Arial" w:eastAsia="Arial" w:hAnsi="Arial"/>
          <w:b/>
          <w:bCs/>
          <w:color w:val="B71C1C"/>
          <w:sz w:val="22"/>
          <w:szCs w:val="22"/>
        </w:rPr>
        <w:t xml:space="preserve">[RETRACTED] </w:t>
      </w:r>
      <w:r>
        <w:rPr>
          <w:rFonts w:ascii="Arial" w:cs="Arial" w:eastAsia="Arial" w:hAnsi="Arial"/>
          <w:sz w:val="22"/>
          <w:szCs w:val="22"/>
        </w:rPr>
        <w:t xml:space="preserve">Singularities are type errors.</w:t>
      </w:r>
    </w:p>
    <w:p>
      <w:pPr>
        <w:spacing w:after="160"/>
      </w:pPr>
      <w:r>
        <w:rPr>
          <w:rFonts w:ascii="Arial" w:cs="Arial" w:eastAsia="Arial" w:hAnsi="Arial"/>
          <w:b/>
          <w:bCs/>
          <w:color w:val="4A6FA5"/>
          <w:sz w:val="22"/>
          <w:szCs w:val="22"/>
        </w:rPr>
        <w:t xml:space="preserve">[REVISED — SPECULATIVE] </w:t>
      </w:r>
      <w:r>
        <w:rPr>
          <w:rFonts w:ascii="Arial" w:cs="Arial" w:eastAsia="Arial" w:hAnsi="Arial"/>
          <w:sz w:val="22"/>
          <w:szCs w:val="22"/>
        </w:rPr>
        <w:t xml:space="preserve">Singularities are phase transitions in the topos itself. At a topological phase boundary, the gap condition IsGapped becomes undischargeable. The function computing the winding number is uncallable at the type level. But the Hamiltonian is well-defined; the bivector exists with zero magnitude. Nothing is ill-formed. The grammar is valid. The sentence parses. What changes is the ambient universe of valid mathematics — the topos undergoes a structural transformation. The subobject classifier Ω transforms. The synonymy regime shifts.</w:t>
      </w:r>
    </w:p>
    <w:p>
      <w:pPr>
        <w:spacing w:after="160"/>
      </w:pPr>
      <w:r>
        <w:rPr>
          <w:rFonts w:ascii="Arial" w:cs="Arial" w:eastAsia="Arial" w:hAnsi="Arial"/>
          <w:sz w:val="22"/>
          <w:szCs w:val="22"/>
        </w:rPr>
        <w:t xml:space="preserve">The operational content is unchanged across both framings. The Lean 4 code does not distinguish between them. The IsGapped proof obligation becomes undischargeable at the phase boundary regardless of whether you call that a type error or a topos transition. The difference is interpretive: the type-error framing implies that the system has broken; the topos-transition framing implies that the system has changed languages. The second is more faithful to the physics: the Hamiltonian at the critical point is not broken. It is at a boundary between two well-defined topological phases, each with its own classification, its own invariants, its own proofs.</w:t>
      </w:r>
    </w:p>
    <w:p>
      <w:pPr>
        <w:pStyle w:val="Heading2"/>
      </w:pPr>
      <w:r>
        <w:t xml:space="preserve">6.1 How the Claim Operates Across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the revised claim operates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L0</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 Lean 4 kernel accepts or rejects proof terms. At the phase boundary, IsGapped has no proof term. The kernel is silent, not broken.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PROVED: gapless_blocks_inversion (Clifford.lean). The bivector at the boundary has zero magnitude. The algebra is well-defined.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Classified: AZ tenfold way. BDI→D transition confirmed computationally. The classification changes; neither side is ill-formed.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Computed: BdG diagonalization. Gap closes at h_ex ≈ 0.6. The simulation runs at the critical point; it does not crash.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Applied: FWS device architecture. Ni-62 enables the transition. The device operates across the boundary, not despite 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Certified: three-gate MZM certification protocol. Certification depends on the existence of a gap; at the boundary, certification pauses.</w:t>
            </w:r>
          </w:p>
        </w:tc>
      </w:tr>
    </w:tbl>
    <w:p>
      <w:pPr>
        <w:spacing w:after="80"/>
      </w:pPr>
    </w:p>
    <w:p>
      <w:pPr>
        <w:spacing w:after="160"/>
      </w:pPr>
      <w:r>
        <w:rPr>
          <w:rFonts w:ascii="Arial" w:cs="Arial" w:eastAsia="Arial" w:hAnsi="Arial"/>
          <w:i/>
          <w:iCs/>
          <w:color w:val="666666"/>
          <w:sz w:val="22"/>
          <w:szCs w:val="22"/>
        </w:rPr>
        <w:t xml:space="preserve">[EPISTEMIC STATUS: The revised core claim is SPECULATIVE. Exhibiting a concrete topos transition at a topological phase boundary would be required to move this from SPECULATIVE to DEMONSTRATED. Kill condition: formal demonstration that the type-error framing and the topos-transition framing produce distinguishable predictions at any layer of the architecture.]</w:t>
      </w:r>
    </w:p>
    <w:p>
      <w:r>
        <w:br w:type="page"/>
      </w:r>
    </w:p>
    <w:p>
      <w:pPr>
        <w:pStyle w:val="Heading1"/>
      </w:pPr>
      <w:r>
        <w:t xml:space="preserve">Part VII: The Epistemic Infrastructure</w:t>
      </w:r>
    </w:p>
    <w:p>
      <w:pPr>
        <w:pStyle w:val="Heading2"/>
      </w:pPr>
      <w:r>
        <w:t xml:space="preserve">7.1 The Canonical Tag Taxonomy</w:t>
      </w:r>
    </w:p>
    <w:p>
      <w:pPr>
        <w:spacing w:after="160"/>
      </w:pPr>
      <w:r>
        <w:rPr>
          <w:rFonts w:ascii="Arial" w:cs="Arial" w:eastAsia="Arial" w:hAnsi="Arial"/>
          <w:sz w:val="22"/>
          <w:szCs w:val="22"/>
        </w:rPr>
        <w:t xml:space="preserve">Version 4.0 enforces the Glassbox five-tag system as canonical across all documents. The FWS Engineering Spec’s three-tag system and the HiTT four-tag system are mapped into the canonical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1940"/>
        <w:gridCol w:w="194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Canonical Tag</w:t>
            </w:r>
          </w:p>
        </w:tc>
        <w:tc>
          <w:tcPr>
            <w:tcW w:type="dxa" w:w="3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9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FWS Equivalent</w:t>
            </w:r>
          </w:p>
        </w:tc>
        <w:tc>
          <w:tcPr>
            <w:tcW w:type="dxa" w:w="19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HiTT Equivalent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PROVED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Machine-checked. Compiler-accepted proof term. Zero sorry.</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(not used)</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PROVED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DEMONSTRATED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Computationally or empirically verified. Runtime evidence, not type-level proof.</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ESTABLISHED</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DEMONSTRATED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CONJECTURED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Falsifiable, ready for formalization. Kill condition defined.</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MOTIVATED</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(collapsed into SPECULATIVE)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SPECULATIVE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Logically coherent but currently untestable within the framework.</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SPECULATIVE</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SPECULATIVE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RETRACTED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Previously held another status; actively withdrawn with documented reason.</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(not used)</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RETRACTED</w:t>
            </w:r>
          </w:p>
        </w:tc>
      </w:tr>
    </w:tbl>
    <w:p>
      <w:pPr>
        <w:spacing w:after="80"/>
      </w:pPr>
    </w:p>
    <w:p>
      <w:pPr>
        <w:pStyle w:val="Heading2"/>
      </w:pPr>
      <w:r>
        <w:t xml:space="preserve">7.2 The Vector Epistemic Tag</w:t>
      </w:r>
    </w:p>
    <w:p>
      <w:pPr>
        <w:spacing w:after="160"/>
      </w:pPr>
      <w:r>
        <w:rPr>
          <w:rFonts w:ascii="Arial" w:cs="Arial" w:eastAsia="Arial" w:hAnsi="Arial"/>
          <w:sz w:val="22"/>
          <w:szCs w:val="22"/>
        </w:rPr>
        <w:t xml:space="preserve">Claims that pass through the three-register verification ecology (L5) carry a vector tag: T = (M_agent:status, H_agent:status, D_agent:status). The fourth component (cohomological consistency) from the Global Quantum &amp; AI Commons is carried only by claims that have been tested for global-section gluing across cultural contexts (L6). NQI should either adopt vector tags or state explicitly why scalar tags are sufficient for physical infrastructure specifications.</w:t>
      </w:r>
    </w:p>
    <w:p>
      <w:pPr>
        <w:pStyle w:val="Heading2"/>
      </w:pPr>
      <w:r>
        <w:t xml:space="preserve">7.3 The TAS Protocol</w:t>
      </w:r>
    </w:p>
    <w:p>
      <w:pPr>
        <w:spacing w:after="160"/>
      </w:pPr>
      <w:r>
        <w:rPr>
          <w:rFonts w:ascii="Arial" w:cs="Arial" w:eastAsia="Arial" w:hAnsi="Arial"/>
          <w:sz w:val="22"/>
          <w:szCs w:val="22"/>
        </w:rPr>
        <w:t xml:space="preserve">Thesis-Antithesis-Synthesis operates at every layer of the GOS. At L3, simulation produces a result (thesis). The type checker or computation rejects it (antithesis — Stage 1 FAIL: wrong lattice; Rashba non-Hermitian: spurious MZMs; mismatched bilayer: Layer 2 dominates). A hidden assumption is surfaced, corrected, and re-run (synthesis). Each failure localized exactly what was wrong. The TAS protocol is the debugging methodology of the operating system.</w:t>
      </w:r>
    </w:p>
    <w:p>
      <w:r>
        <w:br w:type="page"/>
      </w:r>
    </w:p>
    <w:p>
      <w:pPr>
        <w:pStyle w:val="Heading1"/>
      </w:pPr>
      <w:r>
        <w:t xml:space="preserve">Part VIII: Open Problems</w:t>
      </w:r>
    </w:p>
    <w:p>
      <w:pPr>
        <w:pStyle w:val="Heading2"/>
      </w:pPr>
      <w:r>
        <w:t xml:space="preserve">8.1 Technical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1000"/>
        <w:gridCol w:w="1800"/>
        <w:gridCol w:w="17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Blocking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arXiv preprint on PGTC result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L3</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READY NOW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Nothing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Larger lattice (1000+ sites, periodic) for MZM resolution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Next simulation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HPC access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DFT validation of Harrison scaling at SW defects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L3/L4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HPC required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VASP/QE access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3D normal-state Weyl node search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HPC required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System size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Formally show 5/7 boundary maps AI→D (AZ)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Partially done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Lean 4 work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Cubical Agda: winding number with computational content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Planned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Migration 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Exhibit concrete topos transition at phase boundary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SPECULATIVE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Core claim depends</w:t>
            </w:r>
          </w:p>
        </w:tc>
      </w:tr>
    </w:tbl>
    <w:p>
      <w:pPr>
        <w:spacing w:after="80"/>
      </w:pPr>
    </w:p>
    <w:p>
      <w:pPr>
        <w:pStyle w:val="Heading2"/>
      </w:pPr>
      <w:r>
        <w:t xml:space="preserve">8.2 Architectural</w:t>
      </w:r>
    </w:p>
    <w:p>
      <w:pPr>
        <w:spacing w:after="160"/>
      </w:pPr>
      <w:r>
        <w:rPr>
          <w:rFonts w:ascii="Arial" w:cs="Arial" w:eastAsia="Arial" w:hAnsi="Arial"/>
          <w:sz w:val="22"/>
          <w:szCs w:val="22"/>
        </w:rPr>
        <w:t xml:space="preserve">The associativity boundary remains the primary architectural constraint. The Cayley-Dickson construction produces ℝ, ℂ, ℍ, 𝕆 by successive doubling, each step sacrificing an algebraic property. The current Lean 4 infrastructure cannot cross the octonion boundary. Rung 4 of the Ascending Ladder (E8, Albert algebra, exceptional structures) requires fundamentally different formalization strategies. This is the horizon of the operating system: the hardware exists but the kernel cannot yet address it.</w:t>
      </w:r>
    </w:p>
    <w:p>
      <w:pPr>
        <w:spacing w:after="160"/>
      </w:pPr>
      <w:r>
        <w:rPr>
          <w:rFonts w:ascii="Arial" w:cs="Arial" w:eastAsia="Arial" w:hAnsi="Arial"/>
          <w:sz w:val="22"/>
          <w:szCs w:val="22"/>
        </w:rPr>
        <w:t xml:space="preserve">The two-track formalization strategy requires a bridge protocol that has not been defined beyond the conditions stated in Part IV. The operational question is whether a Mathlib-dependent proof of the boundary coherence theorem could bootstrap a zero-Mathlib equivalent, or whether the two tracks must develop independently until a reconciliation point is identified.</w:t>
      </w:r>
    </w:p>
    <w:p>
      <w:pPr>
        <w:spacing w:after="160"/>
      </w:pPr>
      <w:r>
        <w:rPr>
          <w:rFonts w:ascii="Arial" w:cs="Arial" w:eastAsia="Arial" w:hAnsi="Arial"/>
          <w:sz w:val="22"/>
          <w:szCs w:val="22"/>
        </w:rPr>
        <w:t xml:space="preserve">The corpus-level cascade graph (recommended in the original audit as F-11 and again in the integration roadmap) has not been built. The singularity thesis retraction is the proof case: it should have cascaded automatically from HiTT v0.2 to ARCHITECTURE_v3 and did not. A formal dependency graph with automated cascade propagation would prevent this class of inconsistency from recurring as the corpus grows.</w:t>
      </w:r>
    </w:p>
    <w:p>
      <w:r>
        <w:br w:type="page"/>
      </w:r>
    </w:p>
    <w:p>
      <w:pPr>
        <w:pStyle w:val="Heading1"/>
      </w:pPr>
      <w:r>
        <w:t xml:space="preserve">Part IX: This Document’s Epistemic Status</w:t>
      </w:r>
    </w:p>
    <w:p>
      <w:pPr>
        <w:spacing w:after="160"/>
      </w:pPr>
      <w:r>
        <w:rPr>
          <w:rFonts w:ascii="Arial" w:cs="Arial" w:eastAsia="Arial" w:hAnsi="Arial"/>
          <w:b/>
          <w:bCs/>
          <w:sz w:val="22"/>
          <w:szCs w:val="22"/>
        </w:rPr>
        <w:t xml:space="preserve">PROVED: </w:t>
      </w:r>
      <w:r>
        <w:rPr>
          <w:rFonts w:ascii="Arial" w:cs="Arial" w:eastAsia="Arial" w:hAnsi="Arial"/>
          <w:sz w:val="22"/>
          <w:szCs w:val="22"/>
        </w:rPr>
        <w:t xml:space="preserve">Nothing in this document holds PROVED status. No claims have been machine-checked against this document’s propositions. The Lean 4 formalizations in the GoS repository cover specific mathematical content (Kitaev chain, Clifford algebras), not the meta-architecture itself.</w:t>
      </w:r>
    </w:p>
    <w:p>
      <w:pPr>
        <w:spacing w:after="160"/>
      </w:pPr>
      <w:r>
        <w:rPr>
          <w:rFonts w:ascii="Arial" w:cs="Arial" w:eastAsia="Arial" w:hAnsi="Arial"/>
          <w:b/>
          <w:bCs/>
          <w:sz w:val="22"/>
          <w:szCs w:val="22"/>
        </w:rPr>
        <w:t xml:space="preserve">DEMONSTRATED: </w:t>
      </w:r>
      <w:r>
        <w:rPr>
          <w:rFonts w:ascii="Arial" w:cs="Arial" w:eastAsia="Arial" w:hAnsi="Arial"/>
          <w:sz w:val="22"/>
          <w:szCs w:val="22"/>
        </w:rPr>
        <w:t xml:space="preserve">The layer architecture (L0–L5) is DEMONSTRATED through the GoS repository and the simulation campaign. The epistemic taxonomy is DEMONSTRATED through sustained use across sixteen documents. The structural precedent analysis (CERN, Antarctic Treaty, ISS) is DEMONSTRATED through historical evidence. The OS mapping is DEMONSTRATED: every functional role (kernel, ISA, type system, runtime, HAL, security, user space) has a corresponding GoS component with verifiable output.</w:t>
      </w:r>
    </w:p>
    <w:p>
      <w:pPr>
        <w:spacing w:after="160"/>
      </w:pPr>
      <w:r>
        <w:rPr>
          <w:rFonts w:ascii="Arial" w:cs="Arial" w:eastAsia="Arial" w:hAnsi="Arial"/>
          <w:b/>
          <w:bCs/>
          <w:sz w:val="22"/>
          <w:szCs w:val="22"/>
        </w:rPr>
        <w:t xml:space="preserve">CONJECTURED: </w:t>
      </w:r>
      <w:r>
        <w:rPr>
          <w:rFonts w:ascii="Arial" w:cs="Arial" w:eastAsia="Arial" w:hAnsi="Arial"/>
          <w:sz w:val="22"/>
          <w:szCs w:val="22"/>
        </w:rPr>
        <w:t xml:space="preserve">The extension to L6 (governance/user space) is CONJECTURED. Kill condition: the L6 layer produces no additional diagnostic or governance power beyond what L5 provides. The Ascending Ladder curriculum as a UDL deployment is CONJECTURED. Kill condition: failure to achieve adoption in any theater within 18 months. The two-track formalization strategy as a sustainable architecture is CONJECTURED. Kill condition: the tracks diverge irreconcilably.</w:t>
      </w:r>
    </w:p>
    <w:p>
      <w:pPr>
        <w:spacing w:after="160"/>
      </w:pPr>
      <w:r>
        <w:rPr>
          <w:rFonts w:ascii="Arial" w:cs="Arial" w:eastAsia="Arial" w:hAnsi="Arial"/>
          <w:b/>
          <w:bCs/>
          <w:sz w:val="22"/>
          <w:szCs w:val="22"/>
        </w:rPr>
        <w:t xml:space="preserve">SPECULATIVE: </w:t>
      </w:r>
      <w:r>
        <w:rPr>
          <w:rFonts w:ascii="Arial" w:cs="Arial" w:eastAsia="Arial" w:hAnsi="Arial"/>
          <w:sz w:val="22"/>
          <w:szCs w:val="22"/>
        </w:rPr>
        <w:t xml:space="preserve">The revised core claim (topos phase transitions) is SPECULATIVE. The NQI instantiation is SPECULATIVE. The treaty articles are SPECULATIVE. The sheaf-theoretic conflict resolution is SPECULATIVE. The thermodynamic bootstrap is SPECULATIVE.</w:t>
      </w:r>
    </w:p>
    <w:p>
      <w:pPr>
        <w:spacing w:after="160"/>
      </w:pPr>
      <w:r>
        <w:rPr>
          <w:rFonts w:ascii="Arial" w:cs="Arial" w:eastAsia="Arial" w:hAnsi="Arial"/>
          <w:b/>
          <w:bCs/>
          <w:sz w:val="22"/>
          <w:szCs w:val="22"/>
        </w:rPr>
        <w:t xml:space="preserve">RETRACTED: </w:t>
      </w:r>
      <w:r>
        <w:rPr>
          <w:rFonts w:ascii="Arial" w:cs="Arial" w:eastAsia="Arial" w:hAnsi="Arial"/>
          <w:sz w:val="22"/>
          <w:szCs w:val="22"/>
        </w:rPr>
        <w:t xml:space="preserve">v0.1 “Singularities as Type Errors” — superseded by HiTT v0.2 topos formulation. Grounds: provable inconsistency (rfl contradiction) and well-defined Hamiltonian at critical point. Grothendieck-level retraction. v3.1 Fourth Line “The human is the purpose” — superseded by biocentric framing. Grounds: structural inconsistency with NQI and Commons value hierarchy. Context-dependent resolution adopted: steward/client replaces purpose.</w:t>
      </w:r>
    </w:p>
    <w:p>
      <w:pPr>
        <w:spacing w:after="80"/>
      </w:pPr>
    </w:p>
    <w:p>
      <w:pPr>
        <w:pStyle w:val="Heading1"/>
      </w:pPr>
      <w:r>
        <w:t xml:space="preserve">Conclusion</w:t>
      </w:r>
    </w:p>
    <w:p>
      <w:pPr>
        <w:spacing w:after="160"/>
      </w:pPr>
      <w:r>
        <w:rPr>
          <w:rFonts w:ascii="Arial" w:cs="Arial" w:eastAsia="Arial" w:hAnsi="Arial"/>
          <w:sz w:val="22"/>
          <w:szCs w:val="22"/>
        </w:rPr>
        <w:t xml:space="preserve">The Geometric Operating System is what the Geometry of State research program has been building for two years. The kernel compiles. The instruction set is verified. The type system classifies. The runtime produces falsifiable predictions. The hardware abstraction layer specifies a device. The security model enforces epistemic integrity. The interface is designed, if not yet built.</w:t>
      </w:r>
    </w:p>
    <w:p>
      <w:pPr>
        <w:spacing w:after="160"/>
      </w:pPr>
      <w:r>
        <w:rPr>
          <w:rFonts w:ascii="Arial" w:cs="Arial" w:eastAsia="Arial" w:hAnsi="Arial"/>
          <w:sz w:val="22"/>
          <w:szCs w:val="22"/>
        </w:rPr>
        <w:t xml:space="preserve">What remains is execution: publish the PGTC result (Problem 1, ready now). Run the larger lattice simulation (Problem 2, next). Validate with DFT (Problem 3, requires HPC). Cross the associativity boundary (Problem 5, the horizon). Exhibit the topos transition (Problem 7, the revised core claim). Build the NQI (SPECULATIVE, the long game). Deploy the epistemic taxonomy in one hospital, one newsroom, one classroom, one city council (the Mother Teresa test).</w:t>
      </w:r>
    </w:p>
    <w:p>
      <w:pPr>
        <w:spacing w:after="160"/>
      </w:pPr>
      <w:r>
        <w:rPr>
          <w:rFonts w:ascii="Arial" w:cs="Arial" w:eastAsia="Arial" w:hAnsi="Arial"/>
          <w:sz w:val="22"/>
          <w:szCs w:val="22"/>
        </w:rPr>
        <w:t xml:space="preserve">The GOS specification does not promise that all of this will happen. It promises that if any of it does, the architecture is ready. The specification precedes the implementation. The type checks before the program runs. The kill condition is stated before the result is obtained.</w:t>
      </w:r>
    </w:p>
    <w:p>
      <w:pPr>
        <w:spacing w:after="80"/>
      </w:pPr>
    </w:p>
    <w:p>
      <w:pPr>
        <w:spacing w:after="160"/>
      </w:pPr>
      <w:r>
        <w:rPr>
          <w:rFonts w:ascii="Arial" w:cs="Arial" w:eastAsia="Arial" w:hAnsi="Arial"/>
          <w:i/>
          <w:iCs/>
          <w:sz w:val="22"/>
          <w:szCs w:val="22"/>
        </w:rPr>
        <w:t xml:space="preserve">The compiler is the credential.</w:t>
      </w:r>
    </w:p>
    <w:p>
      <w:pPr>
        <w:spacing w:after="160"/>
      </w:pPr>
      <w:r>
        <w:rPr>
          <w:rFonts w:ascii="Arial" w:cs="Arial" w:eastAsia="Arial" w:hAnsi="Arial"/>
          <w:i/>
          <w:iCs/>
          <w:sz w:val="22"/>
          <w:szCs w:val="22"/>
        </w:rPr>
        <w:t xml:space="preserve">The kill condition is the integrity.</w:t>
      </w:r>
    </w:p>
    <w:p>
      <w:pPr>
        <w:spacing w:after="160"/>
      </w:pPr>
      <w:r>
        <w:rPr>
          <w:rFonts w:ascii="Arial" w:cs="Arial" w:eastAsia="Arial" w:hAnsi="Arial"/>
          <w:i/>
          <w:iCs/>
          <w:sz w:val="22"/>
          <w:szCs w:val="22"/>
        </w:rPr>
        <w:t xml:space="preserve">The retraction is the proof of honesty.</w:t>
      </w:r>
    </w:p>
    <w:p>
      <w:pPr>
        <w:spacing w:after="160"/>
      </w:pPr>
      <w:r>
        <w:rPr>
          <w:rFonts w:ascii="Arial" w:cs="Arial" w:eastAsia="Arial" w:hAnsi="Arial"/>
          <w:i/>
          <w:iCs/>
          <w:sz w:val="22"/>
          <w:szCs w:val="22"/>
        </w:rPr>
        <w:t xml:space="preserve">The human is the steward.</w:t>
      </w:r>
    </w:p>
    <w:p>
      <w:pPr>
        <w:spacing w:after="160"/>
      </w:pPr>
      <w:r>
        <w:rPr>
          <w:rFonts w:ascii="Arial" w:cs="Arial" w:eastAsia="Arial" w:hAnsi="Arial"/>
          <w:i/>
          <w:iCs/>
          <w:sz w:val="22"/>
          <w:szCs w:val="22"/>
        </w:rPr>
        <w:t xml:space="preserve">The biosphere is the client.</w:t>
      </w:r>
    </w:p>
    <w:p>
      <w:pPr>
        <w:spacing w:after="160"/>
      </w:pPr>
      <w:r>
        <w:rPr>
          <w:rFonts w:ascii="Arial" w:cs="Arial" w:eastAsia="Arial" w:hAnsi="Arial"/>
          <w:i/>
          <w:iCs/>
          <w:sz w:val="22"/>
          <w:szCs w:val="22"/>
        </w:rPr>
        <w:t xml:space="preserve">The topology arbitrates.</w:t>
      </w:r>
    </w:p>
    <w:p>
      <w:pPr>
        <w:spacing w:after="160"/>
      </w:pPr>
      <w:r>
        <w:rPr>
          <w:rFonts w:ascii="Arial" w:cs="Arial" w:eastAsia="Arial" w:hAnsi="Arial"/>
          <w:i/>
          <w:iCs/>
          <w:sz w:val="22"/>
          <w:szCs w:val="22"/>
        </w:rPr>
        <w:t xml:space="preserve">The operating system compiles.</w:t>
      </w:r>
    </w:p>
    <w:p>
      <w:pPr>
        <w:spacing w:after="80"/>
      </w:pPr>
    </w:p>
    <w:p>
      <w:pPr>
        <w:spacing w:after="160"/>
        <w:jc w:val="center"/>
      </w:pPr>
      <w:r>
        <w:rPr>
          <w:rFonts w:ascii="Arial" w:cs="Arial" w:eastAsia="Arial" w:hAnsi="Arial"/>
          <w:i/>
          <w:iCs/>
          <w:sz w:val="22"/>
          <w:szCs w:val="22"/>
        </w:rPr>
        <w:t xml:space="preserve">Geometry of State · GoS-Architect · github.com/GoS-Architect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FA5" w:sz="6" w:space="1"/>
      </w:pBdr>
      <w:tabs>
        <w:tab w:val="right" w:pos="9360"/>
      </w:tabs>
    </w:pPr>
    <w:r>
      <w:rPr>
        <w:rFonts w:ascii="Arial" w:cs="Arial" w:eastAsia="Arial" w:hAnsi="Arial"/>
        <w:i/>
        <w:iCs/>
        <w:color w:val="4A6FA5"/>
        <w:sz w:val="16"/>
        <w:szCs w:val="16"/>
      </w:rPr>
      <w:t xml:space="preserve">GOS Systems Architecture v4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6FA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2026-03-28T15:35:24.225Z</dcterms:created>
  <dcterms:modified xsi:type="dcterms:W3CDTF">2026-03-28T15:35:24.226Z</dcterms:modified>
</cp:coreProperties>
</file>

<file path=docProps/custom.xml><?xml version="1.0" encoding="utf-8"?>
<Properties xmlns="http://schemas.openxmlformats.org/officeDocument/2006/custom-properties" xmlns:vt="http://schemas.openxmlformats.org/officeDocument/2006/docPropsVTypes"/>
</file>