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6710" w14:textId="35A48C1A" w:rsidR="00955738" w:rsidRDefault="00C934A1" w:rsidP="007F7CC5">
      <w:pPr>
        <w:pStyle w:val="WoodBigHeader"/>
      </w:pPr>
      <w:r>
        <w:t>GoTechnology</w:t>
      </w:r>
      <w:r w:rsidR="00CD6C13" w:rsidRPr="00CD6C13">
        <w:rPr>
          <w:vertAlign w:val="superscript"/>
        </w:rPr>
        <w:t>®</w:t>
      </w:r>
      <w:r w:rsidR="00C176B1">
        <w:t xml:space="preserve"> hub2 </w:t>
      </w:r>
      <w:r w:rsidR="00F3044E">
        <w:t>Solution</w:t>
      </w:r>
      <w:r w:rsidR="00C176B1">
        <w:t xml:space="preserve"> Information </w:t>
      </w:r>
      <w:r w:rsidR="003202C0">
        <w:t>Sheet</w:t>
      </w:r>
    </w:p>
    <w:p w14:paraId="0D42671B" w14:textId="1046DCF4" w:rsidR="00C83503" w:rsidRDefault="003202C0" w:rsidP="00C83503">
      <w:pPr>
        <w:pStyle w:val="Heading1teal"/>
      </w:pPr>
      <w:r>
        <w:t>About this document</w:t>
      </w:r>
    </w:p>
    <w:p w14:paraId="0D42671D" w14:textId="3FBC2CD6" w:rsidR="00C83503" w:rsidRDefault="00C83503" w:rsidP="00C83503">
      <w:pPr>
        <w:pStyle w:val="WoodBody"/>
      </w:pPr>
      <w:r w:rsidRPr="00C83503">
        <w:t>Th</w:t>
      </w:r>
      <w:r w:rsidR="003202C0">
        <w:t>is document lists information about the deployment of GoTechnology hub2 and is</w:t>
      </w:r>
      <w:r w:rsidR="00F3044E">
        <w:t xml:space="preserve"> primarily</w:t>
      </w:r>
      <w:r w:rsidR="003202C0">
        <w:t xml:space="preserve"> intended for a technical audience.</w:t>
      </w:r>
    </w:p>
    <w:p w14:paraId="0D42671E" w14:textId="6AAB5FE4" w:rsidR="00C83503" w:rsidRDefault="003202C0" w:rsidP="003202C0">
      <w:pPr>
        <w:pStyle w:val="Heading1teal"/>
      </w:pPr>
      <w:r>
        <w:t>Technical Information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359"/>
        <w:gridCol w:w="6496"/>
      </w:tblGrid>
      <w:tr w:rsidR="00BB7EBB" w14:paraId="7BBE421E" w14:textId="77777777" w:rsidTr="00C56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6BA2BD2" w14:textId="55DFF7F7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Item</w:t>
            </w:r>
          </w:p>
        </w:tc>
        <w:tc>
          <w:tcPr>
            <w:tcW w:w="6496" w:type="dxa"/>
          </w:tcPr>
          <w:p w14:paraId="4F2FE703" w14:textId="10569132" w:rsidR="00BB7EBB" w:rsidRDefault="00BB7E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Description</w:t>
            </w:r>
          </w:p>
        </w:tc>
      </w:tr>
      <w:tr w:rsidR="003202C0" w14:paraId="329E8AB3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6D79FD8" w14:textId="4ADA8EC5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bookmarkStart w:id="0" w:name="_GoBack"/>
            <w:bookmarkEnd w:id="0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Application Purpose</w:t>
            </w:r>
          </w:p>
        </w:tc>
        <w:tc>
          <w:tcPr>
            <w:tcW w:w="6496" w:type="dxa"/>
          </w:tcPr>
          <w:p w14:paraId="291C02A7" w14:textId="224B1B02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Online Completions Management solution for Construction and Commissioning.</w:t>
            </w:r>
          </w:p>
        </w:tc>
      </w:tr>
      <w:tr w:rsidR="003202C0" w14:paraId="753BB55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73BBA31" w14:textId="51D119C8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Deployment Model</w:t>
            </w:r>
          </w:p>
        </w:tc>
        <w:tc>
          <w:tcPr>
            <w:tcW w:w="6496" w:type="dxa"/>
          </w:tcPr>
          <w:p w14:paraId="19629004" w14:textId="0D49CC92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Software-as-a-Service (SaaS)</w:t>
            </w:r>
          </w:p>
        </w:tc>
      </w:tr>
      <w:tr w:rsidR="00E10E3A" w14:paraId="6F4F97E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2DCE281" w14:textId="2D20BC99" w:rsidR="00E10E3A" w:rsidRDefault="00E10E3A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Method of Access</w:t>
            </w:r>
          </w:p>
        </w:tc>
        <w:tc>
          <w:tcPr>
            <w:tcW w:w="6496" w:type="dxa"/>
          </w:tcPr>
          <w:p w14:paraId="2EEA5870" w14:textId="2BD37B60" w:rsidR="00E10E3A" w:rsidRDefault="00E10E3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Web browser (Google Chrome, Firefox, Safari or Microsoft Edge recommended. IE11</w:t>
            </w:r>
            <w:r w:rsidR="00E631B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compatible)</w:t>
            </w:r>
          </w:p>
        </w:tc>
      </w:tr>
      <w:tr w:rsidR="00E631BC" w14:paraId="57F9E16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7A8997B4" w14:textId="2719271B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Local installation requirements</w:t>
            </w:r>
          </w:p>
        </w:tc>
        <w:tc>
          <w:tcPr>
            <w:tcW w:w="6496" w:type="dxa"/>
          </w:tcPr>
          <w:p w14:paraId="0B8DBF8B" w14:textId="400B7DA3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None.</w:t>
            </w:r>
          </w:p>
        </w:tc>
      </w:tr>
      <w:tr w:rsidR="003202C0" w14:paraId="2903489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40A253A" w14:textId="6520B54E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Initial Release (hub2)</w:t>
            </w:r>
          </w:p>
        </w:tc>
        <w:tc>
          <w:tcPr>
            <w:tcW w:w="6496" w:type="dxa"/>
          </w:tcPr>
          <w:p w14:paraId="5442FD7B" w14:textId="7A1C9A2F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November 1</w:t>
            </w:r>
            <w:r w:rsidRPr="003202C0">
              <w:rPr>
                <w:rFonts w:ascii="Segoe UI" w:eastAsia="Times New Roman" w:hAnsi="Segoe UI" w:cs="Arial"/>
                <w:sz w:val="18"/>
                <w:szCs w:val="18"/>
                <w:vertAlign w:val="superscript"/>
                <w:lang w:val="en-GB" w:eastAsia="en-GB"/>
              </w:rPr>
              <w:t>st</w:t>
            </w: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2017</w:t>
            </w:r>
          </w:p>
        </w:tc>
      </w:tr>
      <w:tr w:rsidR="00E631BC" w14:paraId="1E94CF22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644EDDA" w14:textId="24DFF8B7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License Model</w:t>
            </w:r>
          </w:p>
        </w:tc>
        <w:tc>
          <w:tcPr>
            <w:tcW w:w="6496" w:type="dxa"/>
          </w:tcPr>
          <w:p w14:paraId="5D659F15" w14:textId="27307980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Cost determined by the number of tagged equipment items to be stored within the solution. For a quotation please contact </w:t>
            </w:r>
            <w:hyperlink r:id="rId11" w:history="1">
              <w:r w:rsidRPr="00F93E60">
                <w:rPr>
                  <w:rStyle w:val="Hyperlink"/>
                  <w:rFonts w:ascii="Segoe UI" w:eastAsia="Times New Roman" w:hAnsi="Segoe UI" w:cs="Arial"/>
                  <w:sz w:val="18"/>
                  <w:szCs w:val="18"/>
                  <w:lang w:val="en-GB" w:eastAsia="en-GB"/>
                </w:rPr>
                <w:t>GoTechnology.Support@woodplc.com</w:t>
              </w:r>
            </w:hyperlink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. </w:t>
            </w:r>
          </w:p>
        </w:tc>
      </w:tr>
      <w:tr w:rsidR="003202C0" w14:paraId="66495E59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EA93DFA" w14:textId="64A9AA36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Heritage</w:t>
            </w:r>
          </w:p>
        </w:tc>
        <w:tc>
          <w:tcPr>
            <w:tcW w:w="6496" w:type="dxa"/>
          </w:tcPr>
          <w:p w14:paraId="0DBB521A" w14:textId="1FD71304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GoTechnology hub2 can trace </w:t>
            </w:r>
            <w:r w:rsid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its</w:t>
            </w: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lineage back over three decades, originating with the MANCON solution released in the late 1980’s, through to the Access-based GoC.mdb in the 90’s before making the leap online with </w:t>
            </w:r>
            <w:proofErr w:type="spellStart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GoC.Om</w:t>
            </w:r>
            <w:proofErr w:type="spellEnd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and </w:t>
            </w:r>
            <w:proofErr w:type="spellStart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GoC.Pro</w:t>
            </w:r>
            <w:proofErr w:type="spellEnd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/GoCCMS in the 2000s. In 2011, GoCompletions was released, which was the immediate predecessor to GoTechnology hub2.</w:t>
            </w:r>
          </w:p>
        </w:tc>
      </w:tr>
      <w:tr w:rsidR="003202C0" w14:paraId="7A396DD6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7B5714C" w14:textId="1B113F57" w:rsidR="003202C0" w:rsidRDefault="00E10E3A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Hosting Platform</w:t>
            </w:r>
          </w:p>
        </w:tc>
        <w:tc>
          <w:tcPr>
            <w:tcW w:w="6496" w:type="dxa"/>
          </w:tcPr>
          <w:p w14:paraId="76C838D6" w14:textId="75EB56FC" w:rsidR="003202C0" w:rsidRDefault="00E10E3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Microsoft Azure</w:t>
            </w:r>
          </w:p>
        </w:tc>
      </w:tr>
      <w:tr w:rsidR="00E631BC" w14:paraId="4C095195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D45A3DA" w14:textId="6FF8A16C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Database Management Service</w:t>
            </w:r>
          </w:p>
        </w:tc>
        <w:tc>
          <w:tcPr>
            <w:tcW w:w="6496" w:type="dxa"/>
          </w:tcPr>
          <w:p w14:paraId="63ABAC99" w14:textId="2B7483CB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Azure SQL</w:t>
            </w:r>
          </w:p>
        </w:tc>
      </w:tr>
      <w:tr w:rsidR="00C56117" w14:paraId="6DDDBAF4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58259C6" w14:textId="17F8AB2A" w:rsidR="00C56117" w:rsidRDefault="00C56117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Development Languages</w:t>
            </w:r>
          </w:p>
        </w:tc>
        <w:tc>
          <w:tcPr>
            <w:tcW w:w="6496" w:type="dxa"/>
          </w:tcPr>
          <w:p w14:paraId="64BAD080" w14:textId="71A8F60F" w:rsidR="00C56117" w:rsidRDefault="00C56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C# .Net Core, ASP.NET Core</w:t>
            </w:r>
          </w:p>
        </w:tc>
      </w:tr>
      <w:tr w:rsidR="000C56D0" w14:paraId="42ACACF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17DF14F" w14:textId="36B158DF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Geographical Deployment Options</w:t>
            </w:r>
          </w:p>
        </w:tc>
        <w:tc>
          <w:tcPr>
            <w:tcW w:w="6496" w:type="dxa"/>
          </w:tcPr>
          <w:p w14:paraId="479F3B24" w14:textId="7F4A07FD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Within any Microsoft Azure region as standard. To discuss non-standard requirements, contact the GoTechnology team.</w:t>
            </w:r>
          </w:p>
        </w:tc>
      </w:tr>
      <w:tr w:rsidR="003202C0" w14:paraId="5850F1A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837B3F1" w14:textId="58B7C758" w:rsidR="003202C0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Encryption in Transit</w:t>
            </w:r>
          </w:p>
        </w:tc>
        <w:tc>
          <w:tcPr>
            <w:tcW w:w="6496" w:type="dxa"/>
          </w:tcPr>
          <w:p w14:paraId="5BFEC824" w14:textId="49D7BA89" w:rsidR="003202C0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TLS 1.2</w:t>
            </w:r>
          </w:p>
        </w:tc>
      </w:tr>
      <w:tr w:rsidR="003202C0" w14:paraId="737B232F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452A48D" w14:textId="0BDE2B55" w:rsidR="003202C0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Encryption at Rest</w:t>
            </w:r>
          </w:p>
        </w:tc>
        <w:tc>
          <w:tcPr>
            <w:tcW w:w="6496" w:type="dxa"/>
          </w:tcPr>
          <w:p w14:paraId="617F80C0" w14:textId="0798AFE6" w:rsidR="003202C0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E631B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Transparent Data Encryption with a service-managed key for SQL Server and Storage Service Encryption for BLOBs using Microsoft-managed key</w:t>
            </w:r>
          </w:p>
        </w:tc>
      </w:tr>
      <w:tr w:rsidR="003202C0" w14:paraId="040C9B0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601AF52" w14:textId="4E644FD4" w:rsidR="003202C0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Authentication Solution</w:t>
            </w:r>
          </w:p>
        </w:tc>
        <w:tc>
          <w:tcPr>
            <w:tcW w:w="6496" w:type="dxa"/>
          </w:tcPr>
          <w:p w14:paraId="19AFB056" w14:textId="52295B7B" w:rsidR="003202C0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Bespoke identity management.</w:t>
            </w:r>
          </w:p>
        </w:tc>
      </w:tr>
      <w:tr w:rsidR="003202C0" w14:paraId="5B1C8424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72A40F77" w14:textId="11C7C79F" w:rsidR="003202C0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Authentication Protocol</w:t>
            </w:r>
          </w:p>
        </w:tc>
        <w:tc>
          <w:tcPr>
            <w:tcW w:w="6496" w:type="dxa"/>
          </w:tcPr>
          <w:p w14:paraId="1AF243B7" w14:textId="5CEBBEE2" w:rsidR="003202C0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OpenID Connect</w:t>
            </w:r>
          </w:p>
        </w:tc>
      </w:tr>
      <w:tr w:rsidR="00BB7EBB" w14:paraId="1CBB887F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93B1C67" w14:textId="07FA7E16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Two-Factor Authentication</w:t>
            </w:r>
          </w:p>
        </w:tc>
        <w:tc>
          <w:tcPr>
            <w:tcW w:w="6496" w:type="dxa"/>
          </w:tcPr>
          <w:p w14:paraId="2BBD6AEB" w14:textId="1AF36ABE" w:rsidR="00BB7EBB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</w:t>
            </w:r>
            <w:r w:rsidRP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ime-based One-Time Password algorithm (TOTP)</w:t>
            </w:r>
          </w:p>
        </w:tc>
      </w:tr>
      <w:tr w:rsidR="00BB7EBB" w14:paraId="694B04A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BB5A0CC" w14:textId="6459FD7D" w:rsidR="00BB7EBB" w:rsidRDefault="00300F6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Identity </w:t>
            </w:r>
            <w:r w:rsid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Federation </w:t>
            </w:r>
            <w:r w:rsidR="00CC44C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/ SSO</w:t>
            </w:r>
          </w:p>
        </w:tc>
        <w:tc>
          <w:tcPr>
            <w:tcW w:w="6496" w:type="dxa"/>
          </w:tcPr>
          <w:p w14:paraId="61E6AB6B" w14:textId="11F1B88D" w:rsidR="00BB7EBB" w:rsidRDefault="00CC44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Supported via OpenID Connect</w:t>
            </w:r>
          </w:p>
        </w:tc>
      </w:tr>
      <w:tr w:rsidR="000C56D0" w14:paraId="3491208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821A956" w14:textId="625B951C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Bandwidth recommendation</w:t>
            </w:r>
          </w:p>
        </w:tc>
        <w:tc>
          <w:tcPr>
            <w:tcW w:w="6496" w:type="dxa"/>
          </w:tcPr>
          <w:p w14:paraId="2E6A06BC" w14:textId="49B95949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6000 Kilobits a second (750 Kilo</w:t>
            </w:r>
            <w:r w:rsidR="00DE4DD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</w:t>
            </w:r>
            <w:r w:rsidRP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ytes a second)</w:t>
            </w:r>
          </w:p>
        </w:tc>
      </w:tr>
      <w:tr w:rsidR="00BB7EBB" w14:paraId="4A79F7C8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B94A4CC" w14:textId="5DFE157C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Maximum Round Trip Latency</w:t>
            </w:r>
          </w:p>
        </w:tc>
        <w:tc>
          <w:tcPr>
            <w:tcW w:w="6496" w:type="dxa"/>
          </w:tcPr>
          <w:p w14:paraId="5082F190" w14:textId="001F4BB5" w:rsidR="00BB7EBB" w:rsidRPr="000C56D0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500ms</w:t>
            </w:r>
          </w:p>
        </w:tc>
      </w:tr>
      <w:tr w:rsidR="0045436F" w14:paraId="463C2004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BEBC702" w14:textId="2AE24405" w:rsidR="0045436F" w:rsidRDefault="0045436F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Software Requirements</w:t>
            </w:r>
          </w:p>
        </w:tc>
        <w:tc>
          <w:tcPr>
            <w:tcW w:w="6496" w:type="dxa"/>
          </w:tcPr>
          <w:p w14:paraId="11F87473" w14:textId="0B2E73E1" w:rsidR="0045436F" w:rsidRDefault="0045436F" w:rsidP="0045436F">
            <w:pPr>
              <w:pStyle w:val="Wood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ny modern web browser. Chrome or Firefox recommended.</w:t>
            </w:r>
          </w:p>
          <w:p w14:paraId="039825B1" w14:textId="77777777" w:rsidR="0045436F" w:rsidRDefault="0045436F" w:rsidP="0045436F">
            <w:pPr>
              <w:pStyle w:val="Wood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software such as Microsoft Office or Open Office to open spreadsheets (and word documents if applicable)</w:t>
            </w:r>
          </w:p>
          <w:p w14:paraId="6F3E5B29" w14:textId="68A49084" w:rsidR="0045436F" w:rsidRPr="0045436F" w:rsidRDefault="0045436F" w:rsidP="0045436F">
            <w:pPr>
              <w:pStyle w:val="Wood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PDF viewing software to open PDFs. </w:t>
            </w:r>
          </w:p>
        </w:tc>
      </w:tr>
      <w:tr w:rsidR="0045436F" w14:paraId="0464B114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BD831F0" w14:textId="11A49854" w:rsidR="0045436F" w:rsidRDefault="0045436F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Hardware Requirements</w:t>
            </w:r>
          </w:p>
        </w:tc>
        <w:tc>
          <w:tcPr>
            <w:tcW w:w="6496" w:type="dxa"/>
          </w:tcPr>
          <w:p w14:paraId="354EE87F" w14:textId="77777777" w:rsidR="0045436F" w:rsidRDefault="0045436F" w:rsidP="0045436F">
            <w:pPr>
              <w:pStyle w:val="Wood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 special hardware requirements for GoTechnology hub2. Any device (PC, Laptop, mobile, tablet) can access using their web browser.</w:t>
            </w:r>
          </w:p>
          <w:p w14:paraId="2F3A0D34" w14:textId="77777777" w:rsidR="0045436F" w:rsidRDefault="0045436F" w:rsidP="0045436F">
            <w:pPr>
              <w:pStyle w:val="Wood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mobile application, the requirements are as follows:</w:t>
            </w:r>
          </w:p>
          <w:p w14:paraId="61195F27" w14:textId="77777777" w:rsidR="0045436F" w:rsidRDefault="0045436F" w:rsidP="0045436F">
            <w:pPr>
              <w:pStyle w:val="WoodBody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iOS: v13.3.1 or above.</w:t>
            </w:r>
          </w:p>
          <w:p w14:paraId="1000A91F" w14:textId="46C14E04" w:rsidR="0045436F" w:rsidRPr="0045436F" w:rsidRDefault="0045436F" w:rsidP="0045436F">
            <w:pPr>
              <w:pStyle w:val="WoodBody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Android: v8.1.0 or above</w:t>
            </w:r>
          </w:p>
        </w:tc>
      </w:tr>
      <w:tr w:rsidR="0033763B" w14:paraId="5D91F2FC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66D3E8D3" w14:textId="161FDF73" w:rsidR="0033763B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Disaster Recovery</w:t>
            </w:r>
          </w:p>
        </w:tc>
        <w:tc>
          <w:tcPr>
            <w:tcW w:w="6496" w:type="dxa"/>
          </w:tcPr>
          <w:p w14:paraId="6A97D34C" w14:textId="504F846D" w:rsidR="0033763B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All solutions are </w:t>
            </w:r>
            <w:proofErr w:type="gramStart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dual-hosted</w:t>
            </w:r>
            <w:proofErr w:type="gramEnd"/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in geographically redundant locations. </w:t>
            </w:r>
            <w:r w:rsidRPr="0033763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RPO and RTO are both 24 hours.</w:t>
            </w:r>
          </w:p>
        </w:tc>
      </w:tr>
      <w:tr w:rsidR="000C56D0" w14:paraId="0BC7FB1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BDCAC07" w14:textId="7F11C254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Support Offering</w:t>
            </w:r>
          </w:p>
        </w:tc>
        <w:tc>
          <w:tcPr>
            <w:tcW w:w="6496" w:type="dxa"/>
          </w:tcPr>
          <w:p w14:paraId="2BC04FF4" w14:textId="65C778F3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24x7x365</w:t>
            </w:r>
            <w:r w:rsid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, by email as standard with emergency telephone support available as </w:t>
            </w:r>
            <w:r w:rsid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lastRenderedPageBreak/>
              <w:t>required.</w:t>
            </w:r>
          </w:p>
        </w:tc>
      </w:tr>
      <w:tr w:rsidR="00BB7EBB" w14:paraId="43715F76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10BA6F1" w14:textId="77EA4DE9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lastRenderedPageBreak/>
              <w:t>Uptime</w:t>
            </w:r>
          </w:p>
        </w:tc>
        <w:tc>
          <w:tcPr>
            <w:tcW w:w="6496" w:type="dxa"/>
          </w:tcPr>
          <w:p w14:paraId="77103294" w14:textId="190B86D9" w:rsidR="00BB7EBB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99.999%</w:t>
            </w:r>
          </w:p>
        </w:tc>
      </w:tr>
      <w:tr w:rsidR="00CD6C13" w14:paraId="69255565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16CEF15" w14:textId="37F4741A" w:rsidR="00CD6C13" w:rsidRDefault="00CD6C1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 Complexity Requirements</w:t>
            </w:r>
          </w:p>
        </w:tc>
        <w:tc>
          <w:tcPr>
            <w:tcW w:w="6496" w:type="dxa"/>
          </w:tcPr>
          <w:p w14:paraId="0B1CC103" w14:textId="6FD59812" w:rsidR="00CD6C13" w:rsidRDefault="00CD6C1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Fully customisable to meet client specifications.</w:t>
            </w:r>
          </w:p>
        </w:tc>
      </w:tr>
      <w:tr w:rsidR="00CD6C13" w14:paraId="1E91499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8F8E475" w14:textId="7CC76361" w:rsidR="00CD6C13" w:rsidRDefault="00CD6C1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 Storage</w:t>
            </w:r>
          </w:p>
        </w:tc>
        <w:tc>
          <w:tcPr>
            <w:tcW w:w="6496" w:type="dxa"/>
          </w:tcPr>
          <w:p w14:paraId="0457FDB6" w14:textId="66A3334A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Passwords are stored and verified using a one-way hashing algorithm with the following properties:</w:t>
            </w:r>
          </w:p>
          <w:p w14:paraId="3EACF0FB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•             Type: Password-Based Key Derivation Function 2 (PBKDF2) </w:t>
            </w:r>
          </w:p>
          <w:p w14:paraId="0BA59A10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Pseudo-Random Function (PRF): HMAC-SHA256</w:t>
            </w:r>
          </w:p>
          <w:p w14:paraId="6B141939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Salt Length: 128 bits</w:t>
            </w:r>
          </w:p>
          <w:p w14:paraId="7D188F7F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Sub-key Length: 256 bits</w:t>
            </w:r>
          </w:p>
          <w:p w14:paraId="0F613094" w14:textId="3245FBA4" w:rsid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Iterations: 10,000</w:t>
            </w:r>
          </w:p>
        </w:tc>
      </w:tr>
    </w:tbl>
    <w:p w14:paraId="0D426721" w14:textId="77777777" w:rsidR="007F7CC5" w:rsidRDefault="007F7CC5" w:rsidP="00C56117">
      <w:pPr>
        <w:spacing w:after="0" w:line="240" w:lineRule="auto"/>
        <w:rPr>
          <w:rFonts w:ascii="Segoe UI" w:eastAsia="Times New Roman" w:hAnsi="Segoe UI" w:cs="Arial"/>
          <w:sz w:val="18"/>
          <w:szCs w:val="18"/>
          <w:lang w:val="en-GB" w:eastAsia="en-GB"/>
        </w:rPr>
      </w:pPr>
    </w:p>
    <w:sectPr w:rsidR="007F7CC5" w:rsidSect="001F0274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851" w:right="1134" w:bottom="567" w:left="1134" w:header="1701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A41F" w14:textId="77777777" w:rsidR="00F45A16" w:rsidRDefault="00F45A16" w:rsidP="002C6747">
      <w:pPr>
        <w:spacing w:after="0" w:line="240" w:lineRule="auto"/>
      </w:pPr>
      <w:r>
        <w:separator/>
      </w:r>
    </w:p>
  </w:endnote>
  <w:endnote w:type="continuationSeparator" w:id="0">
    <w:p w14:paraId="55BC3794" w14:textId="77777777" w:rsidR="00F45A16" w:rsidRDefault="00F45A16" w:rsidP="002C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7" w14:textId="77777777" w:rsidR="00AE1365" w:rsidRPr="00E630FD" w:rsidRDefault="001F0274" w:rsidP="00AE1365">
    <w:pPr>
      <w:pStyle w:val="WoodGroupStandard"/>
    </w:pPr>
    <w:r>
      <w:br/>
    </w:r>
    <w:r w:rsidR="007F7CC5">
      <w:fldChar w:fldCharType="begin"/>
    </w:r>
    <w:r w:rsidR="007F7CC5">
      <w:instrText xml:space="preserve"> PAGE  \* Arabic  \* MERGEFORMAT </w:instrText>
    </w:r>
    <w:r w:rsidR="007F7CC5">
      <w:fldChar w:fldCharType="separate"/>
    </w:r>
    <w:r>
      <w:rPr>
        <w:noProof/>
      </w:rPr>
      <w:t>2</w:t>
    </w:r>
    <w:r w:rsidR="007F7CC5">
      <w:fldChar w:fldCharType="end"/>
    </w:r>
    <w:r w:rsidR="007F7CC5">
      <w:rPr>
        <w:noProof/>
      </w:rPr>
      <w:drawing>
        <wp:anchor distT="0" distB="0" distL="114300" distR="114300" simplePos="0" relativeHeight="251663872" behindDoc="1" locked="0" layoutInCell="1" allowOverlap="1" wp14:anchorId="0D42672C" wp14:editId="0D42672D">
          <wp:simplePos x="0" y="0"/>
          <wp:positionH relativeFrom="margin">
            <wp:posOffset>5189220</wp:posOffset>
          </wp:positionH>
          <wp:positionV relativeFrom="margin">
            <wp:posOffset>8506460</wp:posOffset>
          </wp:positionV>
          <wp:extent cx="1651635" cy="935355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9" w14:textId="77777777" w:rsidR="00CB61A5" w:rsidRPr="00E95166" w:rsidRDefault="001F0274" w:rsidP="00AE1365">
    <w:pPr>
      <w:pStyle w:val="WoodGroupStandard"/>
    </w:pPr>
    <w:r>
      <w:br/>
    </w:r>
    <w:r w:rsidR="00355323">
      <w:rPr>
        <w:noProof/>
      </w:rPr>
      <w:drawing>
        <wp:anchor distT="0" distB="0" distL="114300" distR="114300" simplePos="0" relativeHeight="251661824" behindDoc="1" locked="0" layoutInCell="1" allowOverlap="1" wp14:anchorId="0D426730" wp14:editId="0D426731">
          <wp:simplePos x="0" y="0"/>
          <wp:positionH relativeFrom="column">
            <wp:posOffset>5189220</wp:posOffset>
          </wp:positionH>
          <wp:positionV relativeFrom="paragraph">
            <wp:posOffset>-65405</wp:posOffset>
          </wp:positionV>
          <wp:extent cx="1651635" cy="935355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738">
      <w:fldChar w:fldCharType="begin"/>
    </w:r>
    <w:r w:rsidR="00955738">
      <w:instrText xml:space="preserve"> PAGE  \* Arabic  \* MERGEFORMAT </w:instrText>
    </w:r>
    <w:r w:rsidR="00955738">
      <w:fldChar w:fldCharType="separate"/>
    </w:r>
    <w:r>
      <w:rPr>
        <w:noProof/>
      </w:rPr>
      <w:t>1</w:t>
    </w:r>
    <w:r w:rsidR="0095573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9994D" w14:textId="77777777" w:rsidR="00F45A16" w:rsidRDefault="00F45A16" w:rsidP="002C6747">
      <w:pPr>
        <w:spacing w:after="0" w:line="240" w:lineRule="auto"/>
      </w:pPr>
      <w:r>
        <w:separator/>
      </w:r>
    </w:p>
  </w:footnote>
  <w:footnote w:type="continuationSeparator" w:id="0">
    <w:p w14:paraId="080D6301" w14:textId="77777777" w:rsidR="00F45A16" w:rsidRDefault="00F45A16" w:rsidP="002C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6" w14:textId="77777777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  <w:lang w:val="en-GB" w:eastAsia="en-GB"/>
      </w:rPr>
      <w:drawing>
        <wp:anchor distT="0" distB="0" distL="114300" distR="114300" simplePos="0" relativeHeight="251665920" behindDoc="1" locked="0" layoutInCell="1" allowOverlap="1" wp14:anchorId="0D42672A" wp14:editId="0D42672B">
          <wp:simplePos x="0" y="0"/>
          <wp:positionH relativeFrom="margin">
            <wp:posOffset>4679950</wp:posOffset>
          </wp:positionH>
          <wp:positionV relativeFrom="margin">
            <wp:posOffset>-1250950</wp:posOffset>
          </wp:positionV>
          <wp:extent cx="2160905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8" w14:textId="77777777" w:rsidR="00C0359C" w:rsidRPr="00C0359C" w:rsidRDefault="00355323" w:rsidP="001F027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800" behindDoc="1" locked="0" layoutInCell="1" allowOverlap="1" wp14:anchorId="0D42672E" wp14:editId="0D42672F">
          <wp:simplePos x="0" y="0"/>
          <wp:positionH relativeFrom="margin">
            <wp:posOffset>4679950</wp:posOffset>
          </wp:positionH>
          <wp:positionV relativeFrom="margin">
            <wp:posOffset>-1250950</wp:posOffset>
          </wp:positionV>
          <wp:extent cx="2160905" cy="977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D41"/>
    <w:multiLevelType w:val="hybridMultilevel"/>
    <w:tmpl w:val="0F50AEDC"/>
    <w:lvl w:ilvl="0" w:tplc="B9825B1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40"/>
    <w:multiLevelType w:val="hybridMultilevel"/>
    <w:tmpl w:val="14AA35F0"/>
    <w:lvl w:ilvl="0" w:tplc="2ADC8FC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D2CB5"/>
    <w:multiLevelType w:val="hybridMultilevel"/>
    <w:tmpl w:val="3B023C0A"/>
    <w:lvl w:ilvl="0" w:tplc="9B98B02A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1385B"/>
    <w:multiLevelType w:val="hybridMultilevel"/>
    <w:tmpl w:val="4B30CD18"/>
    <w:lvl w:ilvl="0" w:tplc="DEC60DE8">
      <w:start w:val="1"/>
      <w:numFmt w:val="decimal"/>
      <w:pStyle w:val="WoodBigheaderbulletnumberedpurp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B4C"/>
    <w:rsid w:val="000619F5"/>
    <w:rsid w:val="00067FFD"/>
    <w:rsid w:val="00077054"/>
    <w:rsid w:val="000825A9"/>
    <w:rsid w:val="00097932"/>
    <w:rsid w:val="000B03C8"/>
    <w:rsid w:val="000B3FDC"/>
    <w:rsid w:val="000B785E"/>
    <w:rsid w:val="000C56D0"/>
    <w:rsid w:val="000D7DE4"/>
    <w:rsid w:val="000F08DD"/>
    <w:rsid w:val="00120480"/>
    <w:rsid w:val="00160589"/>
    <w:rsid w:val="0017571F"/>
    <w:rsid w:val="001A0876"/>
    <w:rsid w:val="001F0274"/>
    <w:rsid w:val="0022105D"/>
    <w:rsid w:val="002252BC"/>
    <w:rsid w:val="00255645"/>
    <w:rsid w:val="00255FB1"/>
    <w:rsid w:val="00273BF0"/>
    <w:rsid w:val="00290267"/>
    <w:rsid w:val="002C6747"/>
    <w:rsid w:val="002D03F2"/>
    <w:rsid w:val="002E2E67"/>
    <w:rsid w:val="002E3B4F"/>
    <w:rsid w:val="002E5671"/>
    <w:rsid w:val="00300F63"/>
    <w:rsid w:val="003202C0"/>
    <w:rsid w:val="0032086C"/>
    <w:rsid w:val="00327C5E"/>
    <w:rsid w:val="0033763B"/>
    <w:rsid w:val="0034105E"/>
    <w:rsid w:val="00355323"/>
    <w:rsid w:val="0036589C"/>
    <w:rsid w:val="00387E8B"/>
    <w:rsid w:val="00397078"/>
    <w:rsid w:val="003B4B98"/>
    <w:rsid w:val="003B5C5C"/>
    <w:rsid w:val="003E3D5A"/>
    <w:rsid w:val="00416312"/>
    <w:rsid w:val="00440DE6"/>
    <w:rsid w:val="00446E4A"/>
    <w:rsid w:val="00453D5F"/>
    <w:rsid w:val="0045436F"/>
    <w:rsid w:val="00476669"/>
    <w:rsid w:val="00486AAC"/>
    <w:rsid w:val="004A2B70"/>
    <w:rsid w:val="004C143F"/>
    <w:rsid w:val="004C3B4C"/>
    <w:rsid w:val="00505DB2"/>
    <w:rsid w:val="00535582"/>
    <w:rsid w:val="005625A6"/>
    <w:rsid w:val="00582523"/>
    <w:rsid w:val="005B14B1"/>
    <w:rsid w:val="005C7BF5"/>
    <w:rsid w:val="005D7901"/>
    <w:rsid w:val="005E5FC1"/>
    <w:rsid w:val="00612FD7"/>
    <w:rsid w:val="0061780F"/>
    <w:rsid w:val="006264BD"/>
    <w:rsid w:val="0065570D"/>
    <w:rsid w:val="00672EE0"/>
    <w:rsid w:val="00681B8D"/>
    <w:rsid w:val="006B6E97"/>
    <w:rsid w:val="006C39D6"/>
    <w:rsid w:val="006C54F6"/>
    <w:rsid w:val="006D1E38"/>
    <w:rsid w:val="006D2280"/>
    <w:rsid w:val="006E59EA"/>
    <w:rsid w:val="006E7E6D"/>
    <w:rsid w:val="00735C98"/>
    <w:rsid w:val="0074232A"/>
    <w:rsid w:val="007B5A88"/>
    <w:rsid w:val="007C1999"/>
    <w:rsid w:val="007E40DC"/>
    <w:rsid w:val="007F7CC5"/>
    <w:rsid w:val="00887507"/>
    <w:rsid w:val="008D29DE"/>
    <w:rsid w:val="008F02B7"/>
    <w:rsid w:val="008F5A73"/>
    <w:rsid w:val="008F743E"/>
    <w:rsid w:val="00903CFA"/>
    <w:rsid w:val="00926DE8"/>
    <w:rsid w:val="00930B1C"/>
    <w:rsid w:val="0095248D"/>
    <w:rsid w:val="00954582"/>
    <w:rsid w:val="00955738"/>
    <w:rsid w:val="00955B1B"/>
    <w:rsid w:val="009643F8"/>
    <w:rsid w:val="0097340A"/>
    <w:rsid w:val="009C1BF6"/>
    <w:rsid w:val="00A12A3B"/>
    <w:rsid w:val="00A22E8F"/>
    <w:rsid w:val="00A27C9B"/>
    <w:rsid w:val="00A4254E"/>
    <w:rsid w:val="00A45A7A"/>
    <w:rsid w:val="00A61475"/>
    <w:rsid w:val="00A92154"/>
    <w:rsid w:val="00AE1365"/>
    <w:rsid w:val="00B1304E"/>
    <w:rsid w:val="00B14129"/>
    <w:rsid w:val="00B40EB1"/>
    <w:rsid w:val="00B632CC"/>
    <w:rsid w:val="00B64325"/>
    <w:rsid w:val="00B75536"/>
    <w:rsid w:val="00B97863"/>
    <w:rsid w:val="00BA5358"/>
    <w:rsid w:val="00BB287C"/>
    <w:rsid w:val="00BB6A21"/>
    <w:rsid w:val="00BB7EBB"/>
    <w:rsid w:val="00BC3B19"/>
    <w:rsid w:val="00BE4557"/>
    <w:rsid w:val="00BF3FD1"/>
    <w:rsid w:val="00C0359C"/>
    <w:rsid w:val="00C176B1"/>
    <w:rsid w:val="00C56117"/>
    <w:rsid w:val="00C83503"/>
    <w:rsid w:val="00C934A1"/>
    <w:rsid w:val="00C95EC3"/>
    <w:rsid w:val="00CA259C"/>
    <w:rsid w:val="00CA5678"/>
    <w:rsid w:val="00CA5776"/>
    <w:rsid w:val="00CA5FF7"/>
    <w:rsid w:val="00CB17C0"/>
    <w:rsid w:val="00CB61A5"/>
    <w:rsid w:val="00CC44CC"/>
    <w:rsid w:val="00CC63DD"/>
    <w:rsid w:val="00CD6C13"/>
    <w:rsid w:val="00CF244D"/>
    <w:rsid w:val="00D002AC"/>
    <w:rsid w:val="00D17C9E"/>
    <w:rsid w:val="00D76B73"/>
    <w:rsid w:val="00D96D87"/>
    <w:rsid w:val="00DA1648"/>
    <w:rsid w:val="00DA5F59"/>
    <w:rsid w:val="00DB01D9"/>
    <w:rsid w:val="00DB502D"/>
    <w:rsid w:val="00DB535A"/>
    <w:rsid w:val="00DD6AA1"/>
    <w:rsid w:val="00DE4DD3"/>
    <w:rsid w:val="00DF42AF"/>
    <w:rsid w:val="00E027D4"/>
    <w:rsid w:val="00E10E3A"/>
    <w:rsid w:val="00E36AB7"/>
    <w:rsid w:val="00E44EC1"/>
    <w:rsid w:val="00E630FD"/>
    <w:rsid w:val="00E631BC"/>
    <w:rsid w:val="00E851C5"/>
    <w:rsid w:val="00E95166"/>
    <w:rsid w:val="00EA6CEC"/>
    <w:rsid w:val="00F00D27"/>
    <w:rsid w:val="00F026DA"/>
    <w:rsid w:val="00F07D91"/>
    <w:rsid w:val="00F11C80"/>
    <w:rsid w:val="00F3044E"/>
    <w:rsid w:val="00F45A16"/>
    <w:rsid w:val="00F5002E"/>
    <w:rsid w:val="00F958EF"/>
    <w:rsid w:val="00FC537C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26710"/>
  <w15:docId w15:val="{64124DD9-CF13-40DD-A1D3-E0A95247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1B1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2C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7"/>
  </w:style>
  <w:style w:type="paragraph" w:customStyle="1" w:styleId="WoodGroupStandard">
    <w:name w:val="Wood Group Standard"/>
    <w:basedOn w:val="Normal"/>
    <w:link w:val="WoodGroupStandardChar"/>
    <w:rsid w:val="00FF1B10"/>
    <w:pPr>
      <w:spacing w:after="0" w:line="260" w:lineRule="exact"/>
    </w:pPr>
    <w:rPr>
      <w:rFonts w:ascii="Arial" w:eastAsia="Times New Roman" w:hAnsi="Arial" w:cs="Tahoma"/>
      <w:sz w:val="18"/>
      <w:szCs w:val="18"/>
      <w:lang w:val="en-GB" w:eastAsia="en-GB"/>
    </w:rPr>
  </w:style>
  <w:style w:type="paragraph" w:customStyle="1" w:styleId="WoodLargeHeader">
    <w:name w:val="Wood Large Header"/>
    <w:basedOn w:val="WoodGroupStandard"/>
    <w:link w:val="WoodLargeHeaderChar"/>
    <w:rsid w:val="00FF1B10"/>
    <w:rPr>
      <w:b/>
      <w:sz w:val="24"/>
      <w:szCs w:val="20"/>
    </w:rPr>
  </w:style>
  <w:style w:type="paragraph" w:customStyle="1" w:styleId="WoodSmallHeader">
    <w:name w:val="Wood Small Header"/>
    <w:basedOn w:val="WoodGroupStandard"/>
    <w:link w:val="WoodSmallHeaderChar"/>
    <w:rsid w:val="00CA5776"/>
    <w:pPr>
      <w:spacing w:after="60"/>
    </w:pPr>
    <w:rPr>
      <w:b/>
      <w:sz w:val="20"/>
      <w:szCs w:val="20"/>
    </w:rPr>
  </w:style>
  <w:style w:type="paragraph" w:customStyle="1" w:styleId="WoodBody">
    <w:name w:val="Wood Body"/>
    <w:basedOn w:val="WoodGroupStandard"/>
    <w:link w:val="WoodBodyChar"/>
    <w:qFormat/>
    <w:rsid w:val="00C83503"/>
    <w:pPr>
      <w:spacing w:after="120" w:line="240" w:lineRule="auto"/>
    </w:pPr>
    <w:rPr>
      <w:rFonts w:ascii="Segoe UI" w:hAnsi="Segoe UI"/>
    </w:rPr>
  </w:style>
  <w:style w:type="paragraph" w:customStyle="1" w:styleId="WoodBigHeader">
    <w:name w:val="Wood Big Header"/>
    <w:basedOn w:val="WoodLargeHeader"/>
    <w:next w:val="WoodLargeHeader"/>
    <w:link w:val="WoodBigHeaderChar"/>
    <w:qFormat/>
    <w:rsid w:val="007F7CC5"/>
    <w:pPr>
      <w:spacing w:after="120" w:line="240" w:lineRule="auto"/>
    </w:pPr>
    <w:rPr>
      <w:rFonts w:ascii="Segoe UI" w:hAnsi="Segoe UI"/>
    </w:rPr>
  </w:style>
  <w:style w:type="character" w:customStyle="1" w:styleId="WoodGroupStandardChar">
    <w:name w:val="Wood Group Standard Char"/>
    <w:basedOn w:val="DefaultParagraphFont"/>
    <w:link w:val="WoodGroupStandard"/>
    <w:rsid w:val="004C3B4C"/>
    <w:rPr>
      <w:rFonts w:ascii="Arial" w:eastAsia="Times New Roman" w:hAnsi="Arial" w:cs="Tahoma"/>
      <w:sz w:val="18"/>
      <w:szCs w:val="18"/>
    </w:rPr>
  </w:style>
  <w:style w:type="character" w:customStyle="1" w:styleId="WoodBodyChar">
    <w:name w:val="Wood Body Char"/>
    <w:basedOn w:val="WoodGroupStandardChar"/>
    <w:link w:val="WoodBody"/>
    <w:rsid w:val="00C83503"/>
    <w:rPr>
      <w:rFonts w:ascii="Segoe UI" w:eastAsia="Times New Roman" w:hAnsi="Segoe UI" w:cs="Tahoma"/>
      <w:sz w:val="18"/>
      <w:szCs w:val="18"/>
    </w:rPr>
  </w:style>
  <w:style w:type="paragraph" w:customStyle="1" w:styleId="WoodBodyHeader">
    <w:name w:val="Wood Body Header"/>
    <w:basedOn w:val="WoodSmallHeader"/>
    <w:link w:val="WoodBodyHeaderChar"/>
    <w:qFormat/>
    <w:rsid w:val="00A12A3B"/>
    <w:rPr>
      <w:rFonts w:ascii="Segoe UI" w:hAnsi="Segoe UI"/>
    </w:rPr>
  </w:style>
  <w:style w:type="character" w:customStyle="1" w:styleId="WoodLargeHeaderChar">
    <w:name w:val="Wood Large Header Char"/>
    <w:basedOn w:val="WoodGroupStandardChar"/>
    <w:link w:val="WoodLargeHeader"/>
    <w:rsid w:val="004C3B4C"/>
    <w:rPr>
      <w:rFonts w:ascii="Arial" w:eastAsia="Times New Roman" w:hAnsi="Arial" w:cs="Tahoma"/>
      <w:b/>
      <w:sz w:val="24"/>
      <w:szCs w:val="18"/>
    </w:rPr>
  </w:style>
  <w:style w:type="character" w:customStyle="1" w:styleId="WoodBigHeaderChar">
    <w:name w:val="Wood Big Header Char"/>
    <w:basedOn w:val="WoodLargeHeaderChar"/>
    <w:link w:val="WoodBigHeader"/>
    <w:rsid w:val="007F7CC5"/>
    <w:rPr>
      <w:rFonts w:ascii="Segoe UI" w:eastAsia="Times New Roman" w:hAnsi="Segoe UI" w:cs="Tahoma"/>
      <w:b/>
      <w:sz w:val="24"/>
      <w:szCs w:val="18"/>
    </w:rPr>
  </w:style>
  <w:style w:type="paragraph" w:customStyle="1" w:styleId="WoodAddressStyle">
    <w:name w:val="Wood Address Style"/>
    <w:basedOn w:val="Normal"/>
    <w:link w:val="WoodAddressStyleChar"/>
    <w:qFormat/>
    <w:rsid w:val="00A12A3B"/>
    <w:pPr>
      <w:spacing w:after="80"/>
      <w:jc w:val="right"/>
    </w:pPr>
    <w:rPr>
      <w:rFonts w:ascii="Segoe UI" w:hAnsi="Segoe UI" w:cs="Arial"/>
      <w:sz w:val="16"/>
      <w:szCs w:val="16"/>
    </w:rPr>
  </w:style>
  <w:style w:type="character" w:customStyle="1" w:styleId="WoodSmallHeaderChar">
    <w:name w:val="Wood Small Header Char"/>
    <w:basedOn w:val="WoodGroupStandardChar"/>
    <w:link w:val="WoodSmallHeader"/>
    <w:rsid w:val="004C3B4C"/>
    <w:rPr>
      <w:rFonts w:ascii="Arial" w:eastAsia="Times New Roman" w:hAnsi="Arial" w:cs="Tahoma"/>
      <w:b/>
      <w:sz w:val="18"/>
      <w:szCs w:val="18"/>
    </w:rPr>
  </w:style>
  <w:style w:type="character" w:customStyle="1" w:styleId="WoodBodyHeaderChar">
    <w:name w:val="Wood Body Header Char"/>
    <w:basedOn w:val="WoodSmallHeaderChar"/>
    <w:link w:val="WoodBodyHeader"/>
    <w:rsid w:val="00A12A3B"/>
    <w:rPr>
      <w:rFonts w:ascii="Segoe UI" w:eastAsia="Times New Roman" w:hAnsi="Segoe UI" w:cs="Tahoma"/>
      <w:b/>
      <w:sz w:val="18"/>
      <w:szCs w:val="18"/>
    </w:rPr>
  </w:style>
  <w:style w:type="character" w:customStyle="1" w:styleId="WoodAddressStyleChar">
    <w:name w:val="Wood Address Style Char"/>
    <w:basedOn w:val="DefaultParagraphFont"/>
    <w:link w:val="WoodAddressStyle"/>
    <w:rsid w:val="00A12A3B"/>
    <w:rPr>
      <w:rFonts w:ascii="Segoe UI" w:hAnsi="Segoe UI" w:cs="Arial"/>
      <w:sz w:val="16"/>
      <w:szCs w:val="16"/>
      <w:lang w:val="en-US" w:eastAsia="en-US"/>
    </w:rPr>
  </w:style>
  <w:style w:type="paragraph" w:customStyle="1" w:styleId="WoodFooter">
    <w:name w:val="Wood Footer"/>
    <w:basedOn w:val="Normal"/>
    <w:link w:val="WoodFooterChar"/>
    <w:qFormat/>
    <w:rsid w:val="00A12A3B"/>
    <w:pPr>
      <w:spacing w:before="100"/>
    </w:pPr>
    <w:rPr>
      <w:rFonts w:ascii="Segoe UI" w:hAnsi="Segoe UI" w:cs="Arial"/>
      <w:sz w:val="14"/>
      <w:szCs w:val="14"/>
    </w:rPr>
  </w:style>
  <w:style w:type="paragraph" w:customStyle="1" w:styleId="WoodBodyEmphasis">
    <w:name w:val="Wood Body Emphasis"/>
    <w:basedOn w:val="WoodGroupStandard"/>
    <w:link w:val="WoodBodyEmphasisChar"/>
    <w:qFormat/>
    <w:rsid w:val="00A12A3B"/>
    <w:rPr>
      <w:rFonts w:ascii="Segoe UI" w:hAnsi="Segoe UI"/>
      <w:b/>
    </w:rPr>
  </w:style>
  <w:style w:type="character" w:customStyle="1" w:styleId="WoodFooterChar">
    <w:name w:val="Wood Footer Char"/>
    <w:basedOn w:val="DefaultParagraphFont"/>
    <w:link w:val="WoodFooter"/>
    <w:rsid w:val="00A12A3B"/>
    <w:rPr>
      <w:rFonts w:ascii="Segoe UI" w:hAnsi="Segoe UI" w:cs="Arial"/>
      <w:sz w:val="14"/>
      <w:szCs w:val="14"/>
      <w:lang w:val="en-US" w:eastAsia="en-US"/>
    </w:rPr>
  </w:style>
  <w:style w:type="character" w:customStyle="1" w:styleId="WoodBodyEmphasisChar">
    <w:name w:val="Wood Body Emphasis Char"/>
    <w:basedOn w:val="WoodGroupStandardChar"/>
    <w:link w:val="WoodBodyEmphasis"/>
    <w:rsid w:val="00A12A3B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C83503"/>
    <w:pPr>
      <w:numPr>
        <w:numId w:val="3"/>
      </w:numPr>
      <w:spacing w:before="120"/>
      <w:ind w:left="568" w:hanging="284"/>
    </w:pPr>
  </w:style>
  <w:style w:type="paragraph" w:customStyle="1" w:styleId="WoodBigheaderbulletnumberedpurple">
    <w:name w:val="Wood Big header bullet numbered purple"/>
    <w:basedOn w:val="WoodBigHeader"/>
    <w:link w:val="WoodBigheaderbulletnumberedpurpleChar"/>
    <w:qFormat/>
    <w:rsid w:val="00C83503"/>
    <w:pPr>
      <w:numPr>
        <w:numId w:val="5"/>
      </w:numPr>
      <w:spacing w:before="240"/>
      <w:ind w:left="284" w:hanging="284"/>
    </w:pPr>
    <w:rPr>
      <w:color w:val="884C91" w:themeColor="accent1"/>
    </w:rPr>
  </w:style>
  <w:style w:type="character" w:customStyle="1" w:styleId="BodybulletChar">
    <w:name w:val="Body bullet Char"/>
    <w:basedOn w:val="WoodBodyChar"/>
    <w:link w:val="Bodybullet"/>
    <w:rsid w:val="00C83503"/>
    <w:rPr>
      <w:rFonts w:ascii="Segoe UI" w:eastAsia="Times New Roman" w:hAnsi="Segoe UI" w:cs="Tahoma"/>
      <w:sz w:val="18"/>
      <w:szCs w:val="18"/>
    </w:rPr>
  </w:style>
  <w:style w:type="paragraph" w:customStyle="1" w:styleId="WoodBigHeaderbulletnumberedgreen">
    <w:name w:val="Wood Big Header bullet numbered green"/>
    <w:basedOn w:val="WoodBigheaderbulletnumberedpurple"/>
    <w:link w:val="WoodBigHeaderbulletnumberedgreenChar"/>
    <w:qFormat/>
    <w:rsid w:val="00C83503"/>
    <w:rPr>
      <w:color w:val="88C540" w:themeColor="accent5"/>
    </w:rPr>
  </w:style>
  <w:style w:type="character" w:customStyle="1" w:styleId="WoodBigheaderbulletnumberedpurpleChar">
    <w:name w:val="Wood Big header bullet numbered purple Char"/>
    <w:basedOn w:val="WoodBigHeaderChar"/>
    <w:link w:val="WoodBigheaderbulletnumberedpurple"/>
    <w:rsid w:val="00C83503"/>
    <w:rPr>
      <w:rFonts w:ascii="Segoe UI" w:eastAsia="Times New Roman" w:hAnsi="Segoe UI" w:cs="Tahoma"/>
      <w:b/>
      <w:color w:val="884C91" w:themeColor="accent1"/>
      <w:sz w:val="24"/>
      <w:szCs w:val="18"/>
    </w:rPr>
  </w:style>
  <w:style w:type="paragraph" w:customStyle="1" w:styleId="WoodBigHeaderbulletnumberedteal">
    <w:name w:val="Wood Big Header bullet numbered teal"/>
    <w:basedOn w:val="WoodBigHeaderbulletnumberedgreen"/>
    <w:link w:val="WoodBigHeaderbulletnumberedtealChar"/>
    <w:qFormat/>
    <w:rsid w:val="00C83503"/>
    <w:rPr>
      <w:color w:val="2DBDB6" w:themeColor="accent3"/>
    </w:rPr>
  </w:style>
  <w:style w:type="character" w:customStyle="1" w:styleId="WoodBigHeaderbulletnumberedgreenChar">
    <w:name w:val="Wood Big Header bullet numbered green Char"/>
    <w:basedOn w:val="WoodBigheaderbulletnumberedpurpleChar"/>
    <w:link w:val="WoodBigHeaderbulletnumberedgreen"/>
    <w:rsid w:val="00C83503"/>
    <w:rPr>
      <w:rFonts w:ascii="Segoe UI" w:eastAsia="Times New Roman" w:hAnsi="Segoe UI" w:cs="Tahoma"/>
      <w:b/>
      <w:color w:val="88C540" w:themeColor="accent5"/>
      <w:sz w:val="24"/>
      <w:szCs w:val="18"/>
    </w:rPr>
  </w:style>
  <w:style w:type="paragraph" w:customStyle="1" w:styleId="Heading1teal">
    <w:name w:val="Heading 1 teal"/>
    <w:basedOn w:val="WoodBigHeaderbulletnumberedteal"/>
    <w:link w:val="Heading1tealChar"/>
    <w:qFormat/>
    <w:rsid w:val="00C83503"/>
    <w:pPr>
      <w:numPr>
        <w:numId w:val="0"/>
      </w:numPr>
      <w:ind w:left="284" w:hanging="284"/>
    </w:pPr>
  </w:style>
  <w:style w:type="character" w:customStyle="1" w:styleId="WoodBigHeaderbulletnumberedtealChar">
    <w:name w:val="Wood Big Header bullet numbered teal Char"/>
    <w:basedOn w:val="WoodBigHeaderbulletnumberedgreenChar"/>
    <w:link w:val="WoodBigHeaderbulletnumberedteal"/>
    <w:rsid w:val="00C83503"/>
    <w:rPr>
      <w:rFonts w:ascii="Segoe UI" w:eastAsia="Times New Roman" w:hAnsi="Segoe UI" w:cs="Tahoma"/>
      <w:b/>
      <w:color w:val="2DBDB6" w:themeColor="accent3"/>
      <w:sz w:val="24"/>
      <w:szCs w:val="18"/>
    </w:rPr>
  </w:style>
  <w:style w:type="paragraph" w:customStyle="1" w:styleId="Heading1purple">
    <w:name w:val="Heading 1 purple"/>
    <w:basedOn w:val="Heading1teal"/>
    <w:link w:val="Heading1purpleChar"/>
    <w:qFormat/>
    <w:rsid w:val="00C83503"/>
    <w:rPr>
      <w:color w:val="884C91" w:themeColor="accent1"/>
    </w:rPr>
  </w:style>
  <w:style w:type="character" w:customStyle="1" w:styleId="Heading1tealChar">
    <w:name w:val="Heading 1 teal Char"/>
    <w:basedOn w:val="WoodBigHeaderbulletnumberedtealChar"/>
    <w:link w:val="Heading1teal"/>
    <w:rsid w:val="00C83503"/>
    <w:rPr>
      <w:rFonts w:ascii="Segoe UI" w:eastAsia="Times New Roman" w:hAnsi="Segoe UI" w:cs="Tahoma"/>
      <w:b/>
      <w:color w:val="2DBDB6" w:themeColor="accent3"/>
      <w:sz w:val="24"/>
      <w:szCs w:val="18"/>
    </w:rPr>
  </w:style>
  <w:style w:type="paragraph" w:customStyle="1" w:styleId="Heading1green">
    <w:name w:val="Heading 1 green"/>
    <w:basedOn w:val="Heading1purple"/>
    <w:link w:val="Heading1greenChar"/>
    <w:qFormat/>
    <w:rsid w:val="00C83503"/>
    <w:rPr>
      <w:color w:val="88C540" w:themeColor="accent5"/>
    </w:rPr>
  </w:style>
  <w:style w:type="character" w:customStyle="1" w:styleId="Heading1purpleChar">
    <w:name w:val="Heading 1 purple Char"/>
    <w:basedOn w:val="Heading1tealChar"/>
    <w:link w:val="Heading1purple"/>
    <w:rsid w:val="00C83503"/>
    <w:rPr>
      <w:rFonts w:ascii="Segoe UI" w:eastAsia="Times New Roman" w:hAnsi="Segoe UI" w:cs="Tahoma"/>
      <w:b/>
      <w:color w:val="884C91" w:themeColor="accent1"/>
      <w:sz w:val="24"/>
      <w:szCs w:val="18"/>
    </w:rPr>
  </w:style>
  <w:style w:type="character" w:customStyle="1" w:styleId="Heading1greenChar">
    <w:name w:val="Heading 1 green Char"/>
    <w:basedOn w:val="Heading1purpleChar"/>
    <w:link w:val="Heading1green"/>
    <w:rsid w:val="00C83503"/>
    <w:rPr>
      <w:rFonts w:ascii="Segoe UI" w:eastAsia="Times New Roman" w:hAnsi="Segoe UI" w:cs="Tahoma"/>
      <w:b/>
      <w:color w:val="88C540" w:themeColor="accent5"/>
      <w:sz w:val="24"/>
      <w:szCs w:val="18"/>
    </w:rPr>
  </w:style>
  <w:style w:type="table" w:styleId="TableGrid">
    <w:name w:val="Table Grid"/>
    <w:basedOn w:val="TableNormal"/>
    <w:uiPriority w:val="59"/>
    <w:unhideWhenUsed/>
    <w:rsid w:val="00320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1BC"/>
    <w:rPr>
      <w:color w:val="AFD0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BC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B7EBB"/>
    <w:tblPr>
      <w:tblStyleRowBandSize w:val="1"/>
      <w:tblStyleColBandSize w:val="1"/>
      <w:tblBorders>
        <w:top w:val="single" w:sz="4" w:space="0" w:color="A5E9E6" w:themeColor="accent3" w:themeTint="66"/>
        <w:left w:val="single" w:sz="4" w:space="0" w:color="A5E9E6" w:themeColor="accent3" w:themeTint="66"/>
        <w:bottom w:val="single" w:sz="4" w:space="0" w:color="A5E9E6" w:themeColor="accent3" w:themeTint="66"/>
        <w:right w:val="single" w:sz="4" w:space="0" w:color="A5E9E6" w:themeColor="accent3" w:themeTint="66"/>
        <w:insideH w:val="single" w:sz="4" w:space="0" w:color="A5E9E6" w:themeColor="accent3" w:themeTint="66"/>
        <w:insideV w:val="single" w:sz="4" w:space="0" w:color="A5E9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9DF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9DF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oTechnology.Support@woodplc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keogh\Desktop\17-12-visual-devices-wood\CONCEPTS\LETTERHEAD%201%20KC%20Folder\Wood_A4_UK_Wood%20Group%20Ltd%20SIWH.dotx" TargetMode="External"/></Relationships>
</file>

<file path=word/theme/theme1.xml><?xml version="1.0" encoding="utf-8"?>
<a:theme xmlns:a="http://schemas.openxmlformats.org/drawingml/2006/main" name="Office Theme">
  <a:themeElements>
    <a:clrScheme name="Wood">
      <a:dk1>
        <a:sysClr val="windowText" lastClr="000000"/>
      </a:dk1>
      <a:lt1>
        <a:sysClr val="window" lastClr="FFFFFF"/>
      </a:lt1>
      <a:dk2>
        <a:srgbClr val="233845"/>
      </a:dk2>
      <a:lt2>
        <a:srgbClr val="E7E6E6"/>
      </a:lt2>
      <a:accent1>
        <a:srgbClr val="884C91"/>
      </a:accent1>
      <a:accent2>
        <a:srgbClr val="AD4696"/>
      </a:accent2>
      <a:accent3>
        <a:srgbClr val="2DBDB6"/>
      </a:accent3>
      <a:accent4>
        <a:srgbClr val="00A0AF"/>
      </a:accent4>
      <a:accent5>
        <a:srgbClr val="88C540"/>
      </a:accent5>
      <a:accent6>
        <a:srgbClr val="70AD47"/>
      </a:accent6>
      <a:hlink>
        <a:srgbClr val="AFD038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0FBC5-5C65-4D4D-BDA0-ED4220FF7A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54EB9-2E45-4D7B-B0ED-8429C539F37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1FA78F7D-A90C-4669-A8C9-02A133351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5C079F-54F7-4F17-9AF4-50CE9408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Wood_A4_UK_Wood Group Ltd SIWH.dotx</Template>
  <TotalTime>1854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Keogh, Kevin</dc:creator>
  <cp:lastModifiedBy>Goolnik, Josh</cp:lastModifiedBy>
  <cp:revision>30</cp:revision>
  <cp:lastPrinted>2017-10-03T10:49:00Z</cp:lastPrinted>
  <dcterms:created xsi:type="dcterms:W3CDTF">2018-02-19T14:14:00Z</dcterms:created>
  <dcterms:modified xsi:type="dcterms:W3CDTF">2020-02-21T16:58:00Z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</Properties>
</file>