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9264"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A45BBC" w:rsidRPr="00287362" w:rsidRDefault="00287362"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3A698E70" w:rsidR="00A45BBC" w:rsidRPr="006223EA" w:rsidRDefault="00B4205E" w:rsidP="00A45BBC">
                            <w:pPr>
                              <w:spacing w:after="0" w:line="240" w:lineRule="auto"/>
                              <w:rPr>
                                <w:rFonts w:cs="Segoe UI"/>
                                <w:color w:val="233845" w:themeColor="text2"/>
                                <w:sz w:val="24"/>
                              </w:rPr>
                            </w:pPr>
                            <w:r>
                              <w:rPr>
                                <w:rFonts w:cs="Segoe UI"/>
                                <w:color w:val="233845" w:themeColor="text2"/>
                                <w:sz w:val="24"/>
                              </w:rPr>
                              <w:t>v1.1</w:t>
                            </w:r>
                            <w:r w:rsidR="000C6D54">
                              <w:rPr>
                                <w:rFonts w:cs="Segoe UI"/>
                                <w:color w:val="233845" w:themeColor="text2"/>
                                <w:sz w:val="24"/>
                              </w:rPr>
                              <w:t>4</w:t>
                            </w:r>
                            <w:r w:rsidR="00287362">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A45BBC" w:rsidRPr="00287362" w:rsidRDefault="00287362"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3A698E70" w:rsidR="00A45BBC" w:rsidRPr="006223EA" w:rsidRDefault="00B4205E" w:rsidP="00A45BBC">
                      <w:pPr>
                        <w:spacing w:after="0" w:line="240" w:lineRule="auto"/>
                        <w:rPr>
                          <w:rFonts w:cs="Segoe UI"/>
                          <w:color w:val="233845" w:themeColor="text2"/>
                          <w:sz w:val="24"/>
                        </w:rPr>
                      </w:pPr>
                      <w:r>
                        <w:rPr>
                          <w:rFonts w:cs="Segoe UI"/>
                          <w:color w:val="233845" w:themeColor="text2"/>
                          <w:sz w:val="24"/>
                        </w:rPr>
                        <w:t>v1.1</w:t>
                      </w:r>
                      <w:r w:rsidR="000C6D54">
                        <w:rPr>
                          <w:rFonts w:cs="Segoe UI"/>
                          <w:color w:val="233845" w:themeColor="text2"/>
                          <w:sz w:val="24"/>
                        </w:rPr>
                        <w:t>4</w:t>
                      </w:r>
                      <w:r w:rsidR="00287362">
                        <w:rPr>
                          <w:rFonts w:cs="Segoe UI"/>
                          <w:color w:val="233845" w:themeColor="text2"/>
                          <w:sz w:val="24"/>
                        </w:rPr>
                        <w:t xml:space="preserve">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6F1CF80A" w14:textId="6A16B62C" w:rsidR="00F420B2" w:rsidRDefault="0064515E" w:rsidP="0064515E">
      <w:r>
        <w:t xml:space="preserve">This document provides a brief overview </w:t>
      </w:r>
      <w:r w:rsidR="00704CAF">
        <w:t>of the changes made between V1</w:t>
      </w:r>
      <w:r w:rsidR="00300D2F">
        <w:t>.</w:t>
      </w:r>
      <w:r w:rsidR="00C44F76">
        <w:t>1</w:t>
      </w:r>
      <w:r w:rsidR="000C6D54">
        <w:t>3</w:t>
      </w:r>
      <w:r w:rsidR="00704CAF">
        <w:t xml:space="preserve"> and V1.</w:t>
      </w:r>
      <w:r w:rsidR="00C44F76">
        <w:t>1</w:t>
      </w:r>
      <w:r w:rsidR="000C6D54">
        <w:t>4</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4DCB5DDB" w14:textId="21AFA341" w:rsidR="00E85C73" w:rsidRDefault="00E85C73" w:rsidP="00F420B2">
      <w:pPr>
        <w:pStyle w:val="Heading1"/>
      </w:pPr>
      <w:bookmarkStart w:id="16" w:name="_Toc517953898"/>
      <w:r>
        <w:t>Fixed Issues</w:t>
      </w:r>
      <w:bookmarkEnd w:id="16"/>
    </w:p>
    <w:p w14:paraId="6E27792A" w14:textId="659A1B8C" w:rsidR="00E85C73" w:rsidRDefault="00E85C73" w:rsidP="00F420B2">
      <w:r>
        <w:t xml:space="preserve">The following </w:t>
      </w:r>
      <w:r w:rsidR="008018B6">
        <w:t>issues have been fixed in version 1.</w:t>
      </w:r>
      <w:r w:rsidR="00D44AF0">
        <w:t>14</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2D7FF3" w14:paraId="75BED357" w14:textId="77777777" w:rsidTr="006E3449">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2D7FF3" w:rsidRDefault="00886982" w:rsidP="00886982">
            <w:pPr>
              <w:pStyle w:val="BodyText"/>
              <w:rPr>
                <w:color w:val="FFFFFF" w:themeColor="background1"/>
              </w:rPr>
            </w:pPr>
            <w:r w:rsidRPr="002D7FF3">
              <w:rPr>
                <w:color w:val="FFFFFF" w:themeColor="background1"/>
              </w:rPr>
              <w:t>Case</w:t>
            </w:r>
          </w:p>
        </w:tc>
        <w:tc>
          <w:tcPr>
            <w:tcW w:w="2551" w:type="dxa"/>
          </w:tcPr>
          <w:p w14:paraId="70CA37B9" w14:textId="74AB3EE4" w:rsidR="00886982" w:rsidRPr="002D7FF3" w:rsidRDefault="00886982" w:rsidP="00886982">
            <w:pPr>
              <w:pStyle w:val="BodyText"/>
              <w:rPr>
                <w:color w:val="FFFFFF" w:themeColor="background1"/>
              </w:rPr>
            </w:pPr>
            <w:r w:rsidRPr="002D7FF3">
              <w:rPr>
                <w:color w:val="FFFFFF" w:themeColor="background1"/>
              </w:rPr>
              <w:t>Title [sic]</w:t>
            </w:r>
          </w:p>
        </w:tc>
        <w:tc>
          <w:tcPr>
            <w:tcW w:w="6639" w:type="dxa"/>
          </w:tcPr>
          <w:p w14:paraId="18C8B469" w14:textId="6898B932" w:rsidR="00886982" w:rsidRPr="002D7FF3" w:rsidRDefault="00886982" w:rsidP="00886982">
            <w:pPr>
              <w:pStyle w:val="BodyText"/>
              <w:rPr>
                <w:color w:val="FFFFFF" w:themeColor="background1"/>
              </w:rPr>
            </w:pPr>
            <w:r w:rsidRPr="002D7FF3">
              <w:rPr>
                <w:color w:val="FFFFFF" w:themeColor="background1"/>
              </w:rPr>
              <w:t>Details</w:t>
            </w:r>
          </w:p>
        </w:tc>
      </w:tr>
      <w:tr w:rsidR="00CD1209" w:rsidRPr="002D7FF3" w14:paraId="7241AD6A" w14:textId="77777777" w:rsidTr="006E3449">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199EFFA9" w:rsidR="00CD1209" w:rsidRPr="002D7FF3" w:rsidRDefault="000C6D54" w:rsidP="002B1D54">
            <w:pPr>
              <w:jc w:val="left"/>
              <w:rPr>
                <w:rFonts w:cs="Segoe UI"/>
                <w:szCs w:val="20"/>
              </w:rPr>
            </w:pPr>
            <w:r w:rsidRPr="002D7FF3">
              <w:rPr>
                <w:rFonts w:cs="Segoe UI"/>
              </w:rPr>
              <w:t>53440</w:t>
            </w:r>
          </w:p>
        </w:tc>
        <w:tc>
          <w:tcPr>
            <w:tcW w:w="2551" w:type="dxa"/>
          </w:tcPr>
          <w:p w14:paraId="2BDC338B" w14:textId="1095DE52" w:rsidR="00CD1209" w:rsidRPr="002D7FF3" w:rsidRDefault="000C6D54" w:rsidP="002B1D54">
            <w:pPr>
              <w:jc w:val="left"/>
              <w:rPr>
                <w:rFonts w:cs="Segoe UI"/>
                <w:szCs w:val="20"/>
              </w:rPr>
            </w:pPr>
            <w:r w:rsidRPr="002D7FF3">
              <w:rPr>
                <w:rFonts w:cs="Segoe UI"/>
                <w:lang w:val="en-US"/>
              </w:rPr>
              <w:t>Flexible Sign Off: 'Signed Off Type' field if left empty until user clicks 'Save\Save as New revision' twice</w:t>
            </w:r>
          </w:p>
        </w:tc>
        <w:tc>
          <w:tcPr>
            <w:tcW w:w="6639" w:type="dxa"/>
          </w:tcPr>
          <w:p w14:paraId="08B35ABD" w14:textId="6E914A6A" w:rsidR="00CD1209" w:rsidRPr="002D7FF3" w:rsidRDefault="000C6D54" w:rsidP="002B1D54">
            <w:pPr>
              <w:jc w:val="left"/>
              <w:rPr>
                <w:rFonts w:cs="Segoe UI"/>
                <w:szCs w:val="20"/>
              </w:rPr>
            </w:pPr>
            <w:r w:rsidRPr="002D7FF3">
              <w:rPr>
                <w:rFonts w:cs="Segoe UI"/>
                <w:szCs w:val="20"/>
              </w:rPr>
              <w:t xml:space="preserve">When selecting Sign Offs </w:t>
            </w:r>
            <w:r w:rsidR="00A95EDB" w:rsidRPr="002D7FF3">
              <w:rPr>
                <w:rFonts w:cs="Segoe UI"/>
                <w:szCs w:val="20"/>
              </w:rPr>
              <w:t xml:space="preserve">for </w:t>
            </w:r>
            <w:r w:rsidRPr="002D7FF3">
              <w:rPr>
                <w:rFonts w:cs="Segoe UI"/>
                <w:szCs w:val="20"/>
              </w:rPr>
              <w:t>ITR</w:t>
            </w:r>
            <w:r w:rsidR="00A95EDB" w:rsidRPr="002D7FF3">
              <w:rPr>
                <w:rFonts w:cs="Segoe UI"/>
                <w:szCs w:val="20"/>
              </w:rPr>
              <w:t>s</w:t>
            </w:r>
            <w:r w:rsidRPr="002D7FF3">
              <w:rPr>
                <w:rFonts w:cs="Segoe UI"/>
                <w:szCs w:val="20"/>
              </w:rPr>
              <w:t xml:space="preserve"> </w:t>
            </w:r>
            <w:r w:rsidR="00A95EDB" w:rsidRPr="002D7FF3">
              <w:rPr>
                <w:rFonts w:cs="Segoe UI"/>
                <w:szCs w:val="20"/>
              </w:rPr>
              <w:t xml:space="preserve">and </w:t>
            </w:r>
            <w:r w:rsidRPr="002D7FF3">
              <w:rPr>
                <w:rFonts w:cs="Segoe UI"/>
                <w:szCs w:val="20"/>
              </w:rPr>
              <w:t>Punch List Categor</w:t>
            </w:r>
            <w:r w:rsidR="00A95EDB" w:rsidRPr="002D7FF3">
              <w:rPr>
                <w:rFonts w:cs="Segoe UI"/>
                <w:szCs w:val="20"/>
              </w:rPr>
              <w:t xml:space="preserve">ies </w:t>
            </w:r>
            <w:r w:rsidRPr="002D7FF3">
              <w:rPr>
                <w:rFonts w:cs="Segoe UI"/>
                <w:szCs w:val="20"/>
              </w:rPr>
              <w:t xml:space="preserve">the default selection is a blank </w:t>
            </w:r>
            <w:r w:rsidR="00FA48C9" w:rsidRPr="002D7FF3">
              <w:rPr>
                <w:rFonts w:cs="Segoe UI"/>
                <w:szCs w:val="20"/>
              </w:rPr>
              <w:t>box</w:t>
            </w:r>
            <w:r w:rsidR="00A95EDB" w:rsidRPr="002D7FF3">
              <w:rPr>
                <w:rFonts w:cs="Segoe UI"/>
                <w:szCs w:val="20"/>
              </w:rPr>
              <w:t>.</w:t>
            </w:r>
          </w:p>
          <w:p w14:paraId="39B227A0" w14:textId="56E0AAB6" w:rsidR="000C6D54" w:rsidRPr="002D7FF3" w:rsidRDefault="000C6D54" w:rsidP="002B1D54">
            <w:pPr>
              <w:jc w:val="left"/>
              <w:rPr>
                <w:rFonts w:cs="Segoe UI"/>
                <w:szCs w:val="20"/>
              </w:rPr>
            </w:pPr>
            <w:r w:rsidRPr="002D7FF3">
              <w:rPr>
                <w:rFonts w:cs="Segoe UI"/>
                <w:szCs w:val="20"/>
              </w:rPr>
              <w:t xml:space="preserve">When Saved </w:t>
            </w:r>
            <w:r w:rsidR="00A95EDB" w:rsidRPr="002D7FF3">
              <w:rPr>
                <w:rFonts w:cs="Segoe UI"/>
                <w:szCs w:val="20"/>
              </w:rPr>
              <w:t xml:space="preserve">this results in the “Optional” setting being used however </w:t>
            </w:r>
            <w:r w:rsidRPr="002D7FF3">
              <w:rPr>
                <w:rFonts w:cs="Segoe UI"/>
                <w:szCs w:val="20"/>
              </w:rPr>
              <w:t>page doesn’t automatically update to show that “Optional” has been selected.  This has been fixed by having the “Optional” selection now be the default when the page is loaded.</w:t>
            </w:r>
          </w:p>
        </w:tc>
      </w:tr>
      <w:tr w:rsidR="00CD1209" w:rsidRPr="002D7FF3" w14:paraId="71EF076C" w14:textId="77777777" w:rsidTr="006E3449">
        <w:tc>
          <w:tcPr>
            <w:tcW w:w="841" w:type="dxa"/>
          </w:tcPr>
          <w:p w14:paraId="58F53968" w14:textId="0A06EAF8" w:rsidR="00CD1209" w:rsidRPr="002D7FF3" w:rsidRDefault="000C6D54" w:rsidP="002B1D54">
            <w:pPr>
              <w:jc w:val="left"/>
              <w:rPr>
                <w:rFonts w:cs="Segoe UI"/>
                <w:szCs w:val="20"/>
              </w:rPr>
            </w:pPr>
            <w:r w:rsidRPr="002D7FF3">
              <w:rPr>
                <w:rFonts w:cs="Segoe UI"/>
                <w:szCs w:val="20"/>
              </w:rPr>
              <w:t>54961</w:t>
            </w:r>
          </w:p>
        </w:tc>
        <w:tc>
          <w:tcPr>
            <w:tcW w:w="2551" w:type="dxa"/>
          </w:tcPr>
          <w:p w14:paraId="52A8212D" w14:textId="03C500C3" w:rsidR="00CD1209" w:rsidRPr="002D7FF3" w:rsidRDefault="000C6D54" w:rsidP="002B1D54">
            <w:pPr>
              <w:jc w:val="left"/>
              <w:rPr>
                <w:rFonts w:cs="Segoe UI"/>
                <w:szCs w:val="20"/>
              </w:rPr>
            </w:pPr>
            <w:r w:rsidRPr="002D7FF3">
              <w:rPr>
                <w:rFonts w:cs="Segoe UI"/>
                <w:szCs w:val="20"/>
              </w:rPr>
              <w:t>Tag ITR Table Missing from ITR Tab on the Completions Grid</w:t>
            </w:r>
          </w:p>
        </w:tc>
        <w:tc>
          <w:tcPr>
            <w:tcW w:w="6639" w:type="dxa"/>
          </w:tcPr>
          <w:p w14:paraId="0B940911" w14:textId="0401E69B" w:rsidR="00CD1209" w:rsidRPr="002D7FF3" w:rsidRDefault="00A95EDB" w:rsidP="002B1D54">
            <w:pPr>
              <w:jc w:val="left"/>
              <w:rPr>
                <w:rFonts w:cs="Segoe UI"/>
                <w:szCs w:val="20"/>
              </w:rPr>
            </w:pPr>
            <w:r w:rsidRPr="002D7FF3">
              <w:rPr>
                <w:rFonts w:cs="Segoe UI"/>
                <w:szCs w:val="20"/>
              </w:rPr>
              <w:t>An error prevented the Tag ITR table appearing on the ITR Tab of the lowest level of the Completions Grid.</w:t>
            </w:r>
          </w:p>
          <w:p w14:paraId="170D9663" w14:textId="6F8E70BD" w:rsidR="00A95EDB" w:rsidRPr="002D7FF3" w:rsidRDefault="00A95EDB" w:rsidP="002B1D54">
            <w:pPr>
              <w:jc w:val="left"/>
              <w:rPr>
                <w:rFonts w:cs="Segoe UI"/>
                <w:szCs w:val="20"/>
              </w:rPr>
            </w:pPr>
            <w:r w:rsidRPr="002D7FF3">
              <w:rPr>
                <w:rFonts w:cs="Segoe UI"/>
                <w:szCs w:val="20"/>
              </w:rPr>
              <w:t>This has been fixed.</w:t>
            </w:r>
          </w:p>
        </w:tc>
      </w:tr>
      <w:tr w:rsidR="0051132D" w:rsidRPr="002D7FF3" w14:paraId="09B5C43A" w14:textId="77777777" w:rsidTr="006E3449">
        <w:trPr>
          <w:cnfStyle w:val="000000100000" w:firstRow="0" w:lastRow="0" w:firstColumn="0" w:lastColumn="0" w:oddVBand="0" w:evenVBand="0" w:oddHBand="1" w:evenHBand="0" w:firstRowFirstColumn="0" w:firstRowLastColumn="0" w:lastRowFirstColumn="0" w:lastRowLastColumn="0"/>
        </w:trPr>
        <w:tc>
          <w:tcPr>
            <w:tcW w:w="841" w:type="dxa"/>
          </w:tcPr>
          <w:p w14:paraId="7588ACC1" w14:textId="1A906454" w:rsidR="0051132D" w:rsidRPr="002D7FF3" w:rsidRDefault="000C6D54" w:rsidP="002B1D54">
            <w:pPr>
              <w:jc w:val="left"/>
              <w:rPr>
                <w:rFonts w:cs="Segoe UI"/>
                <w:szCs w:val="20"/>
              </w:rPr>
            </w:pPr>
            <w:r w:rsidRPr="002D7FF3">
              <w:rPr>
                <w:rFonts w:cs="Segoe UI"/>
                <w:szCs w:val="20"/>
              </w:rPr>
              <w:t>52907</w:t>
            </w:r>
          </w:p>
        </w:tc>
        <w:tc>
          <w:tcPr>
            <w:tcW w:w="2551" w:type="dxa"/>
          </w:tcPr>
          <w:p w14:paraId="1758714F" w14:textId="0AE77B19" w:rsidR="0051132D" w:rsidRPr="002D7FF3" w:rsidRDefault="000C6D54" w:rsidP="002B1D54">
            <w:pPr>
              <w:jc w:val="left"/>
              <w:rPr>
                <w:rFonts w:cs="Segoe UI"/>
                <w:szCs w:val="20"/>
              </w:rPr>
            </w:pPr>
            <w:r w:rsidRPr="002D7FF3">
              <w:rPr>
                <w:rFonts w:cs="Segoe UI"/>
                <w:szCs w:val="20"/>
              </w:rPr>
              <w:t>Multiple Handover Bookmarks unavailable</w:t>
            </w:r>
          </w:p>
        </w:tc>
        <w:tc>
          <w:tcPr>
            <w:tcW w:w="6639" w:type="dxa"/>
          </w:tcPr>
          <w:p w14:paraId="51A7CDBB" w14:textId="57F87DA8" w:rsidR="0051132D" w:rsidRPr="002D7FF3" w:rsidRDefault="00FA48C9" w:rsidP="002B1D54">
            <w:pPr>
              <w:jc w:val="left"/>
              <w:rPr>
                <w:rFonts w:cs="Segoe UI"/>
                <w:szCs w:val="20"/>
              </w:rPr>
            </w:pPr>
            <w:r w:rsidRPr="002D7FF3">
              <w:rPr>
                <w:rFonts w:cs="Segoe UI"/>
                <w:szCs w:val="20"/>
              </w:rPr>
              <w:t>Table Header Fields (Digital Documents) or Bookmarks (DOTX Templates)</w:t>
            </w:r>
            <w:r w:rsidR="000C6D54" w:rsidRPr="002D7FF3">
              <w:rPr>
                <w:rFonts w:cs="Segoe UI"/>
                <w:szCs w:val="20"/>
              </w:rPr>
              <w:t xml:space="preserve"> </w:t>
            </w:r>
            <w:r w:rsidRPr="002D7FF3">
              <w:rPr>
                <w:rFonts w:cs="Segoe UI"/>
                <w:szCs w:val="20"/>
              </w:rPr>
              <w:t>for</w:t>
            </w:r>
            <w:r w:rsidR="000C6D54" w:rsidRPr="002D7FF3">
              <w:rPr>
                <w:rFonts w:cs="Segoe UI"/>
                <w:szCs w:val="20"/>
              </w:rPr>
              <w:t xml:space="preserve"> Handovers </w:t>
            </w:r>
            <w:r w:rsidRPr="002D7FF3">
              <w:rPr>
                <w:rFonts w:cs="Segoe UI"/>
                <w:szCs w:val="20"/>
              </w:rPr>
              <w:t>that linked them to the specific grouping (</w:t>
            </w:r>
            <w:r w:rsidR="000C6D54" w:rsidRPr="002D7FF3">
              <w:rPr>
                <w:rFonts w:cs="Segoe UI"/>
                <w:szCs w:val="20"/>
              </w:rPr>
              <w:t>i.e. Sub System, System, Primary Handover</w:t>
            </w:r>
            <w:r w:rsidRPr="002D7FF3">
              <w:rPr>
                <w:rFonts w:cs="Segoe UI"/>
                <w:szCs w:val="20"/>
              </w:rPr>
              <w:t xml:space="preserve"> etc.)</w:t>
            </w:r>
            <w:r w:rsidR="000C6D54" w:rsidRPr="002D7FF3">
              <w:rPr>
                <w:rFonts w:cs="Segoe UI"/>
                <w:szCs w:val="20"/>
              </w:rPr>
              <w:t xml:space="preserve"> were not available</w:t>
            </w:r>
            <w:r w:rsidRPr="002D7FF3">
              <w:rPr>
                <w:rFonts w:cs="Segoe UI"/>
                <w:szCs w:val="20"/>
              </w:rPr>
              <w:t>.</w:t>
            </w:r>
          </w:p>
          <w:p w14:paraId="36FFADA8" w14:textId="65EC313D" w:rsidR="000C6D54" w:rsidRPr="002D7FF3" w:rsidRDefault="000C6D54" w:rsidP="002B1D54">
            <w:pPr>
              <w:jc w:val="left"/>
              <w:rPr>
                <w:rFonts w:cs="Segoe UI"/>
                <w:szCs w:val="20"/>
              </w:rPr>
            </w:pPr>
            <w:r w:rsidRPr="002D7FF3">
              <w:rPr>
                <w:rFonts w:cs="Segoe UI"/>
                <w:szCs w:val="20"/>
              </w:rPr>
              <w:t xml:space="preserve">These bookmarks have now been </w:t>
            </w:r>
            <w:r w:rsidR="00FA48C9" w:rsidRPr="002D7FF3">
              <w:rPr>
                <w:rFonts w:cs="Segoe UI"/>
                <w:szCs w:val="20"/>
              </w:rPr>
              <w:t>added</w:t>
            </w:r>
            <w:r w:rsidRPr="002D7FF3">
              <w:rPr>
                <w:rFonts w:cs="Segoe UI"/>
                <w:szCs w:val="20"/>
              </w:rPr>
              <w:t xml:space="preserve"> along with a button which lists all available Bookmarks</w:t>
            </w:r>
            <w:r w:rsidR="00FA48C9" w:rsidRPr="002D7FF3">
              <w:rPr>
                <w:rFonts w:cs="Segoe UI"/>
                <w:szCs w:val="20"/>
              </w:rPr>
              <w:t xml:space="preserve"> (see Section 4.3)</w:t>
            </w:r>
          </w:p>
        </w:tc>
      </w:tr>
      <w:tr w:rsidR="000C6D54" w:rsidRPr="002D7FF3" w14:paraId="1B94082E" w14:textId="77777777" w:rsidTr="006E3449">
        <w:tc>
          <w:tcPr>
            <w:tcW w:w="841" w:type="dxa"/>
          </w:tcPr>
          <w:p w14:paraId="50970506" w14:textId="71E215B1" w:rsidR="000C6D54" w:rsidRPr="002D7FF3" w:rsidRDefault="008B52BC" w:rsidP="002B1D54">
            <w:pPr>
              <w:jc w:val="left"/>
              <w:rPr>
                <w:rFonts w:cs="Segoe UI"/>
                <w:szCs w:val="20"/>
              </w:rPr>
            </w:pPr>
            <w:r w:rsidRPr="002D7FF3">
              <w:rPr>
                <w:rFonts w:cs="Segoe UI"/>
                <w:szCs w:val="20"/>
              </w:rPr>
              <w:t>54957</w:t>
            </w:r>
          </w:p>
        </w:tc>
        <w:tc>
          <w:tcPr>
            <w:tcW w:w="2551" w:type="dxa"/>
          </w:tcPr>
          <w:p w14:paraId="4CA892D1" w14:textId="276946B5" w:rsidR="000C6D54" w:rsidRPr="002D7FF3" w:rsidRDefault="008B52BC" w:rsidP="002B1D54">
            <w:pPr>
              <w:jc w:val="left"/>
              <w:rPr>
                <w:rFonts w:cs="Segoe UI"/>
                <w:szCs w:val="20"/>
              </w:rPr>
            </w:pPr>
            <w:r w:rsidRPr="002D7FF3">
              <w:rPr>
                <w:rFonts w:cs="Segoe UI"/>
                <w:szCs w:val="20"/>
              </w:rPr>
              <w:t>Sign Offs Not appearing on Punch List Item Export</w:t>
            </w:r>
          </w:p>
        </w:tc>
        <w:tc>
          <w:tcPr>
            <w:tcW w:w="6639" w:type="dxa"/>
          </w:tcPr>
          <w:p w14:paraId="465DDC21" w14:textId="72F97C75" w:rsidR="000C6D54" w:rsidRPr="002D7FF3" w:rsidRDefault="008B52BC" w:rsidP="002B1D54">
            <w:pPr>
              <w:jc w:val="left"/>
              <w:rPr>
                <w:rFonts w:cs="Segoe UI"/>
                <w:szCs w:val="20"/>
              </w:rPr>
            </w:pPr>
            <w:r w:rsidRPr="002D7FF3">
              <w:rPr>
                <w:rFonts w:cs="Segoe UI"/>
                <w:szCs w:val="20"/>
              </w:rPr>
              <w:t>The Flexible Sign Offs (defined against the Punch List Item Category) were not appearing when an Export was taken from a Project which had multiple Level Cs under a single Level B.</w:t>
            </w:r>
          </w:p>
          <w:p w14:paraId="7A153B62" w14:textId="4FE8C176" w:rsidR="008B52BC" w:rsidRPr="002D7FF3" w:rsidRDefault="008B52BC" w:rsidP="002B1D54">
            <w:pPr>
              <w:jc w:val="left"/>
              <w:rPr>
                <w:rFonts w:cs="Segoe UI"/>
                <w:szCs w:val="20"/>
              </w:rPr>
            </w:pPr>
            <w:r w:rsidRPr="002D7FF3">
              <w:rPr>
                <w:rFonts w:cs="Segoe UI"/>
                <w:szCs w:val="20"/>
              </w:rPr>
              <w:t xml:space="preserve">This has now been fixed and Punch List Item Categories will appear </w:t>
            </w:r>
            <w:r w:rsidR="00FA48C9" w:rsidRPr="002D7FF3">
              <w:rPr>
                <w:rFonts w:cs="Segoe UI"/>
                <w:szCs w:val="20"/>
              </w:rPr>
              <w:t>regardless of</w:t>
            </w:r>
            <w:r w:rsidRPr="002D7FF3">
              <w:rPr>
                <w:rFonts w:cs="Segoe UI"/>
                <w:szCs w:val="20"/>
              </w:rPr>
              <w:t xml:space="preserve"> the project structure. </w:t>
            </w:r>
          </w:p>
        </w:tc>
      </w:tr>
      <w:tr w:rsidR="008B52BC" w:rsidRPr="002D7FF3" w14:paraId="35FA07E2" w14:textId="77777777" w:rsidTr="006E3449">
        <w:trPr>
          <w:cnfStyle w:val="000000100000" w:firstRow="0" w:lastRow="0" w:firstColumn="0" w:lastColumn="0" w:oddVBand="0" w:evenVBand="0" w:oddHBand="1" w:evenHBand="0" w:firstRowFirstColumn="0" w:firstRowLastColumn="0" w:lastRowFirstColumn="0" w:lastRowLastColumn="0"/>
        </w:trPr>
        <w:tc>
          <w:tcPr>
            <w:tcW w:w="841" w:type="dxa"/>
          </w:tcPr>
          <w:p w14:paraId="1A071D4B" w14:textId="3E7CE7F8" w:rsidR="008B52BC" w:rsidRPr="002D7FF3" w:rsidRDefault="008B52BC" w:rsidP="002B1D54">
            <w:pPr>
              <w:jc w:val="left"/>
              <w:rPr>
                <w:rFonts w:cs="Segoe UI"/>
                <w:szCs w:val="20"/>
              </w:rPr>
            </w:pPr>
            <w:r w:rsidRPr="002D7FF3">
              <w:rPr>
                <w:rFonts w:cs="Segoe UI"/>
                <w:szCs w:val="20"/>
              </w:rPr>
              <w:t>54661</w:t>
            </w:r>
          </w:p>
        </w:tc>
        <w:tc>
          <w:tcPr>
            <w:tcW w:w="2551" w:type="dxa"/>
          </w:tcPr>
          <w:p w14:paraId="1DFB821E" w14:textId="4C9F53F7" w:rsidR="008B52BC" w:rsidRPr="002D7FF3" w:rsidRDefault="008B52BC" w:rsidP="002B1D54">
            <w:pPr>
              <w:jc w:val="left"/>
              <w:rPr>
                <w:rFonts w:cs="Segoe UI"/>
                <w:szCs w:val="20"/>
              </w:rPr>
            </w:pPr>
            <w:r w:rsidRPr="002D7FF3">
              <w:rPr>
                <w:rFonts w:cs="Segoe UI"/>
                <w:szCs w:val="20"/>
              </w:rPr>
              <w:t>Search Result Boolean Fields - True/False values should be Yes/No</w:t>
            </w:r>
          </w:p>
        </w:tc>
        <w:tc>
          <w:tcPr>
            <w:tcW w:w="6639" w:type="dxa"/>
          </w:tcPr>
          <w:p w14:paraId="021D7D9F" w14:textId="682879F4" w:rsidR="008B52BC" w:rsidRPr="002D7FF3" w:rsidRDefault="008B52BC" w:rsidP="002B1D54">
            <w:pPr>
              <w:jc w:val="left"/>
              <w:rPr>
                <w:rFonts w:cs="Segoe UI"/>
                <w:szCs w:val="20"/>
              </w:rPr>
            </w:pPr>
            <w:r w:rsidRPr="002D7FF3">
              <w:rPr>
                <w:rFonts w:cs="Segoe UI"/>
                <w:szCs w:val="20"/>
              </w:rPr>
              <w:t xml:space="preserve">Search Result fields which could be On or Off </w:t>
            </w:r>
            <w:r w:rsidR="00FA48C9" w:rsidRPr="002D7FF3">
              <w:rPr>
                <w:rFonts w:cs="Segoe UI"/>
                <w:szCs w:val="20"/>
              </w:rPr>
              <w:t>(</w:t>
            </w:r>
            <w:r w:rsidRPr="002D7FF3">
              <w:rPr>
                <w:rFonts w:cs="Segoe UI"/>
                <w:szCs w:val="20"/>
              </w:rPr>
              <w:t>Boolean values</w:t>
            </w:r>
            <w:r w:rsidR="00FA48C9" w:rsidRPr="002D7FF3">
              <w:rPr>
                <w:rFonts w:cs="Segoe UI"/>
                <w:szCs w:val="20"/>
              </w:rPr>
              <w:t>)</w:t>
            </w:r>
            <w:r w:rsidRPr="002D7FF3">
              <w:rPr>
                <w:rFonts w:cs="Segoe UI"/>
                <w:szCs w:val="20"/>
              </w:rPr>
              <w:t xml:space="preserve"> were being displayed as True or False on some pages and reports.</w:t>
            </w:r>
          </w:p>
          <w:p w14:paraId="54BB7165" w14:textId="7235767B" w:rsidR="008B52BC" w:rsidRPr="002D7FF3" w:rsidRDefault="008B52BC" w:rsidP="002B1D54">
            <w:pPr>
              <w:jc w:val="left"/>
              <w:rPr>
                <w:rFonts w:cs="Segoe UI"/>
                <w:szCs w:val="20"/>
              </w:rPr>
            </w:pPr>
            <w:r w:rsidRPr="002D7FF3">
              <w:rPr>
                <w:rFonts w:cs="Segoe UI"/>
                <w:szCs w:val="20"/>
              </w:rPr>
              <w:t xml:space="preserve">This has now been fixed and these values will always </w:t>
            </w:r>
            <w:r w:rsidR="00FA48C9" w:rsidRPr="002D7FF3">
              <w:rPr>
                <w:rFonts w:cs="Segoe UI"/>
                <w:szCs w:val="20"/>
              </w:rPr>
              <w:t>display</w:t>
            </w:r>
            <w:r w:rsidRPr="002D7FF3">
              <w:rPr>
                <w:rFonts w:cs="Segoe UI"/>
                <w:szCs w:val="20"/>
              </w:rPr>
              <w:t xml:space="preserve"> </w:t>
            </w:r>
            <w:r w:rsidR="00FA48C9" w:rsidRPr="002D7FF3">
              <w:rPr>
                <w:rFonts w:cs="Segoe UI"/>
                <w:szCs w:val="20"/>
              </w:rPr>
              <w:t>“</w:t>
            </w:r>
            <w:r w:rsidRPr="002D7FF3">
              <w:rPr>
                <w:rFonts w:cs="Segoe UI"/>
                <w:szCs w:val="20"/>
              </w:rPr>
              <w:t>Yes</w:t>
            </w:r>
            <w:r w:rsidR="00FA48C9" w:rsidRPr="002D7FF3">
              <w:rPr>
                <w:rFonts w:cs="Segoe UI"/>
                <w:szCs w:val="20"/>
              </w:rPr>
              <w:t>”</w:t>
            </w:r>
            <w:r w:rsidRPr="002D7FF3">
              <w:rPr>
                <w:rFonts w:cs="Segoe UI"/>
                <w:szCs w:val="20"/>
              </w:rPr>
              <w:t xml:space="preserve"> or </w:t>
            </w:r>
            <w:r w:rsidR="00FA48C9" w:rsidRPr="002D7FF3">
              <w:rPr>
                <w:rFonts w:cs="Segoe UI"/>
                <w:szCs w:val="20"/>
              </w:rPr>
              <w:t>“</w:t>
            </w:r>
            <w:r w:rsidRPr="002D7FF3">
              <w:rPr>
                <w:rFonts w:cs="Segoe UI"/>
                <w:szCs w:val="20"/>
              </w:rPr>
              <w:t>No</w:t>
            </w:r>
            <w:r w:rsidR="00FA48C9" w:rsidRPr="002D7FF3">
              <w:rPr>
                <w:rFonts w:cs="Segoe UI"/>
                <w:szCs w:val="20"/>
              </w:rPr>
              <w:t>”</w:t>
            </w:r>
            <w:r w:rsidRPr="002D7FF3">
              <w:rPr>
                <w:rFonts w:cs="Segoe UI"/>
                <w:szCs w:val="20"/>
              </w:rPr>
              <w:t>.</w:t>
            </w:r>
          </w:p>
        </w:tc>
      </w:tr>
      <w:tr w:rsidR="00522A9A" w:rsidRPr="002D7FF3" w14:paraId="4B035ADC" w14:textId="77777777" w:rsidTr="006E3449">
        <w:tc>
          <w:tcPr>
            <w:tcW w:w="841" w:type="dxa"/>
          </w:tcPr>
          <w:p w14:paraId="44E37DE9" w14:textId="607A3193" w:rsidR="00522A9A" w:rsidRPr="002D7FF3" w:rsidRDefault="00522A9A" w:rsidP="002B1D54">
            <w:pPr>
              <w:jc w:val="left"/>
              <w:rPr>
                <w:rFonts w:cs="Segoe UI"/>
                <w:szCs w:val="20"/>
              </w:rPr>
            </w:pPr>
            <w:r w:rsidRPr="002D7FF3">
              <w:rPr>
                <w:rFonts w:cs="Segoe UI"/>
                <w:szCs w:val="20"/>
              </w:rPr>
              <w:t>54971</w:t>
            </w:r>
          </w:p>
        </w:tc>
        <w:tc>
          <w:tcPr>
            <w:tcW w:w="2551" w:type="dxa"/>
          </w:tcPr>
          <w:p w14:paraId="6662307B" w14:textId="18647B70" w:rsidR="00522A9A" w:rsidRPr="002D7FF3" w:rsidRDefault="00522A9A" w:rsidP="002B1D54">
            <w:pPr>
              <w:jc w:val="left"/>
              <w:rPr>
                <w:rFonts w:cs="Segoe UI"/>
                <w:szCs w:val="20"/>
              </w:rPr>
            </w:pPr>
            <w:r w:rsidRPr="002D7FF3">
              <w:rPr>
                <w:rFonts w:cs="Segoe UI"/>
                <w:szCs w:val="20"/>
              </w:rPr>
              <w:t>ITR Auto Allocation not working from Imports</w:t>
            </w:r>
          </w:p>
        </w:tc>
        <w:tc>
          <w:tcPr>
            <w:tcW w:w="6639" w:type="dxa"/>
          </w:tcPr>
          <w:p w14:paraId="07887A86" w14:textId="77777777" w:rsidR="00522A9A" w:rsidRPr="002D7FF3" w:rsidRDefault="00522A9A" w:rsidP="002B1D54">
            <w:pPr>
              <w:jc w:val="left"/>
              <w:rPr>
                <w:rFonts w:cs="Segoe UI"/>
                <w:szCs w:val="20"/>
              </w:rPr>
            </w:pPr>
            <w:r w:rsidRPr="002D7FF3">
              <w:rPr>
                <w:rFonts w:cs="Segoe UI"/>
                <w:szCs w:val="20"/>
              </w:rPr>
              <w:t>Depending on the Project setup, when updating a Tag Equipment Type or Equipment Status on a Tagged Item, ITRs should be auto allocated to the Tag, but this wasn’t happening and ITRs had to be allocated manually through the Allocation Menu.</w:t>
            </w:r>
          </w:p>
          <w:p w14:paraId="5FEABA8B" w14:textId="2213B017" w:rsidR="00522A9A" w:rsidRPr="002D7FF3" w:rsidRDefault="00522A9A" w:rsidP="002B1D54">
            <w:pPr>
              <w:jc w:val="left"/>
              <w:rPr>
                <w:rFonts w:cs="Segoe UI"/>
                <w:szCs w:val="20"/>
              </w:rPr>
            </w:pPr>
            <w:r w:rsidRPr="002D7FF3">
              <w:rPr>
                <w:rFonts w:cs="Segoe UI"/>
                <w:szCs w:val="20"/>
              </w:rPr>
              <w:t>This has now been fixed and Tag ITRs now are now correctly allocated</w:t>
            </w:r>
          </w:p>
        </w:tc>
      </w:tr>
    </w:tbl>
    <w:p w14:paraId="65B3CDA6" w14:textId="77777777" w:rsidR="00522A9A" w:rsidRDefault="00522A9A" w:rsidP="00522A9A">
      <w:pPr>
        <w:pStyle w:val="Heading1"/>
        <w:numPr>
          <w:ilvl w:val="0"/>
          <w:numId w:val="0"/>
        </w:numPr>
        <w:ind w:left="567"/>
      </w:pPr>
      <w:bookmarkStart w:id="17" w:name="_Toc517953900"/>
    </w:p>
    <w:p w14:paraId="4C2BEAD3" w14:textId="7BCC3FAD" w:rsidR="00E85C73" w:rsidRDefault="00A83E28" w:rsidP="00F420B2">
      <w:pPr>
        <w:pStyle w:val="Heading1"/>
      </w:pPr>
      <w:r>
        <w:t>Known</w:t>
      </w:r>
      <w:r w:rsidR="00144332">
        <w:t xml:space="preserve"> Issues</w:t>
      </w:r>
      <w:bookmarkEnd w:id="17"/>
    </w:p>
    <w:p w14:paraId="38CCC31C" w14:textId="7C98004D"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8D6E43" w:rsidRPr="009F1266">
          <w:rPr>
            <w:rStyle w:val="Hyperlink"/>
          </w:rPr>
          <w:t>https://gotechnology.github.io/</w:t>
        </w:r>
      </w:hyperlink>
      <w:r w:rsidR="00300D2F">
        <w:t xml:space="preserve"> </w:t>
      </w:r>
      <w:bookmarkStart w:id="18" w:name="_Toc517953901"/>
    </w:p>
    <w:p w14:paraId="0BFC278F" w14:textId="77777777" w:rsidR="00522A9A" w:rsidRDefault="00522A9A" w:rsidP="00522A9A"/>
    <w:p w14:paraId="75E7AAFD" w14:textId="3580B1E5" w:rsidR="00E85C73" w:rsidRDefault="00144332" w:rsidP="00F420B2">
      <w:pPr>
        <w:pStyle w:val="Heading1"/>
      </w:pPr>
      <w:r>
        <w:t>Features</w:t>
      </w:r>
      <w:bookmarkStart w:id="19" w:name="_GoBack"/>
      <w:bookmarkEnd w:id="18"/>
      <w:bookmarkEnd w:id="19"/>
    </w:p>
    <w:p w14:paraId="17CC3730" w14:textId="78556C16" w:rsidR="00300D2F" w:rsidRDefault="00300D2F" w:rsidP="00300D2F">
      <w:bookmarkStart w:id="20" w:name="_Toc517953902"/>
      <w:r>
        <w:t>The following functionality</w:t>
      </w:r>
      <w:r w:rsidR="007E5258">
        <w:t xml:space="preserve"> has been added in v1.</w:t>
      </w:r>
      <w:r w:rsidR="00BB0E4A">
        <w:t>14</w:t>
      </w:r>
      <w:r>
        <w:t>:</w:t>
      </w:r>
    </w:p>
    <w:p w14:paraId="106DFC04" w14:textId="77777777" w:rsidR="00300D2F" w:rsidRDefault="00300D2F" w:rsidP="00300D2F">
      <w:r>
        <w:t>Functional:</w:t>
      </w:r>
    </w:p>
    <w:p w14:paraId="24ED5301" w14:textId="6B5B6129" w:rsidR="008B52BC" w:rsidRDefault="008B52BC" w:rsidP="00CD1209">
      <w:pPr>
        <w:pStyle w:val="ListParagraph"/>
        <w:numPr>
          <w:ilvl w:val="0"/>
          <w:numId w:val="30"/>
        </w:numPr>
      </w:pPr>
      <w:r>
        <w:t>Custom Handover Reports</w:t>
      </w:r>
    </w:p>
    <w:p w14:paraId="2BAB5D01" w14:textId="5238BC97" w:rsidR="008B52BC" w:rsidRDefault="008B52BC" w:rsidP="00CD1209">
      <w:pPr>
        <w:pStyle w:val="ListParagraph"/>
        <w:numPr>
          <w:ilvl w:val="0"/>
          <w:numId w:val="30"/>
        </w:numPr>
      </w:pPr>
      <w:r>
        <w:t>Detailed Reports: Discipline Grouping</w:t>
      </w:r>
    </w:p>
    <w:p w14:paraId="3AB6DF9C" w14:textId="6CB65607" w:rsidR="008B52BC" w:rsidRDefault="008B52BC" w:rsidP="00CD1209">
      <w:pPr>
        <w:pStyle w:val="ListParagraph"/>
        <w:numPr>
          <w:ilvl w:val="0"/>
          <w:numId w:val="30"/>
        </w:numPr>
      </w:pPr>
      <w:r>
        <w:t>Bookmark List</w:t>
      </w:r>
    </w:p>
    <w:p w14:paraId="19E46006" w14:textId="6A48498A" w:rsidR="008B52BC" w:rsidRDefault="008B52BC" w:rsidP="00CD1209">
      <w:pPr>
        <w:pStyle w:val="ListParagraph"/>
        <w:numPr>
          <w:ilvl w:val="0"/>
          <w:numId w:val="30"/>
        </w:numPr>
      </w:pPr>
      <w:r>
        <w:t>Procedure Attachments</w:t>
      </w:r>
    </w:p>
    <w:p w14:paraId="3ABDBE97" w14:textId="12F290AE" w:rsidR="008B52BC" w:rsidRDefault="008B52BC" w:rsidP="00CD1209">
      <w:pPr>
        <w:pStyle w:val="ListParagraph"/>
        <w:numPr>
          <w:ilvl w:val="0"/>
          <w:numId w:val="30"/>
        </w:numPr>
      </w:pPr>
      <w:r>
        <w:t>Additional Fields on Job Card Report</w:t>
      </w:r>
    </w:p>
    <w:p w14:paraId="7EA52CF0" w14:textId="20A4BFB6" w:rsidR="008B52BC" w:rsidRDefault="008B52BC" w:rsidP="001C766F">
      <w:pPr>
        <w:pStyle w:val="ListParagraph"/>
        <w:numPr>
          <w:ilvl w:val="0"/>
          <w:numId w:val="30"/>
        </w:numPr>
      </w:pPr>
      <w:r>
        <w:t>ITR Revision Field</w:t>
      </w:r>
    </w:p>
    <w:p w14:paraId="0786DB92" w14:textId="2BCC0397" w:rsidR="008B52BC" w:rsidRDefault="008B52BC" w:rsidP="00CD1209">
      <w:pPr>
        <w:pStyle w:val="ListParagraph"/>
        <w:numPr>
          <w:ilvl w:val="0"/>
          <w:numId w:val="30"/>
        </w:numPr>
      </w:pPr>
      <w:r>
        <w:t>Add Is Ex Rated Column to Tag Report</w:t>
      </w:r>
    </w:p>
    <w:p w14:paraId="4CB28EFF" w14:textId="4E9335D8" w:rsidR="008B52BC" w:rsidRDefault="008B52BC" w:rsidP="008B52BC">
      <w:r>
        <w:t>API:</w:t>
      </w:r>
    </w:p>
    <w:p w14:paraId="00856D66" w14:textId="6CAEEEFA" w:rsidR="008B52BC" w:rsidRDefault="008B52BC" w:rsidP="008B52BC">
      <w:pPr>
        <w:pStyle w:val="ListParagraph"/>
        <w:numPr>
          <w:ilvl w:val="0"/>
          <w:numId w:val="42"/>
        </w:numPr>
      </w:pPr>
      <w:r>
        <w:t xml:space="preserve">Punch List and Punch List Category </w:t>
      </w:r>
      <w:r w:rsidR="000C3FAC">
        <w:t>API</w:t>
      </w:r>
    </w:p>
    <w:p w14:paraId="43D5EB5D" w14:textId="77777777" w:rsidR="00B4205E" w:rsidRDefault="00B4205E" w:rsidP="00B4205E">
      <w:pPr>
        <w:pStyle w:val="ListParagraph"/>
      </w:pPr>
    </w:p>
    <w:p w14:paraId="4AC3397D" w14:textId="77777777" w:rsidR="00522A9A" w:rsidRDefault="00522A9A">
      <w:pPr>
        <w:spacing w:after="0" w:line="240" w:lineRule="auto"/>
        <w:jc w:val="left"/>
        <w:rPr>
          <w:rFonts w:eastAsia="Times New Roman"/>
          <w:b/>
          <w:snapToGrid w:val="0"/>
          <w:color w:val="884C91"/>
          <w:sz w:val="24"/>
          <w:szCs w:val="24"/>
        </w:rPr>
      </w:pPr>
      <w:bookmarkStart w:id="21" w:name="_Hlk520127587"/>
      <w:r>
        <w:br w:type="page"/>
      </w:r>
    </w:p>
    <w:p w14:paraId="5039DFFB" w14:textId="78D97DFD" w:rsidR="00EC6925" w:rsidRDefault="008B52BC" w:rsidP="00886982">
      <w:pPr>
        <w:pStyle w:val="Heading2"/>
      </w:pPr>
      <w:r>
        <w:lastRenderedPageBreak/>
        <w:t>Custom Handover Reports</w:t>
      </w:r>
    </w:p>
    <w:p w14:paraId="0D578FFC" w14:textId="128C5820" w:rsidR="00EC6925" w:rsidRDefault="00EC6925" w:rsidP="00EC6925">
      <w:pPr>
        <w:rPr>
          <w:b/>
        </w:rPr>
      </w:pPr>
      <w:r>
        <w:rPr>
          <w:b/>
        </w:rPr>
        <w:t xml:space="preserve">For more detail see Section </w:t>
      </w:r>
      <w:r w:rsidR="00CE6752">
        <w:rPr>
          <w:b/>
        </w:rPr>
        <w:t>43.4.2</w:t>
      </w:r>
      <w:r w:rsidR="008B52BC">
        <w:rPr>
          <w:b/>
        </w:rPr>
        <w:t xml:space="preserve"> </w:t>
      </w:r>
      <w:r>
        <w:rPr>
          <w:b/>
        </w:rPr>
        <w:t>of the</w:t>
      </w:r>
      <w:r w:rsidR="00F344EC">
        <w:rPr>
          <w:b/>
        </w:rPr>
        <w:t xml:space="preserve"> v1.14 </w:t>
      </w:r>
      <w:r>
        <w:rPr>
          <w:b/>
        </w:rPr>
        <w:t>Functional Specification</w:t>
      </w:r>
    </w:p>
    <w:p w14:paraId="43F1E558" w14:textId="0C996A3A" w:rsidR="002A23D7" w:rsidRPr="002A23D7" w:rsidRDefault="002A23D7" w:rsidP="00EC6925">
      <w:pPr>
        <w:rPr>
          <w:b/>
        </w:rPr>
      </w:pPr>
      <w:r>
        <w:rPr>
          <w:b/>
          <w:noProof/>
        </w:rPr>
        <w:drawing>
          <wp:inline distT="0" distB="0" distL="0" distR="0" wp14:anchorId="6F9D8E61" wp14:editId="0402FBB5">
            <wp:extent cx="6115050" cy="2876550"/>
            <wp:effectExtent l="19050" t="19050" r="19050" b="19050"/>
            <wp:docPr id="5" name="Picture 5" descr="C:\Users\Michael.gow\Pictures\screenshotCust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gow\Pictures\screenshotCustSummar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876550"/>
                    </a:xfrm>
                    <a:prstGeom prst="rect">
                      <a:avLst/>
                    </a:prstGeom>
                    <a:solidFill>
                      <a:sysClr val="windowText" lastClr="000000"/>
                    </a:solidFill>
                    <a:ln>
                      <a:solidFill>
                        <a:schemeClr val="accent1"/>
                      </a:solidFill>
                    </a:ln>
                  </pic:spPr>
                </pic:pic>
              </a:graphicData>
            </a:graphic>
          </wp:inline>
        </w:drawing>
      </w:r>
    </w:p>
    <w:p w14:paraId="79550D1B" w14:textId="7572C861" w:rsidR="008559EC" w:rsidRDefault="008559EC" w:rsidP="008559EC">
      <w:pPr>
        <w:pStyle w:val="Figure"/>
      </w:pPr>
      <w:r>
        <w:t xml:space="preserve">Screenshot showing </w:t>
      </w:r>
      <w:r w:rsidR="00CE6752">
        <w:t>Create Summary Report Page when Handover is selected as Type</w:t>
      </w:r>
    </w:p>
    <w:p w14:paraId="51FDE23C" w14:textId="0F5973C0" w:rsidR="00B67330" w:rsidRDefault="00CE6752" w:rsidP="006B79D9">
      <w:r>
        <w:t>Handover summary reports can now be created via the Create Summary Report page.</w:t>
      </w:r>
      <w:r w:rsidR="00587C70">
        <w:t xml:space="preserve"> There will be an option to set the breakdown for each breakdown count (ITR, PLI, MOC) in the report.</w:t>
      </w:r>
      <w:r w:rsidR="007E5E52">
        <w:t xml:space="preserve"> Handover reports can only be grouped by System, Sub System, Primary Handover, Secondary Handover and Certification Grouping.  </w:t>
      </w:r>
      <w:r w:rsidR="00AA260A">
        <w:t>The pre</w:t>
      </w:r>
      <w:r w:rsidR="00FA48C9">
        <w:t>-</w:t>
      </w:r>
      <w:r w:rsidR="00AA260A">
        <w:t xml:space="preserve">set Handover summary reports have been replaced with custom summary reports that match the existing reports. </w:t>
      </w:r>
    </w:p>
    <w:p w14:paraId="75BA3A14" w14:textId="77777777" w:rsidR="008F3833" w:rsidRDefault="008F3833" w:rsidP="006B79D9"/>
    <w:p w14:paraId="7EF5E891" w14:textId="3E4FD203" w:rsidR="00081FA5" w:rsidRDefault="008B52BC" w:rsidP="00886982">
      <w:pPr>
        <w:pStyle w:val="Heading2"/>
      </w:pPr>
      <w:r>
        <w:t>Detailed Reports: Discipline Grouping</w:t>
      </w:r>
    </w:p>
    <w:p w14:paraId="6260EC9F" w14:textId="2CD8D369" w:rsidR="008B52BC" w:rsidRDefault="008B52BC" w:rsidP="008B52BC">
      <w:pPr>
        <w:rPr>
          <w:b/>
        </w:rPr>
      </w:pPr>
      <w:r>
        <w:rPr>
          <w:b/>
        </w:rPr>
        <w:t xml:space="preserve">For more detail see Section </w:t>
      </w:r>
      <w:r w:rsidR="00F344EC">
        <w:rPr>
          <w:b/>
        </w:rPr>
        <w:t>43.4.1.2</w:t>
      </w:r>
      <w:r>
        <w:rPr>
          <w:b/>
        </w:rPr>
        <w:t xml:space="preserve"> – </w:t>
      </w:r>
      <w:r w:rsidR="00F344EC">
        <w:rPr>
          <w:b/>
        </w:rPr>
        <w:t>Reports - Groupings</w:t>
      </w:r>
      <w:r>
        <w:rPr>
          <w:b/>
        </w:rPr>
        <w:t xml:space="preserve"> of the</w:t>
      </w:r>
      <w:r w:rsidR="00F344EC">
        <w:rPr>
          <w:b/>
        </w:rPr>
        <w:t xml:space="preserve"> v1.14</w:t>
      </w:r>
      <w:r>
        <w:rPr>
          <w:b/>
        </w:rPr>
        <w:t xml:space="preserve"> Functional Specification</w:t>
      </w:r>
    </w:p>
    <w:p w14:paraId="26821354" w14:textId="23D52E05" w:rsidR="008559EC" w:rsidRDefault="00B67330" w:rsidP="008559EC">
      <w:pPr>
        <w:jc w:val="center"/>
      </w:pPr>
      <w:r>
        <w:rPr>
          <w:noProof/>
        </w:rPr>
        <w:drawing>
          <wp:inline distT="0" distB="0" distL="0" distR="0" wp14:anchorId="0D97D0C1" wp14:editId="111AA44F">
            <wp:extent cx="6120130" cy="2096369"/>
            <wp:effectExtent l="19050" t="19050" r="1397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096369"/>
                    </a:xfrm>
                    <a:prstGeom prst="rect">
                      <a:avLst/>
                    </a:prstGeom>
                    <a:noFill/>
                    <a:ln>
                      <a:solidFill>
                        <a:schemeClr val="accent1"/>
                      </a:solidFill>
                    </a:ln>
                  </pic:spPr>
                </pic:pic>
              </a:graphicData>
            </a:graphic>
          </wp:inline>
        </w:drawing>
      </w:r>
    </w:p>
    <w:p w14:paraId="673C36C4" w14:textId="1C649E66" w:rsidR="008559EC" w:rsidRDefault="008559EC" w:rsidP="008559EC">
      <w:pPr>
        <w:pStyle w:val="Figure"/>
      </w:pPr>
      <w:r>
        <w:t>Screenshot showing</w:t>
      </w:r>
      <w:r w:rsidR="00B67330">
        <w:t xml:space="preserve"> new Discipline grouping</w:t>
      </w:r>
    </w:p>
    <w:p w14:paraId="0133E162" w14:textId="77777777" w:rsidR="008F3833" w:rsidRDefault="008F3833" w:rsidP="008B52BC"/>
    <w:p w14:paraId="1C81586A" w14:textId="04530D5A" w:rsidR="008B52BC" w:rsidRDefault="003A4642" w:rsidP="008B52BC">
      <w:r>
        <w:lastRenderedPageBreak/>
        <w:t>A new Discipline grouping has been added to the following Detailed Reports:</w:t>
      </w:r>
    </w:p>
    <w:p w14:paraId="63EE8FFC" w14:textId="67462583" w:rsidR="003A4642" w:rsidRDefault="003A4642" w:rsidP="003A4642">
      <w:pPr>
        <w:pStyle w:val="ListParagraph"/>
        <w:numPr>
          <w:ilvl w:val="0"/>
          <w:numId w:val="42"/>
        </w:numPr>
      </w:pPr>
      <w:r>
        <w:t>Tagged Item</w:t>
      </w:r>
    </w:p>
    <w:p w14:paraId="0919F2CD" w14:textId="7A7E4C1D" w:rsidR="003A4642" w:rsidRDefault="003A4642" w:rsidP="003A4642">
      <w:pPr>
        <w:pStyle w:val="ListParagraph"/>
        <w:numPr>
          <w:ilvl w:val="0"/>
          <w:numId w:val="42"/>
        </w:numPr>
      </w:pPr>
      <w:r>
        <w:t>Cable</w:t>
      </w:r>
    </w:p>
    <w:p w14:paraId="5A3AEF0B" w14:textId="0F664E76" w:rsidR="003A4642" w:rsidRDefault="003A4642" w:rsidP="003A4642">
      <w:pPr>
        <w:pStyle w:val="ListParagraph"/>
        <w:numPr>
          <w:ilvl w:val="0"/>
          <w:numId w:val="42"/>
        </w:numPr>
      </w:pPr>
      <w:r>
        <w:t>Line</w:t>
      </w:r>
    </w:p>
    <w:p w14:paraId="62DCB5DE" w14:textId="71740119" w:rsidR="003A4642" w:rsidRDefault="003A4642" w:rsidP="003A4642">
      <w:pPr>
        <w:pStyle w:val="ListParagraph"/>
        <w:numPr>
          <w:ilvl w:val="0"/>
          <w:numId w:val="42"/>
        </w:numPr>
      </w:pPr>
      <w:r>
        <w:t>Mechanical Joint</w:t>
      </w:r>
    </w:p>
    <w:p w14:paraId="0A5B0104" w14:textId="48CC8FF3" w:rsidR="003A4642" w:rsidRDefault="003A4642" w:rsidP="003A4642">
      <w:pPr>
        <w:pStyle w:val="ListParagraph"/>
        <w:numPr>
          <w:ilvl w:val="0"/>
          <w:numId w:val="42"/>
        </w:numPr>
      </w:pPr>
      <w:r>
        <w:t>Spool</w:t>
      </w:r>
    </w:p>
    <w:p w14:paraId="6ABB36BD" w14:textId="37F52B59" w:rsidR="003A4642" w:rsidRDefault="003A4642" w:rsidP="003A4642">
      <w:pPr>
        <w:pStyle w:val="ListParagraph"/>
        <w:numPr>
          <w:ilvl w:val="0"/>
          <w:numId w:val="42"/>
        </w:numPr>
      </w:pPr>
      <w:r>
        <w:t>Tag</w:t>
      </w:r>
    </w:p>
    <w:p w14:paraId="538CB565" w14:textId="132E4DA5" w:rsidR="003A4642" w:rsidRDefault="003A4642" w:rsidP="003A4642">
      <w:pPr>
        <w:pStyle w:val="ListParagraph"/>
        <w:numPr>
          <w:ilvl w:val="0"/>
          <w:numId w:val="42"/>
        </w:numPr>
      </w:pPr>
      <w:r>
        <w:t>Test Pack</w:t>
      </w:r>
    </w:p>
    <w:p w14:paraId="39F8CFD9" w14:textId="650FD604" w:rsidR="008F3833" w:rsidRDefault="003A4642" w:rsidP="008F3833">
      <w:pPr>
        <w:pStyle w:val="ListParagraph"/>
        <w:numPr>
          <w:ilvl w:val="0"/>
          <w:numId w:val="42"/>
        </w:numPr>
      </w:pPr>
      <w:r>
        <w:t>Tag ITR</w:t>
      </w:r>
    </w:p>
    <w:p w14:paraId="2B923A5C" w14:textId="77777777" w:rsidR="008F3833" w:rsidRPr="008B52BC" w:rsidRDefault="008F3833" w:rsidP="008F3833"/>
    <w:p w14:paraId="344722B9" w14:textId="19D63653" w:rsidR="00081FA5" w:rsidRDefault="008B52BC" w:rsidP="00886982">
      <w:pPr>
        <w:pStyle w:val="Heading2"/>
      </w:pPr>
      <w:r>
        <w:t>Bookmark List</w:t>
      </w:r>
    </w:p>
    <w:p w14:paraId="750C27E3" w14:textId="59743EBA" w:rsidR="008B52BC" w:rsidRDefault="008B52BC" w:rsidP="008B52BC">
      <w:pPr>
        <w:rPr>
          <w:b/>
        </w:rPr>
      </w:pPr>
      <w:r>
        <w:rPr>
          <w:b/>
        </w:rPr>
        <w:t xml:space="preserve">For more detail see Section </w:t>
      </w:r>
      <w:r w:rsidR="00EC45F4">
        <w:rPr>
          <w:b/>
        </w:rPr>
        <w:t>36.3.1.7</w:t>
      </w:r>
      <w:r>
        <w:rPr>
          <w:b/>
        </w:rPr>
        <w:t xml:space="preserve"> – </w:t>
      </w:r>
      <w:r w:rsidR="00EC45F4">
        <w:rPr>
          <w:b/>
        </w:rPr>
        <w:t xml:space="preserve">Certification Templates – Bookmark List </w:t>
      </w:r>
      <w:r>
        <w:rPr>
          <w:b/>
        </w:rPr>
        <w:t xml:space="preserve">of the </w:t>
      </w:r>
      <w:r w:rsidR="00F344EC">
        <w:rPr>
          <w:b/>
        </w:rPr>
        <w:t xml:space="preserve">v1.14 </w:t>
      </w:r>
      <w:r>
        <w:rPr>
          <w:b/>
        </w:rPr>
        <w:t>Functional Specification</w:t>
      </w:r>
    </w:p>
    <w:p w14:paraId="120505E6" w14:textId="7D9061C3" w:rsidR="008559EC" w:rsidRDefault="00733A7F" w:rsidP="00C65C5B">
      <w:pPr>
        <w:jc w:val="center"/>
      </w:pPr>
      <w:r w:rsidRPr="00733A7F">
        <w:rPr>
          <w:noProof/>
        </w:rPr>
        <w:drawing>
          <wp:inline distT="0" distB="0" distL="0" distR="0" wp14:anchorId="27036C4E" wp14:editId="3F7F8320">
            <wp:extent cx="3596092" cy="3876675"/>
            <wp:effectExtent l="19050" t="19050" r="2349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6092" cy="3876675"/>
                    </a:xfrm>
                    <a:prstGeom prst="rect">
                      <a:avLst/>
                    </a:prstGeom>
                    <a:ln>
                      <a:solidFill>
                        <a:schemeClr val="accent1"/>
                      </a:solidFill>
                    </a:ln>
                  </pic:spPr>
                </pic:pic>
              </a:graphicData>
            </a:graphic>
          </wp:inline>
        </w:drawing>
      </w:r>
    </w:p>
    <w:p w14:paraId="7C6FA00C" w14:textId="58694574" w:rsidR="008559EC" w:rsidRDefault="008559EC" w:rsidP="008559EC">
      <w:pPr>
        <w:pStyle w:val="Figure"/>
      </w:pPr>
      <w:r>
        <w:t xml:space="preserve">Screenshot </w:t>
      </w:r>
      <w:r w:rsidR="00195BAF">
        <w:t>showing</w:t>
      </w:r>
      <w:r>
        <w:t xml:space="preserve"> </w:t>
      </w:r>
      <w:r w:rsidR="00733A7F">
        <w:t>the new Bookmark List Page for an ITR</w:t>
      </w:r>
    </w:p>
    <w:p w14:paraId="599A5200" w14:textId="77777777" w:rsidR="00287A8B" w:rsidRPr="00287A8B" w:rsidRDefault="00287A8B" w:rsidP="00287A8B"/>
    <w:p w14:paraId="13416297" w14:textId="091827BB" w:rsidR="004B27A3" w:rsidRDefault="00733A7F" w:rsidP="004B27A3">
      <w:r>
        <w:t xml:space="preserve">A new button has been added to the ITR, PWL, Handover Type and MOC Type View Pages which allows a list of current bookmarks to be generated and shown for use on DOTX Templates.  On the ITR, PWL and Handover Type pages this button will only appear if the DOTX Generation Method is being used for the specific ITR. </w:t>
      </w:r>
    </w:p>
    <w:p w14:paraId="123CB14D" w14:textId="3AA836B5" w:rsidR="00FA48C9" w:rsidRDefault="00EC45F4" w:rsidP="00522A9A">
      <w:r w:rsidRPr="00EC45F4">
        <w:lastRenderedPageBreak/>
        <w:t>This bookmark list will be specific to the currently selected project and will contain bookmarks for any Custom Fields associated with the element i.e. The Tag ITR bookmark list will contain the Tags Custom Fields bookmarks.</w:t>
      </w:r>
    </w:p>
    <w:p w14:paraId="62479F62" w14:textId="77777777" w:rsidR="008F3833" w:rsidRDefault="008F3833" w:rsidP="00522A9A">
      <w:pPr>
        <w:rPr>
          <w:rFonts w:eastAsia="Times New Roman"/>
          <w:b/>
          <w:snapToGrid w:val="0"/>
          <w:color w:val="884C91"/>
          <w:sz w:val="24"/>
          <w:szCs w:val="24"/>
        </w:rPr>
      </w:pPr>
    </w:p>
    <w:p w14:paraId="5406A262" w14:textId="66E8F645" w:rsidR="00974879" w:rsidRDefault="008B52BC" w:rsidP="00886982">
      <w:pPr>
        <w:pStyle w:val="Heading2"/>
      </w:pPr>
      <w:r>
        <w:t>Procedure Attachment</w:t>
      </w:r>
    </w:p>
    <w:p w14:paraId="41C0C908" w14:textId="4D5D4B06" w:rsidR="00E45EFE" w:rsidRPr="004B27A3" w:rsidRDefault="00195BAF" w:rsidP="00E45EFE">
      <w:r>
        <w:rPr>
          <w:b/>
        </w:rPr>
        <w:t xml:space="preserve">For more detail see Section </w:t>
      </w:r>
      <w:r w:rsidR="001D711E">
        <w:rPr>
          <w:b/>
        </w:rPr>
        <w:t>34.1</w:t>
      </w:r>
      <w:r>
        <w:rPr>
          <w:b/>
        </w:rPr>
        <w:t xml:space="preserve"> – </w:t>
      </w:r>
      <w:r w:rsidR="001D711E">
        <w:rPr>
          <w:b/>
        </w:rPr>
        <w:t>Attachment Details</w:t>
      </w:r>
      <w:r>
        <w:rPr>
          <w:b/>
        </w:rPr>
        <w:t xml:space="preserve"> of the </w:t>
      </w:r>
      <w:r w:rsidR="00F344EC">
        <w:rPr>
          <w:b/>
        </w:rPr>
        <w:t xml:space="preserve">v1.14 </w:t>
      </w:r>
      <w:r>
        <w:rPr>
          <w:b/>
        </w:rPr>
        <w:t>Functional Specification</w:t>
      </w:r>
    </w:p>
    <w:p w14:paraId="39DC4090" w14:textId="16BC232F" w:rsidR="00E45EFE" w:rsidRDefault="00F12870" w:rsidP="00E45EFE">
      <w:pPr>
        <w:jc w:val="center"/>
      </w:pPr>
      <w:r>
        <w:rPr>
          <w:noProof/>
        </w:rPr>
        <w:drawing>
          <wp:inline distT="0" distB="0" distL="0" distR="0" wp14:anchorId="4A9E91B9" wp14:editId="4C08BFC6">
            <wp:extent cx="5545084" cy="257175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ProcedureAttachment.PNG"/>
                    <pic:cNvPicPr/>
                  </pic:nvPicPr>
                  <pic:blipFill>
                    <a:blip r:embed="rId15">
                      <a:extLst>
                        <a:ext uri="{28A0092B-C50C-407E-A947-70E740481C1C}">
                          <a14:useLocalDpi xmlns:a14="http://schemas.microsoft.com/office/drawing/2010/main" val="0"/>
                        </a:ext>
                      </a:extLst>
                    </a:blip>
                    <a:stretch>
                      <a:fillRect/>
                    </a:stretch>
                  </pic:blipFill>
                  <pic:spPr>
                    <a:xfrm>
                      <a:off x="0" y="0"/>
                      <a:ext cx="5546270" cy="2572300"/>
                    </a:xfrm>
                    <a:prstGeom prst="rect">
                      <a:avLst/>
                    </a:prstGeom>
                    <a:ln>
                      <a:solidFill>
                        <a:schemeClr val="accent1"/>
                      </a:solidFill>
                    </a:ln>
                  </pic:spPr>
                </pic:pic>
              </a:graphicData>
            </a:graphic>
          </wp:inline>
        </w:drawing>
      </w:r>
    </w:p>
    <w:p w14:paraId="2694D918" w14:textId="234DF351" w:rsidR="00E45EFE" w:rsidRPr="00E45EFE" w:rsidRDefault="00E45EFE" w:rsidP="00E45EFE">
      <w:pPr>
        <w:pStyle w:val="Figure"/>
      </w:pPr>
      <w:r>
        <w:t xml:space="preserve">Screenshot </w:t>
      </w:r>
      <w:r w:rsidR="00195BAF">
        <w:t>showing</w:t>
      </w:r>
      <w:r w:rsidR="004B27A3">
        <w:t xml:space="preserve"> </w:t>
      </w:r>
      <w:r w:rsidR="00287A8B">
        <w:t>the Attachment page with Procedures selected</w:t>
      </w:r>
    </w:p>
    <w:p w14:paraId="446165CE" w14:textId="61A76136" w:rsidR="004B27A3" w:rsidRDefault="00733A7F" w:rsidP="00974879">
      <w:r>
        <w:t xml:space="preserve">The Attachment Section </w:t>
      </w:r>
      <w:r w:rsidR="00787505">
        <w:t>now</w:t>
      </w:r>
      <w:r>
        <w:t xml:space="preserve"> allow</w:t>
      </w:r>
      <w:r w:rsidR="00787505">
        <w:t>s</w:t>
      </w:r>
      <w:r>
        <w:t xml:space="preserve"> Procedures to be updated</w:t>
      </w:r>
      <w:r w:rsidR="00787505">
        <w:t>, in line with functionality for other Attachment types.</w:t>
      </w:r>
      <w:r>
        <w:t xml:space="preserve"> </w:t>
      </w:r>
    </w:p>
    <w:p w14:paraId="36688383" w14:textId="77777777" w:rsidR="00287A8B" w:rsidRDefault="00287A8B">
      <w:pPr>
        <w:spacing w:after="0" w:line="240" w:lineRule="auto"/>
        <w:jc w:val="left"/>
        <w:rPr>
          <w:rFonts w:eastAsia="Times New Roman"/>
          <w:b/>
          <w:snapToGrid w:val="0"/>
          <w:color w:val="884C91"/>
          <w:sz w:val="24"/>
          <w:szCs w:val="24"/>
        </w:rPr>
      </w:pPr>
      <w:r>
        <w:br w:type="page"/>
      </w:r>
    </w:p>
    <w:p w14:paraId="28715A40" w14:textId="007C2A1E" w:rsidR="00195BAF" w:rsidRPr="00195BAF" w:rsidRDefault="00195BAF" w:rsidP="00195BAF">
      <w:pPr>
        <w:pStyle w:val="Heading2"/>
      </w:pPr>
      <w:r w:rsidRPr="00195BAF">
        <w:lastRenderedPageBreak/>
        <w:t>Additional Fields on Job Card Report</w:t>
      </w:r>
    </w:p>
    <w:p w14:paraId="08892C08" w14:textId="02DADA25" w:rsidR="00195BAF" w:rsidRDefault="00195BAF" w:rsidP="00195BAF">
      <w:pPr>
        <w:rPr>
          <w:b/>
        </w:rPr>
      </w:pPr>
      <w:r>
        <w:rPr>
          <w:b/>
        </w:rPr>
        <w:t xml:space="preserve">For more detail see </w:t>
      </w:r>
      <w:r w:rsidR="00733A7F">
        <w:rPr>
          <w:b/>
        </w:rPr>
        <w:t xml:space="preserve">43.4.3.18 – Report – Available Fields – Tag </w:t>
      </w:r>
      <w:r>
        <w:rPr>
          <w:b/>
        </w:rPr>
        <w:t xml:space="preserve">of the </w:t>
      </w:r>
      <w:r w:rsidR="00F344EC">
        <w:rPr>
          <w:b/>
        </w:rPr>
        <w:t xml:space="preserve">v1.14 </w:t>
      </w:r>
      <w:r>
        <w:rPr>
          <w:b/>
        </w:rPr>
        <w:t>Functional Specification</w:t>
      </w:r>
    </w:p>
    <w:p w14:paraId="7EE084D0" w14:textId="24A58147" w:rsidR="00195BAF" w:rsidRDefault="00733A7F" w:rsidP="00733A7F">
      <w:pPr>
        <w:jc w:val="center"/>
        <w:rPr>
          <w:b/>
        </w:rPr>
      </w:pPr>
      <w:r w:rsidRPr="00733A7F">
        <w:rPr>
          <w:b/>
          <w:noProof/>
        </w:rPr>
        <w:drawing>
          <wp:inline distT="0" distB="0" distL="0" distR="0" wp14:anchorId="7C5D5981" wp14:editId="163906FA">
            <wp:extent cx="4542777" cy="3429000"/>
            <wp:effectExtent l="19050" t="1905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8053" cy="3432982"/>
                    </a:xfrm>
                    <a:prstGeom prst="rect">
                      <a:avLst/>
                    </a:prstGeom>
                    <a:ln>
                      <a:solidFill>
                        <a:schemeClr val="accent1"/>
                      </a:solidFill>
                    </a:ln>
                  </pic:spPr>
                </pic:pic>
              </a:graphicData>
            </a:graphic>
          </wp:inline>
        </w:drawing>
      </w:r>
    </w:p>
    <w:p w14:paraId="6DCCC6B0" w14:textId="498E7B71" w:rsidR="00195BAF" w:rsidRPr="008559EC" w:rsidRDefault="00195BAF" w:rsidP="00195BAF">
      <w:pPr>
        <w:pStyle w:val="Figure"/>
      </w:pPr>
      <w:r>
        <w:t>Screenshot showing</w:t>
      </w:r>
      <w:r w:rsidR="00733A7F">
        <w:t xml:space="preserve"> the Create New Detailed Report screen displaying all Job Card Fields with the new fields selected </w:t>
      </w:r>
      <w:r>
        <w:t xml:space="preserve"> </w:t>
      </w:r>
    </w:p>
    <w:p w14:paraId="043255B6" w14:textId="43A172F4" w:rsidR="00CB5687" w:rsidRDefault="00733A7F" w:rsidP="00EC6925">
      <w:r>
        <w:t>The Custom Detailed Report for Job Cards has been updated to include the following additional columns:</w:t>
      </w:r>
    </w:p>
    <w:p w14:paraId="1FFD388F" w14:textId="055D82E5" w:rsidR="00733A7F" w:rsidRDefault="00733A7F" w:rsidP="00733A7F">
      <w:pPr>
        <w:pStyle w:val="ListParagraph"/>
        <w:numPr>
          <w:ilvl w:val="0"/>
          <w:numId w:val="42"/>
        </w:numPr>
      </w:pPr>
      <w:r>
        <w:t>Work Pack Assigned To</w:t>
      </w:r>
    </w:p>
    <w:p w14:paraId="6F733812" w14:textId="4D943255" w:rsidR="00733A7F" w:rsidRDefault="00733A7F" w:rsidP="00733A7F">
      <w:pPr>
        <w:pStyle w:val="ListParagraph"/>
        <w:numPr>
          <w:ilvl w:val="0"/>
          <w:numId w:val="42"/>
        </w:numPr>
      </w:pPr>
      <w:r>
        <w:t>Work Pack Signed Off By</w:t>
      </w:r>
    </w:p>
    <w:p w14:paraId="1FB5EAD1" w14:textId="0A37F6A1" w:rsidR="00733A7F" w:rsidRDefault="00733A7F" w:rsidP="00733A7F">
      <w:pPr>
        <w:pStyle w:val="ListParagraph"/>
        <w:numPr>
          <w:ilvl w:val="0"/>
          <w:numId w:val="42"/>
        </w:numPr>
      </w:pPr>
      <w:r>
        <w:t>Work Pack Completion Status</w:t>
      </w:r>
    </w:p>
    <w:p w14:paraId="3EB1D03A" w14:textId="763CE50F" w:rsidR="00733A7F" w:rsidRDefault="00733A7F" w:rsidP="00733A7F">
      <w:pPr>
        <w:pStyle w:val="ListParagraph"/>
        <w:numPr>
          <w:ilvl w:val="0"/>
          <w:numId w:val="42"/>
        </w:numPr>
      </w:pPr>
      <w:r>
        <w:t>Work Pack Type</w:t>
      </w:r>
    </w:p>
    <w:p w14:paraId="192C6AF6" w14:textId="7BE9FF8B" w:rsidR="00733A7F" w:rsidRDefault="00733A7F" w:rsidP="00733A7F">
      <w:pPr>
        <w:pStyle w:val="ListParagraph"/>
        <w:numPr>
          <w:ilvl w:val="0"/>
          <w:numId w:val="42"/>
        </w:numPr>
      </w:pPr>
      <w:r>
        <w:t>Document Code</w:t>
      </w:r>
    </w:p>
    <w:p w14:paraId="5AFD7CB8" w14:textId="7AFB05FD" w:rsidR="00733A7F" w:rsidRDefault="00733A7F" w:rsidP="00733A7F">
      <w:pPr>
        <w:pStyle w:val="ListParagraph"/>
        <w:numPr>
          <w:ilvl w:val="0"/>
          <w:numId w:val="42"/>
        </w:numPr>
      </w:pPr>
      <w:r>
        <w:t>Sub System Phase</w:t>
      </w:r>
    </w:p>
    <w:p w14:paraId="0B21B379" w14:textId="60A0FD24" w:rsidR="00733A7F" w:rsidRDefault="00733A7F" w:rsidP="00733A7F">
      <w:pPr>
        <w:pStyle w:val="ListParagraph"/>
        <w:numPr>
          <w:ilvl w:val="0"/>
          <w:numId w:val="42"/>
        </w:numPr>
      </w:pPr>
      <w:r>
        <w:t>Sub System Priority</w:t>
      </w:r>
    </w:p>
    <w:p w14:paraId="62F265A0" w14:textId="77777777" w:rsidR="00287A8B" w:rsidRDefault="00287A8B">
      <w:pPr>
        <w:spacing w:after="0" w:line="240" w:lineRule="auto"/>
        <w:jc w:val="left"/>
        <w:rPr>
          <w:rFonts w:eastAsia="Times New Roman"/>
          <w:b/>
          <w:snapToGrid w:val="0"/>
          <w:color w:val="884C91"/>
          <w:sz w:val="24"/>
          <w:szCs w:val="24"/>
        </w:rPr>
      </w:pPr>
      <w:r>
        <w:br w:type="page"/>
      </w:r>
    </w:p>
    <w:p w14:paraId="3D9B870F" w14:textId="6289FE6C" w:rsidR="00A67A30" w:rsidRDefault="00195BAF" w:rsidP="00AD2777">
      <w:pPr>
        <w:pStyle w:val="Heading2"/>
      </w:pPr>
      <w:r w:rsidRPr="00195BAF">
        <w:lastRenderedPageBreak/>
        <w:t>ITR Revision Field</w:t>
      </w:r>
    </w:p>
    <w:p w14:paraId="0B43CD99" w14:textId="72B3AA23" w:rsidR="00A67A30" w:rsidRDefault="000D4EAA" w:rsidP="00195BAF">
      <w:pPr>
        <w:rPr>
          <w:b/>
        </w:rPr>
      </w:pPr>
      <w:r>
        <w:rPr>
          <w:b/>
        </w:rPr>
        <w:t xml:space="preserve">For more detail see Section </w:t>
      </w:r>
      <w:r w:rsidR="00F12870">
        <w:rPr>
          <w:b/>
        </w:rPr>
        <w:t>27.3.1</w:t>
      </w:r>
      <w:r>
        <w:rPr>
          <w:b/>
        </w:rPr>
        <w:t xml:space="preserve"> – </w:t>
      </w:r>
      <w:r w:rsidR="00F12870">
        <w:rPr>
          <w:b/>
        </w:rPr>
        <w:t>ITR Entity</w:t>
      </w:r>
      <w:r w:rsidR="00195BAF">
        <w:rPr>
          <w:b/>
        </w:rPr>
        <w:t xml:space="preserve"> of</w:t>
      </w:r>
      <w:r w:rsidR="00A67A30">
        <w:rPr>
          <w:b/>
        </w:rPr>
        <w:t xml:space="preserve"> the </w:t>
      </w:r>
      <w:r w:rsidR="00F344EC">
        <w:rPr>
          <w:b/>
        </w:rPr>
        <w:t xml:space="preserve">v1.14 </w:t>
      </w:r>
      <w:r w:rsidR="00A67A30">
        <w:rPr>
          <w:b/>
        </w:rPr>
        <w:t>Functional Specification</w:t>
      </w:r>
    </w:p>
    <w:p w14:paraId="123298DD" w14:textId="2C30103B" w:rsidR="00195BAF" w:rsidRDefault="00F12870" w:rsidP="00F12870">
      <w:pPr>
        <w:jc w:val="center"/>
      </w:pPr>
      <w:r>
        <w:rPr>
          <w:noProof/>
        </w:rPr>
        <w:drawing>
          <wp:inline distT="0" distB="0" distL="0" distR="0" wp14:anchorId="4AEB6F97" wp14:editId="11A05CE4">
            <wp:extent cx="6120130" cy="1721485"/>
            <wp:effectExtent l="19050" t="19050" r="139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RRevisionScreen.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721485"/>
                    </a:xfrm>
                    <a:prstGeom prst="rect">
                      <a:avLst/>
                    </a:prstGeom>
                    <a:ln>
                      <a:solidFill>
                        <a:schemeClr val="accent1"/>
                      </a:solidFill>
                    </a:ln>
                  </pic:spPr>
                </pic:pic>
              </a:graphicData>
            </a:graphic>
          </wp:inline>
        </w:drawing>
      </w:r>
    </w:p>
    <w:p w14:paraId="4333223A" w14:textId="50D5B29A" w:rsidR="00A67A30" w:rsidRDefault="00A67A30" w:rsidP="00A67A30">
      <w:pPr>
        <w:pStyle w:val="Figure"/>
      </w:pPr>
      <w:r>
        <w:t xml:space="preserve">Screenshot </w:t>
      </w:r>
      <w:r w:rsidR="00195BAF">
        <w:t>showing</w:t>
      </w:r>
      <w:r w:rsidR="00287A8B">
        <w:t xml:space="preserve"> the ITR View page with the Revision Field</w:t>
      </w:r>
    </w:p>
    <w:p w14:paraId="293141FA" w14:textId="47F5C04C" w:rsidR="000D4EAA" w:rsidRDefault="00F12870" w:rsidP="000D4EAA">
      <w:r>
        <w:t>A new Revision field has been added to ITRs. The revision field is limited to 5 characters in length.</w:t>
      </w:r>
    </w:p>
    <w:p w14:paraId="39DEFD4D" w14:textId="77777777" w:rsidR="008F3833" w:rsidRDefault="008F3833" w:rsidP="000D4EAA"/>
    <w:p w14:paraId="4C856373" w14:textId="089E9AE9" w:rsidR="000D4EAA" w:rsidRDefault="00195BAF" w:rsidP="0064388B">
      <w:pPr>
        <w:pStyle w:val="Heading2"/>
        <w:numPr>
          <w:ilvl w:val="1"/>
          <w:numId w:val="2"/>
        </w:numPr>
      </w:pPr>
      <w:r w:rsidRPr="00195BAF">
        <w:t>Add Is Ex Rated Column to Tag Report</w:t>
      </w:r>
    </w:p>
    <w:p w14:paraId="5F1657A2" w14:textId="183077B8" w:rsidR="00F344EC" w:rsidRDefault="00F344EC" w:rsidP="00F344EC">
      <w:pPr>
        <w:rPr>
          <w:b/>
        </w:rPr>
      </w:pPr>
      <w:r>
        <w:rPr>
          <w:b/>
        </w:rPr>
        <w:t xml:space="preserve">For more detail see Section 43.4.3.18 – Report – </w:t>
      </w:r>
      <w:r w:rsidR="00733A7F">
        <w:rPr>
          <w:b/>
        </w:rPr>
        <w:t>Available Fields</w:t>
      </w:r>
      <w:r>
        <w:rPr>
          <w:b/>
        </w:rPr>
        <w:t xml:space="preserve"> – Tag of the v1.14 Functional Specification</w:t>
      </w:r>
    </w:p>
    <w:p w14:paraId="58273963" w14:textId="2CF51FC1" w:rsidR="000D4EAA" w:rsidRPr="000D4EAA" w:rsidRDefault="00787505" w:rsidP="000D4EAA">
      <w:r>
        <w:t>The</w:t>
      </w:r>
      <w:r w:rsidR="00F344EC">
        <w:t xml:space="preserve"> </w:t>
      </w:r>
      <w:r>
        <w:t>“</w:t>
      </w:r>
      <w:r w:rsidR="00F344EC">
        <w:t>Is Ex Rated</w:t>
      </w:r>
      <w:r>
        <w:t>”</w:t>
      </w:r>
      <w:r w:rsidR="00F344EC">
        <w:t xml:space="preserve"> column can now be selected </w:t>
      </w:r>
      <w:r>
        <w:t>for inclusion in the Create Detailed Report page.</w:t>
      </w:r>
    </w:p>
    <w:p w14:paraId="01B81E0E" w14:textId="3CC80CCB" w:rsidR="00A67A30" w:rsidRDefault="00A67A30">
      <w:pPr>
        <w:spacing w:after="0" w:line="240" w:lineRule="auto"/>
        <w:jc w:val="left"/>
        <w:rPr>
          <w:rFonts w:eastAsia="Times New Roman"/>
          <w:b/>
          <w:bCs/>
          <w:color w:val="002D62"/>
          <w:sz w:val="24"/>
          <w:szCs w:val="26"/>
        </w:rPr>
      </w:pPr>
    </w:p>
    <w:p w14:paraId="4F1BF3F9" w14:textId="16E4108A" w:rsidR="00081FA5" w:rsidRDefault="00195BAF" w:rsidP="00236C27">
      <w:pPr>
        <w:pStyle w:val="Heading2"/>
      </w:pPr>
      <w:r w:rsidRPr="00195BAF">
        <w:t xml:space="preserve">Punch List and Punch List Category </w:t>
      </w:r>
      <w:r w:rsidR="000C3FAC">
        <w:t>API</w:t>
      </w:r>
    </w:p>
    <w:p w14:paraId="55864CFC" w14:textId="2838E333" w:rsidR="000C3FAC" w:rsidRDefault="000C3FAC" w:rsidP="000C3FAC">
      <w:pPr>
        <w:pStyle w:val="Default"/>
        <w:rPr>
          <w:b/>
          <w:bCs/>
          <w:sz w:val="22"/>
          <w:szCs w:val="22"/>
        </w:rPr>
      </w:pPr>
      <w:r>
        <w:rPr>
          <w:b/>
          <w:bCs/>
          <w:sz w:val="22"/>
          <w:szCs w:val="22"/>
        </w:rPr>
        <w:t>For more detail see the Swagger Documentation for v1.14</w:t>
      </w:r>
    </w:p>
    <w:p w14:paraId="7DA50F9D" w14:textId="77777777" w:rsidR="000C3FAC" w:rsidRDefault="000C3FAC" w:rsidP="000C3FAC">
      <w:pPr>
        <w:pStyle w:val="Default"/>
        <w:rPr>
          <w:sz w:val="22"/>
          <w:szCs w:val="22"/>
        </w:rPr>
      </w:pPr>
    </w:p>
    <w:p w14:paraId="30F9924D" w14:textId="779E995F" w:rsidR="00CB5687" w:rsidRDefault="000C3FAC" w:rsidP="000C3FAC">
      <w:r>
        <w:t xml:space="preserve">Punch List and Punch List Items now have </w:t>
      </w:r>
      <w:r w:rsidR="00513655">
        <w:t>their</w:t>
      </w:r>
      <w:r>
        <w:t xml:space="preserve"> own API end points allowing both the Punch List and the Punch List Items to be updated via the API.</w:t>
      </w:r>
    </w:p>
    <w:bookmarkEnd w:id="2"/>
    <w:bookmarkEnd w:id="3"/>
    <w:bookmarkEnd w:id="4"/>
    <w:bookmarkEnd w:id="5"/>
    <w:bookmarkEnd w:id="6"/>
    <w:bookmarkEnd w:id="7"/>
    <w:bookmarkEnd w:id="8"/>
    <w:bookmarkEnd w:id="9"/>
    <w:bookmarkEnd w:id="10"/>
    <w:bookmarkEnd w:id="11"/>
    <w:bookmarkEnd w:id="12"/>
    <w:bookmarkEnd w:id="13"/>
    <w:bookmarkEnd w:id="20"/>
    <w:bookmarkEnd w:id="21"/>
    <w:p w14:paraId="16E249E9" w14:textId="78221B24" w:rsidR="0050597C" w:rsidRPr="0050597C" w:rsidRDefault="0050597C" w:rsidP="00F344EC">
      <w:pPr>
        <w:spacing w:after="0" w:line="240" w:lineRule="auto"/>
        <w:jc w:val="left"/>
      </w:pPr>
    </w:p>
    <w:p w14:paraId="4A6C5D37" w14:textId="34CD4C9C" w:rsidR="0050597C" w:rsidRDefault="0050597C" w:rsidP="0050597C"/>
    <w:p w14:paraId="4300C862" w14:textId="10142BA3" w:rsidR="00974879" w:rsidRPr="0050597C" w:rsidRDefault="0050597C" w:rsidP="0050597C">
      <w:pPr>
        <w:tabs>
          <w:tab w:val="left" w:pos="7665"/>
        </w:tabs>
      </w:pPr>
      <w:r>
        <w:tab/>
      </w:r>
    </w:p>
    <w:sectPr w:rsidR="00974879" w:rsidRPr="0050597C" w:rsidSect="00B4205E">
      <w:headerReference w:type="default" r:id="rId18"/>
      <w:footerReference w:type="default" r:id="rId19"/>
      <w:headerReference w:type="first" r:id="rId20"/>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EF26" w14:textId="77777777" w:rsidR="00E925F7" w:rsidRDefault="00E925F7" w:rsidP="00DE3F25">
      <w:pPr>
        <w:spacing w:after="0" w:line="240" w:lineRule="auto"/>
      </w:pPr>
      <w:r>
        <w:separator/>
      </w:r>
    </w:p>
  </w:endnote>
  <w:endnote w:type="continuationSeparator" w:id="0">
    <w:p w14:paraId="47BC41C3" w14:textId="77777777" w:rsidR="00E925F7" w:rsidRDefault="00E925F7" w:rsidP="00DE3F25">
      <w:pPr>
        <w:spacing w:after="0" w:line="240" w:lineRule="auto"/>
      </w:pPr>
      <w:r>
        <w:continuationSeparator/>
      </w:r>
    </w:p>
  </w:endnote>
  <w:endnote w:type="continuationNotice" w:id="1">
    <w:p w14:paraId="074BE7DA" w14:textId="77777777" w:rsidR="00E925F7" w:rsidRDefault="00E925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B4205E" w:rsidRPr="00B4205E" w:rsidRDefault="00B4205E"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65408"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869B9" w14:textId="77777777" w:rsidR="00E925F7" w:rsidRDefault="00E925F7" w:rsidP="00DE3F25">
      <w:pPr>
        <w:spacing w:after="0" w:line="240" w:lineRule="auto"/>
      </w:pPr>
      <w:bookmarkStart w:id="0" w:name="_Hlk520705609"/>
      <w:bookmarkEnd w:id="0"/>
      <w:r>
        <w:separator/>
      </w:r>
    </w:p>
  </w:footnote>
  <w:footnote w:type="continuationSeparator" w:id="0">
    <w:p w14:paraId="20F33186" w14:textId="77777777" w:rsidR="00E925F7" w:rsidRDefault="00E925F7" w:rsidP="00DE3F25">
      <w:pPr>
        <w:spacing w:after="0" w:line="240" w:lineRule="auto"/>
      </w:pPr>
      <w:r>
        <w:continuationSeparator/>
      </w:r>
    </w:p>
  </w:footnote>
  <w:footnote w:type="continuationNotice" w:id="1">
    <w:p w14:paraId="4F1A1690" w14:textId="77777777" w:rsidR="00E925F7" w:rsidRDefault="00E925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A45BBC" w:rsidRDefault="00B4205E" w:rsidP="00A45BBC">
    <w:pPr>
      <w:pStyle w:val="Header"/>
      <w:tabs>
        <w:tab w:val="clear" w:pos="4513"/>
        <w:tab w:val="clear" w:pos="9026"/>
        <w:tab w:val="left" w:pos="8550"/>
      </w:tabs>
    </w:pPr>
    <w:r>
      <w:rPr>
        <w:noProof/>
        <w:lang w:eastAsia="en-GB"/>
      </w:rPr>
      <w:drawing>
        <wp:anchor distT="0" distB="0" distL="114300" distR="114300" simplePos="0" relativeHeight="251663360"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A45BBC" w:rsidRDefault="00A45BBC" w:rsidP="00A45BBC">
    <w:pPr>
      <w:pStyle w:val="Header"/>
      <w:tabs>
        <w:tab w:val="clear" w:pos="4513"/>
        <w:tab w:val="clear" w:pos="9026"/>
        <w:tab w:val="left" w:pos="900"/>
      </w:tabs>
    </w:pPr>
    <w:r>
      <w:rPr>
        <w:rFonts w:cs="Arial"/>
        <w:noProof/>
        <w:lang w:eastAsia="en-GB"/>
      </w:rPr>
      <w:drawing>
        <wp:anchor distT="0" distB="0" distL="114300" distR="114300" simplePos="0" relativeHeight="251661312"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25864"/>
    <w:multiLevelType w:val="hybridMultilevel"/>
    <w:tmpl w:val="A42A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77C4E"/>
    <w:multiLevelType w:val="hybridMultilevel"/>
    <w:tmpl w:val="627A7A58"/>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5"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4"/>
  </w:num>
  <w:num w:numId="4">
    <w:abstractNumId w:val="30"/>
  </w:num>
  <w:num w:numId="5">
    <w:abstractNumId w:val="7"/>
  </w:num>
  <w:num w:numId="6">
    <w:abstractNumId w:val="18"/>
  </w:num>
  <w:num w:numId="7">
    <w:abstractNumId w:val="23"/>
  </w:num>
  <w:num w:numId="8">
    <w:abstractNumId w:val="11"/>
  </w:num>
  <w:num w:numId="9">
    <w:abstractNumId w:val="29"/>
  </w:num>
  <w:num w:numId="10">
    <w:abstractNumId w:val="0"/>
  </w:num>
  <w:num w:numId="11">
    <w:abstractNumId w:val="1"/>
  </w:num>
  <w:num w:numId="12">
    <w:abstractNumId w:val="12"/>
  </w:num>
  <w:num w:numId="13">
    <w:abstractNumId w:val="33"/>
  </w:num>
  <w:num w:numId="14">
    <w:abstractNumId w:val="2"/>
  </w:num>
  <w:num w:numId="15">
    <w:abstractNumId w:val="19"/>
  </w:num>
  <w:num w:numId="16">
    <w:abstractNumId w:val="10"/>
  </w:num>
  <w:num w:numId="17">
    <w:abstractNumId w:val="25"/>
  </w:num>
  <w:num w:numId="18">
    <w:abstractNumId w:val="15"/>
  </w:num>
  <w:num w:numId="19">
    <w:abstractNumId w:val="27"/>
  </w:num>
  <w:num w:numId="20">
    <w:abstractNumId w:val="31"/>
  </w:num>
  <w:num w:numId="21">
    <w:abstractNumId w:val="26"/>
  </w:num>
  <w:num w:numId="22">
    <w:abstractNumId w:val="20"/>
  </w:num>
  <w:num w:numId="23">
    <w:abstractNumId w:val="32"/>
  </w:num>
  <w:num w:numId="24">
    <w:abstractNumId w:val="37"/>
  </w:num>
  <w:num w:numId="25">
    <w:abstractNumId w:val="14"/>
  </w:num>
  <w:num w:numId="26">
    <w:abstractNumId w:val="21"/>
  </w:num>
  <w:num w:numId="27">
    <w:abstractNumId w:val="17"/>
  </w:num>
  <w:num w:numId="28">
    <w:abstractNumId w:val="8"/>
  </w:num>
  <w:num w:numId="29">
    <w:abstractNumId w:val="28"/>
  </w:num>
  <w:num w:numId="30">
    <w:abstractNumId w:val="3"/>
  </w:num>
  <w:num w:numId="31">
    <w:abstractNumId w:val="9"/>
  </w:num>
  <w:num w:numId="32">
    <w:abstractNumId w:val="22"/>
  </w:num>
  <w:num w:numId="33">
    <w:abstractNumId w:val="35"/>
  </w:num>
  <w:num w:numId="34">
    <w:abstractNumId w:val="34"/>
  </w:num>
  <w:num w:numId="35">
    <w:abstractNumId w:val="16"/>
  </w:num>
  <w:num w:numId="36">
    <w:abstractNumId w:val="13"/>
  </w:num>
  <w:num w:numId="37">
    <w:abstractNumId w:val="4"/>
  </w:num>
  <w:num w:numId="38">
    <w:abstractNumId w:val="3"/>
  </w:num>
  <w:num w:numId="39">
    <w:abstractNumId w:val="2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6"/>
  </w:num>
  <w:num w:numId="43">
    <w:abstractNumId w:val="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234D"/>
    <w:rsid w:val="00093606"/>
    <w:rsid w:val="000936D7"/>
    <w:rsid w:val="000941F8"/>
    <w:rsid w:val="00094268"/>
    <w:rsid w:val="000944F6"/>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787"/>
    <w:rsid w:val="002D53C5"/>
    <w:rsid w:val="002D5597"/>
    <w:rsid w:val="002D6363"/>
    <w:rsid w:val="002D6655"/>
    <w:rsid w:val="002D78BD"/>
    <w:rsid w:val="002D7FF3"/>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8AB"/>
    <w:rsid w:val="00367C22"/>
    <w:rsid w:val="00367F28"/>
    <w:rsid w:val="00371819"/>
    <w:rsid w:val="00372742"/>
    <w:rsid w:val="00373FAE"/>
    <w:rsid w:val="00374B7B"/>
    <w:rsid w:val="00375509"/>
    <w:rsid w:val="003756AC"/>
    <w:rsid w:val="003756F7"/>
    <w:rsid w:val="00375904"/>
    <w:rsid w:val="0037607C"/>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48FF"/>
    <w:rsid w:val="004249AA"/>
    <w:rsid w:val="00426846"/>
    <w:rsid w:val="00426C90"/>
    <w:rsid w:val="0042702F"/>
    <w:rsid w:val="004275C7"/>
    <w:rsid w:val="00427EDE"/>
    <w:rsid w:val="0043001B"/>
    <w:rsid w:val="00430098"/>
    <w:rsid w:val="00430737"/>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4609"/>
    <w:rsid w:val="00586186"/>
    <w:rsid w:val="00586307"/>
    <w:rsid w:val="00586BC4"/>
    <w:rsid w:val="00586ECE"/>
    <w:rsid w:val="00587018"/>
    <w:rsid w:val="00587A42"/>
    <w:rsid w:val="00587C70"/>
    <w:rsid w:val="0059042B"/>
    <w:rsid w:val="00592449"/>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449"/>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C015D"/>
    <w:rsid w:val="007C060A"/>
    <w:rsid w:val="007C1DA0"/>
    <w:rsid w:val="007C2378"/>
    <w:rsid w:val="007C2481"/>
    <w:rsid w:val="007C2B2B"/>
    <w:rsid w:val="007C2B6D"/>
    <w:rsid w:val="007C38B6"/>
    <w:rsid w:val="007C3ECC"/>
    <w:rsid w:val="007C3F9A"/>
    <w:rsid w:val="007C4299"/>
    <w:rsid w:val="007C6146"/>
    <w:rsid w:val="007C7525"/>
    <w:rsid w:val="007C7766"/>
    <w:rsid w:val="007C7B54"/>
    <w:rsid w:val="007D06B6"/>
    <w:rsid w:val="007D093A"/>
    <w:rsid w:val="007D1971"/>
    <w:rsid w:val="007D21E5"/>
    <w:rsid w:val="007D259E"/>
    <w:rsid w:val="007D2947"/>
    <w:rsid w:val="007D3043"/>
    <w:rsid w:val="007D3E21"/>
    <w:rsid w:val="007D4012"/>
    <w:rsid w:val="007D42E0"/>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43"/>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E18"/>
    <w:rsid w:val="00A94AEB"/>
    <w:rsid w:val="00A95656"/>
    <w:rsid w:val="00A956BA"/>
    <w:rsid w:val="00A95EDB"/>
    <w:rsid w:val="00A95F04"/>
    <w:rsid w:val="00A96D13"/>
    <w:rsid w:val="00A97B4F"/>
    <w:rsid w:val="00AA0983"/>
    <w:rsid w:val="00AA0D83"/>
    <w:rsid w:val="00AA1740"/>
    <w:rsid w:val="00AA238A"/>
    <w:rsid w:val="00AA260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47E"/>
    <w:rsid w:val="00BD7946"/>
    <w:rsid w:val="00BD7963"/>
    <w:rsid w:val="00BD796C"/>
    <w:rsid w:val="00BD7992"/>
    <w:rsid w:val="00BE0203"/>
    <w:rsid w:val="00BE03D8"/>
    <w:rsid w:val="00BE1A01"/>
    <w:rsid w:val="00BE1A57"/>
    <w:rsid w:val="00BE1E27"/>
    <w:rsid w:val="00BE202C"/>
    <w:rsid w:val="00BE24C0"/>
    <w:rsid w:val="00BE3198"/>
    <w:rsid w:val="00BE39E9"/>
    <w:rsid w:val="00BE4056"/>
    <w:rsid w:val="00BE500A"/>
    <w:rsid w:val="00BE53D8"/>
    <w:rsid w:val="00BE619A"/>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A47"/>
    <w:rsid w:val="00C94BD1"/>
    <w:rsid w:val="00C94E9B"/>
    <w:rsid w:val="00C95A04"/>
    <w:rsid w:val="00C976E2"/>
    <w:rsid w:val="00C97D58"/>
    <w:rsid w:val="00CA1302"/>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AA4"/>
    <w:rsid w:val="00ED5CB3"/>
    <w:rsid w:val="00ED5F6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421F"/>
    <w:rsid w:val="00EF4BEF"/>
    <w:rsid w:val="00EF5005"/>
    <w:rsid w:val="00EF5623"/>
    <w:rsid w:val="00EF57E8"/>
    <w:rsid w:val="00EF770B"/>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D70"/>
    <w:rsid w:val="00F85EC2"/>
    <w:rsid w:val="00F85FB4"/>
    <w:rsid w:val="00F8607F"/>
    <w:rsid w:val="00F864A7"/>
    <w:rsid w:val="00F87C3A"/>
    <w:rsid w:val="00F908F9"/>
    <w:rsid w:val="00F90FBF"/>
    <w:rsid w:val="00F91D39"/>
    <w:rsid w:val="00F93224"/>
    <w:rsid w:val="00F95F7B"/>
    <w:rsid w:val="00F97AB3"/>
    <w:rsid w:val="00FA1A2D"/>
    <w:rsid w:val="00FA2819"/>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2D7FF3"/>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2D7FF3"/>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7FF3"/>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2D7FF3"/>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6E3449"/>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18794FE2-D1D9-4DED-B536-5BE6C6A8A69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E1D22A-5036-4F34-ACB0-F3DA2F6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991</Words>
  <Characters>5084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6063</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2018-09-20T07:57:00Z</dcterms:created>
  <dcterms:modified xsi:type="dcterms:W3CDTF">2019-10-25T13:28:00Z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