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64F38" w14:textId="77777777"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13DF80C3" wp14:editId="005B7A2E">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0260C" w14:textId="77777777" w:rsidR="00BB241E" w:rsidRPr="00287362" w:rsidRDefault="00BB241E"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0808E81" w14:textId="77777777" w:rsidR="00BB241E" w:rsidRPr="006223EA" w:rsidRDefault="00BB241E" w:rsidP="00A45BBC">
                            <w:pPr>
                              <w:spacing w:after="0" w:line="240" w:lineRule="auto"/>
                              <w:rPr>
                                <w:rFonts w:cs="Segoe UI"/>
                                <w:color w:val="233845" w:themeColor="text2"/>
                                <w:sz w:val="24"/>
                              </w:rPr>
                            </w:pPr>
                            <w:r>
                              <w:rPr>
                                <w:rFonts w:cs="Segoe UI"/>
                                <w:color w:val="233845" w:themeColor="text2"/>
                                <w:sz w:val="24"/>
                              </w:rPr>
                              <w:t>v1.19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F80C3"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62C0260C" w14:textId="77777777" w:rsidR="00BB241E" w:rsidRPr="00287362" w:rsidRDefault="00BB241E"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0808E81" w14:textId="77777777" w:rsidR="00BB241E" w:rsidRPr="006223EA" w:rsidRDefault="00BB241E" w:rsidP="00A45BBC">
                      <w:pPr>
                        <w:spacing w:after="0" w:line="240" w:lineRule="auto"/>
                        <w:rPr>
                          <w:rFonts w:cs="Segoe UI"/>
                          <w:color w:val="233845" w:themeColor="text2"/>
                          <w:sz w:val="24"/>
                        </w:rPr>
                      </w:pPr>
                      <w:r>
                        <w:rPr>
                          <w:rFonts w:cs="Segoe UI"/>
                          <w:color w:val="233845" w:themeColor="text2"/>
                          <w:sz w:val="24"/>
                        </w:rPr>
                        <w:t>v1.19 Release Notes</w:t>
                      </w:r>
                    </w:p>
                  </w:txbxContent>
                </v:textbox>
                <w10:wrap anchorx="margin"/>
              </v:shape>
            </w:pict>
          </mc:Fallback>
        </mc:AlternateContent>
      </w:r>
      <w:r>
        <w:br w:type="page"/>
      </w:r>
    </w:p>
    <w:p w14:paraId="4F09FD52" w14:textId="77777777" w:rsidR="00E85C73" w:rsidRDefault="00BD18A6" w:rsidP="00F420B2">
      <w:pPr>
        <w:pStyle w:val="Heading1"/>
      </w:pPr>
      <w:bookmarkStart w:id="1" w:name="_Toc517953894"/>
      <w:r>
        <w:lastRenderedPageBreak/>
        <w:t>About this Document</w:t>
      </w:r>
      <w:bookmarkEnd w:id="1"/>
    </w:p>
    <w:p w14:paraId="4D4814CB" w14:textId="77777777" w:rsidR="0010746C" w:rsidRDefault="0010746C" w:rsidP="00886982">
      <w:pPr>
        <w:pStyle w:val="Heading2"/>
      </w:pPr>
      <w:bookmarkStart w:id="2" w:name="_Toc517953895"/>
      <w:r>
        <w:t>Purpose</w:t>
      </w:r>
      <w:bookmarkEnd w:id="2"/>
    </w:p>
    <w:p w14:paraId="6152A010" w14:textId="77777777" w:rsidR="00F420B2" w:rsidRPr="00990C2C" w:rsidRDefault="0064515E" w:rsidP="0064515E">
      <w:r w:rsidRPr="00990C2C">
        <w:t xml:space="preserve">This document provides a brief overview </w:t>
      </w:r>
      <w:r w:rsidR="00704CAF" w:rsidRPr="00990C2C">
        <w:t>of the changes made between V1</w:t>
      </w:r>
      <w:r w:rsidR="00300D2F" w:rsidRPr="00990C2C">
        <w:t>.</w:t>
      </w:r>
      <w:r w:rsidR="001B369E" w:rsidRPr="00990C2C">
        <w:t>18</w:t>
      </w:r>
      <w:r w:rsidR="00704CAF" w:rsidRPr="00990C2C">
        <w:t xml:space="preserve"> and V1.</w:t>
      </w:r>
      <w:r w:rsidR="001B369E" w:rsidRPr="00990C2C">
        <w:t>19</w:t>
      </w:r>
      <w:r w:rsidRPr="00990C2C">
        <w:t xml:space="preserve"> of </w:t>
      </w:r>
      <w:r w:rsidR="00287362" w:rsidRPr="00990C2C">
        <w:t xml:space="preserve">GoTechnology </w:t>
      </w:r>
      <w:r w:rsidRPr="00990C2C">
        <w:t>hub2, along with where further details of each change can be found within the updated functional specification, in addition to a listing of completed bug fixes and known issues.</w:t>
      </w:r>
    </w:p>
    <w:p w14:paraId="39D36A5E" w14:textId="77777777" w:rsidR="00522A9A" w:rsidRDefault="00522A9A" w:rsidP="0064515E"/>
    <w:p w14:paraId="7EA468D8" w14:textId="77777777" w:rsidR="00E85C73" w:rsidRDefault="00E85C73" w:rsidP="00F420B2">
      <w:pPr>
        <w:pStyle w:val="Heading1"/>
      </w:pPr>
      <w:bookmarkStart w:id="3" w:name="_Toc517953898"/>
      <w:r>
        <w:t>Fixed Issues</w:t>
      </w:r>
      <w:bookmarkEnd w:id="3"/>
    </w:p>
    <w:p w14:paraId="0457185D" w14:textId="0D6A1FE7" w:rsidR="00E85C73" w:rsidRPr="00990C2C" w:rsidRDefault="00E85C73" w:rsidP="00F420B2">
      <w:r w:rsidRPr="00990C2C">
        <w:t xml:space="preserve">The following </w:t>
      </w:r>
      <w:r w:rsidR="008018B6" w:rsidRPr="00990C2C">
        <w:t>issues have been fixed in version 1.</w:t>
      </w:r>
      <w:r w:rsidR="001B369E" w:rsidRPr="00990C2C">
        <w:t>19</w:t>
      </w:r>
      <w:r w:rsidR="008018B6" w:rsidRPr="00990C2C">
        <w:t xml:space="preserve"> of </w:t>
      </w:r>
      <w:r w:rsidR="00990C2C">
        <w:t xml:space="preserve">GoTechnology </w:t>
      </w:r>
      <w:r w:rsidR="008018B6" w:rsidRPr="00990C2C">
        <w:t>hub2</w:t>
      </w:r>
    </w:p>
    <w:tbl>
      <w:tblPr>
        <w:tblStyle w:val="MiscTable"/>
        <w:tblW w:w="10031" w:type="dxa"/>
        <w:tblLook w:val="0420" w:firstRow="1" w:lastRow="0" w:firstColumn="0" w:lastColumn="0" w:noHBand="0" w:noVBand="1"/>
      </w:tblPr>
      <w:tblGrid>
        <w:gridCol w:w="841"/>
        <w:gridCol w:w="2551"/>
        <w:gridCol w:w="6639"/>
      </w:tblGrid>
      <w:tr w:rsidR="00886982" w:rsidRPr="00F426FD" w14:paraId="158965A5"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1C4E5EDC" w14:textId="77777777" w:rsidR="00886982" w:rsidRPr="00F426FD" w:rsidRDefault="00886982" w:rsidP="00886982">
            <w:pPr>
              <w:pStyle w:val="BodyText"/>
              <w:rPr>
                <w:color w:val="FFFFFF" w:themeColor="background1"/>
              </w:rPr>
            </w:pPr>
            <w:r w:rsidRPr="00F426FD">
              <w:rPr>
                <w:color w:val="FFFFFF" w:themeColor="background1"/>
              </w:rPr>
              <w:t>Case</w:t>
            </w:r>
          </w:p>
        </w:tc>
        <w:tc>
          <w:tcPr>
            <w:tcW w:w="2551" w:type="dxa"/>
          </w:tcPr>
          <w:p w14:paraId="0599E4CF" w14:textId="77777777"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Pr>
          <w:p w14:paraId="7BEB863A" w14:textId="77777777" w:rsidR="00886982" w:rsidRPr="00F426FD" w:rsidRDefault="00886982" w:rsidP="00886982">
            <w:pPr>
              <w:pStyle w:val="BodyText"/>
              <w:rPr>
                <w:color w:val="FFFFFF" w:themeColor="background1"/>
              </w:rPr>
            </w:pPr>
            <w:r w:rsidRPr="00F426FD">
              <w:rPr>
                <w:color w:val="FFFFFF" w:themeColor="background1"/>
              </w:rPr>
              <w:t>Details</w:t>
            </w:r>
          </w:p>
        </w:tc>
      </w:tr>
      <w:tr w:rsidR="00301FE7" w:rsidRPr="00F426FD" w14:paraId="12010C44"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4108C7DB" w14:textId="6488A04F" w:rsidR="00301FE7" w:rsidRPr="00990C2C" w:rsidRDefault="0057649E" w:rsidP="0021625B">
            <w:pPr>
              <w:jc w:val="left"/>
              <w:rPr>
                <w:rFonts w:cs="Segoe UI"/>
                <w:szCs w:val="18"/>
              </w:rPr>
            </w:pPr>
            <w:r w:rsidRPr="00990C2C">
              <w:rPr>
                <w:rFonts w:cs="Segoe UI"/>
                <w:szCs w:val="18"/>
              </w:rPr>
              <w:t>61461</w:t>
            </w:r>
          </w:p>
        </w:tc>
        <w:tc>
          <w:tcPr>
            <w:tcW w:w="2551" w:type="dxa"/>
          </w:tcPr>
          <w:p w14:paraId="08E80337" w14:textId="1390F5B8" w:rsidR="00301FE7" w:rsidRPr="00990C2C" w:rsidRDefault="0057649E" w:rsidP="0021625B">
            <w:pPr>
              <w:jc w:val="left"/>
              <w:rPr>
                <w:rFonts w:cs="Segoe UI"/>
                <w:szCs w:val="18"/>
              </w:rPr>
            </w:pPr>
            <w:r w:rsidRPr="00990C2C">
              <w:rPr>
                <w:rFonts w:cs="Segoe UI"/>
                <w:szCs w:val="18"/>
              </w:rPr>
              <w:t>Clone Digital Document Tables</w:t>
            </w:r>
          </w:p>
        </w:tc>
        <w:tc>
          <w:tcPr>
            <w:tcW w:w="6639" w:type="dxa"/>
          </w:tcPr>
          <w:p w14:paraId="450FF34B" w14:textId="2B3D310F" w:rsidR="00301FE7" w:rsidRPr="00990C2C" w:rsidRDefault="0057649E" w:rsidP="0021625B">
            <w:pPr>
              <w:jc w:val="left"/>
              <w:rPr>
                <w:rFonts w:cs="Segoe UI"/>
                <w:szCs w:val="18"/>
              </w:rPr>
            </w:pPr>
            <w:r w:rsidRPr="00990C2C">
              <w:rPr>
                <w:rFonts w:cs="Segoe UI"/>
                <w:szCs w:val="18"/>
              </w:rPr>
              <w:t xml:space="preserve">When </w:t>
            </w:r>
            <w:r w:rsidR="00AD6DA5" w:rsidRPr="00990C2C">
              <w:rPr>
                <w:rFonts w:cs="Segoe UI"/>
                <w:szCs w:val="18"/>
              </w:rPr>
              <w:t>c</w:t>
            </w:r>
            <w:r w:rsidRPr="00990C2C">
              <w:rPr>
                <w:rFonts w:cs="Segoe UI"/>
                <w:szCs w:val="18"/>
              </w:rPr>
              <w:t xml:space="preserve">loning a Digital Document, </w:t>
            </w:r>
            <w:r w:rsidR="00AD6DA5" w:rsidRPr="00990C2C">
              <w:rPr>
                <w:rFonts w:cs="Segoe UI"/>
                <w:szCs w:val="18"/>
              </w:rPr>
              <w:t>tables were not duplicated.</w:t>
            </w:r>
          </w:p>
          <w:p w14:paraId="47D0029D" w14:textId="6A0E0071" w:rsidR="0057649E" w:rsidRPr="00990C2C" w:rsidRDefault="0057649E" w:rsidP="0021625B">
            <w:pPr>
              <w:jc w:val="left"/>
              <w:rPr>
                <w:rFonts w:cs="Segoe UI"/>
                <w:szCs w:val="18"/>
              </w:rPr>
            </w:pPr>
            <w:r w:rsidRPr="00990C2C">
              <w:rPr>
                <w:rFonts w:cs="Segoe UI"/>
                <w:szCs w:val="18"/>
              </w:rPr>
              <w:t>This has now been fixed and Digital Document Tables are cloned along with the rest of the Digital Documents</w:t>
            </w:r>
          </w:p>
        </w:tc>
      </w:tr>
      <w:tr w:rsidR="00301FE7" w:rsidRPr="00F426FD" w14:paraId="0487529F" w14:textId="77777777" w:rsidTr="00F95316">
        <w:tc>
          <w:tcPr>
            <w:tcW w:w="841" w:type="dxa"/>
          </w:tcPr>
          <w:p w14:paraId="4D404E44" w14:textId="0081C091" w:rsidR="00301FE7" w:rsidRPr="00990C2C" w:rsidRDefault="006F1CA7" w:rsidP="0021625B">
            <w:pPr>
              <w:jc w:val="left"/>
              <w:rPr>
                <w:rFonts w:cs="Segoe UI"/>
                <w:szCs w:val="18"/>
              </w:rPr>
            </w:pPr>
            <w:r w:rsidRPr="00990C2C">
              <w:rPr>
                <w:rFonts w:cs="Segoe UI"/>
                <w:szCs w:val="18"/>
              </w:rPr>
              <w:t>60363</w:t>
            </w:r>
          </w:p>
        </w:tc>
        <w:tc>
          <w:tcPr>
            <w:tcW w:w="2551" w:type="dxa"/>
          </w:tcPr>
          <w:p w14:paraId="37075E12" w14:textId="7AC1ABBE" w:rsidR="00301FE7" w:rsidRPr="00990C2C" w:rsidRDefault="006F1CA7" w:rsidP="0021625B">
            <w:pPr>
              <w:jc w:val="left"/>
              <w:rPr>
                <w:rFonts w:cs="Segoe UI"/>
                <w:szCs w:val="18"/>
              </w:rPr>
            </w:pPr>
            <w:r w:rsidRPr="00990C2C">
              <w:rPr>
                <w:rFonts w:cs="Segoe UI"/>
                <w:szCs w:val="18"/>
              </w:rPr>
              <w:t>Raise Handover page doesn’t show loading bar</w:t>
            </w:r>
          </w:p>
        </w:tc>
        <w:tc>
          <w:tcPr>
            <w:tcW w:w="6639" w:type="dxa"/>
          </w:tcPr>
          <w:p w14:paraId="1DDC31E9" w14:textId="77777777" w:rsidR="00301FE7" w:rsidRPr="00990C2C" w:rsidRDefault="006F1CA7" w:rsidP="0021625B">
            <w:pPr>
              <w:jc w:val="left"/>
              <w:rPr>
                <w:rFonts w:cs="Segoe UI"/>
                <w:szCs w:val="18"/>
              </w:rPr>
            </w:pPr>
            <w:r w:rsidRPr="00990C2C">
              <w:rPr>
                <w:rFonts w:cs="Segoe UI"/>
                <w:szCs w:val="18"/>
              </w:rPr>
              <w:t xml:space="preserve">On the Raise Handover </w:t>
            </w:r>
            <w:proofErr w:type="gramStart"/>
            <w:r w:rsidRPr="00990C2C">
              <w:rPr>
                <w:rFonts w:cs="Segoe UI"/>
                <w:szCs w:val="18"/>
              </w:rPr>
              <w:t>page</w:t>
            </w:r>
            <w:proofErr w:type="gramEnd"/>
            <w:r w:rsidRPr="00990C2C">
              <w:rPr>
                <w:rFonts w:cs="Segoe UI"/>
                <w:szCs w:val="18"/>
              </w:rPr>
              <w:t xml:space="preserve"> the Loading Bar didn’t correctly display when searching.</w:t>
            </w:r>
          </w:p>
          <w:p w14:paraId="30B0AA70" w14:textId="66304200" w:rsidR="006F1CA7" w:rsidRPr="00990C2C" w:rsidRDefault="006F1CA7" w:rsidP="0021625B">
            <w:pPr>
              <w:jc w:val="left"/>
              <w:rPr>
                <w:rFonts w:cs="Segoe UI"/>
                <w:szCs w:val="18"/>
              </w:rPr>
            </w:pPr>
            <w:r w:rsidRPr="00990C2C">
              <w:rPr>
                <w:rFonts w:cs="Segoe UI"/>
                <w:szCs w:val="18"/>
              </w:rPr>
              <w:t xml:space="preserve">This has now been fixed and the Loading </w:t>
            </w:r>
            <w:r w:rsidR="00AD6DA5" w:rsidRPr="00990C2C">
              <w:rPr>
                <w:rFonts w:cs="Segoe UI"/>
                <w:szCs w:val="18"/>
              </w:rPr>
              <w:t>B</w:t>
            </w:r>
            <w:r w:rsidRPr="00990C2C">
              <w:rPr>
                <w:rFonts w:cs="Segoe UI"/>
                <w:szCs w:val="18"/>
              </w:rPr>
              <w:t xml:space="preserve">ar </w:t>
            </w:r>
            <w:r w:rsidR="00AD6DA5" w:rsidRPr="00990C2C">
              <w:rPr>
                <w:rFonts w:cs="Segoe UI"/>
                <w:szCs w:val="18"/>
              </w:rPr>
              <w:t>appears correctly.</w:t>
            </w:r>
          </w:p>
        </w:tc>
      </w:tr>
      <w:tr w:rsidR="00301FE7" w:rsidRPr="00F426FD" w14:paraId="1886A0B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6795F9F" w14:textId="322A0FF8" w:rsidR="00301FE7" w:rsidRPr="00990C2C" w:rsidRDefault="006F1CA7" w:rsidP="0021625B">
            <w:pPr>
              <w:jc w:val="left"/>
              <w:rPr>
                <w:rFonts w:cs="Segoe UI"/>
                <w:szCs w:val="18"/>
              </w:rPr>
            </w:pPr>
            <w:r w:rsidRPr="00990C2C">
              <w:rPr>
                <w:rFonts w:cs="Segoe UI"/>
                <w:szCs w:val="18"/>
              </w:rPr>
              <w:t>60858</w:t>
            </w:r>
          </w:p>
        </w:tc>
        <w:tc>
          <w:tcPr>
            <w:tcW w:w="2551" w:type="dxa"/>
          </w:tcPr>
          <w:p w14:paraId="09564A01" w14:textId="4B553026" w:rsidR="00301FE7" w:rsidRPr="00990C2C" w:rsidRDefault="006F1CA7" w:rsidP="0021625B">
            <w:pPr>
              <w:jc w:val="left"/>
              <w:rPr>
                <w:rFonts w:cs="Segoe UI"/>
                <w:szCs w:val="18"/>
              </w:rPr>
            </w:pPr>
            <w:r w:rsidRPr="00990C2C">
              <w:rPr>
                <w:rFonts w:cs="Segoe UI"/>
                <w:szCs w:val="18"/>
              </w:rPr>
              <w:t>Gland Type only has a limit of 25 characters</w:t>
            </w:r>
          </w:p>
        </w:tc>
        <w:tc>
          <w:tcPr>
            <w:tcW w:w="6639" w:type="dxa"/>
          </w:tcPr>
          <w:p w14:paraId="7884D20B" w14:textId="77777777" w:rsidR="006F1CA7" w:rsidRPr="00990C2C" w:rsidRDefault="006F1CA7" w:rsidP="0021625B">
            <w:pPr>
              <w:jc w:val="left"/>
              <w:rPr>
                <w:rFonts w:cs="Segoe UI"/>
                <w:szCs w:val="18"/>
              </w:rPr>
            </w:pPr>
            <w:r w:rsidRPr="00990C2C">
              <w:rPr>
                <w:rFonts w:cs="Segoe UI"/>
                <w:szCs w:val="18"/>
              </w:rPr>
              <w:t>When Gland Type was added in v1.18 it was incorrectly added with a limit of 25 Characters.</w:t>
            </w:r>
          </w:p>
          <w:p w14:paraId="4E61C9C6" w14:textId="550766D9" w:rsidR="006F1CA7" w:rsidRPr="00990C2C" w:rsidRDefault="006F1CA7" w:rsidP="0021625B">
            <w:pPr>
              <w:jc w:val="left"/>
              <w:rPr>
                <w:rFonts w:cs="Segoe UI"/>
                <w:szCs w:val="18"/>
              </w:rPr>
            </w:pPr>
            <w:r w:rsidRPr="00990C2C">
              <w:rPr>
                <w:rFonts w:cs="Segoe UI"/>
                <w:szCs w:val="18"/>
              </w:rPr>
              <w:t>This has now been corrected to 50 characters.</w:t>
            </w:r>
          </w:p>
        </w:tc>
      </w:tr>
      <w:tr w:rsidR="00E1741E" w:rsidRPr="00F426FD" w14:paraId="113D1B64" w14:textId="77777777" w:rsidTr="00F95316">
        <w:tc>
          <w:tcPr>
            <w:tcW w:w="841" w:type="dxa"/>
          </w:tcPr>
          <w:p w14:paraId="7FD0B358" w14:textId="6EAE4C00" w:rsidR="00E1741E" w:rsidRPr="00990C2C" w:rsidRDefault="00A4251A" w:rsidP="0021625B">
            <w:pPr>
              <w:jc w:val="left"/>
              <w:rPr>
                <w:rFonts w:cs="Segoe UI"/>
                <w:szCs w:val="18"/>
              </w:rPr>
            </w:pPr>
            <w:r w:rsidRPr="00990C2C">
              <w:rPr>
                <w:rFonts w:cs="Segoe UI"/>
                <w:szCs w:val="18"/>
              </w:rPr>
              <w:t>6</w:t>
            </w:r>
            <w:r w:rsidR="002A64C1" w:rsidRPr="00990C2C">
              <w:rPr>
                <w:rFonts w:cs="Segoe UI"/>
                <w:szCs w:val="18"/>
              </w:rPr>
              <w:t>1033</w:t>
            </w:r>
          </w:p>
        </w:tc>
        <w:tc>
          <w:tcPr>
            <w:tcW w:w="2551" w:type="dxa"/>
          </w:tcPr>
          <w:p w14:paraId="047D2485" w14:textId="465D8CE4" w:rsidR="00E1741E" w:rsidRPr="00990C2C" w:rsidRDefault="002A64C1" w:rsidP="0021625B">
            <w:pPr>
              <w:jc w:val="left"/>
              <w:rPr>
                <w:rFonts w:cs="Segoe UI"/>
                <w:szCs w:val="18"/>
              </w:rPr>
            </w:pPr>
            <w:r w:rsidRPr="00990C2C">
              <w:rPr>
                <w:rFonts w:cs="Segoe UI"/>
                <w:szCs w:val="18"/>
              </w:rPr>
              <w:t>Hyphen Issues</w:t>
            </w:r>
          </w:p>
        </w:tc>
        <w:tc>
          <w:tcPr>
            <w:tcW w:w="6639" w:type="dxa"/>
          </w:tcPr>
          <w:p w14:paraId="30406D22" w14:textId="77777777" w:rsidR="00A4251A" w:rsidRPr="00990C2C" w:rsidRDefault="002A64C1" w:rsidP="0021625B">
            <w:pPr>
              <w:jc w:val="left"/>
              <w:rPr>
                <w:rFonts w:cs="Segoe UI"/>
                <w:szCs w:val="18"/>
              </w:rPr>
            </w:pPr>
            <w:r w:rsidRPr="00990C2C">
              <w:rPr>
                <w:rFonts w:cs="Segoe UI"/>
                <w:szCs w:val="18"/>
              </w:rPr>
              <w:t>When adding or editing data in hub2 it’s possible to use specialised versions of the hyphen e.g.</w:t>
            </w:r>
            <w:r w:rsidR="00A4251A" w:rsidRPr="00990C2C">
              <w:rPr>
                <w:rFonts w:cs="Segoe UI"/>
                <w:szCs w:val="18"/>
              </w:rPr>
              <w:t xml:space="preserve"> Instead of using – </w:t>
            </w:r>
            <w:proofErr w:type="gramStart"/>
            <w:r w:rsidR="00A4251A" w:rsidRPr="00990C2C">
              <w:rPr>
                <w:rFonts w:cs="Segoe UI"/>
                <w:szCs w:val="18"/>
              </w:rPr>
              <w:t xml:space="preserve">the </w:t>
            </w:r>
            <w:r w:rsidRPr="00990C2C">
              <w:rPr>
                <w:rFonts w:cs="Segoe UI"/>
                <w:szCs w:val="18"/>
              </w:rPr>
              <w:t xml:space="preserve"> </w:t>
            </w:r>
            <w:r w:rsidR="00A4251A" w:rsidRPr="00990C2C">
              <w:rPr>
                <w:rFonts w:ascii="Mongolian Baiti" w:hAnsi="Mongolian Baiti" w:cs="Mongolian Baiti"/>
                <w:color w:val="A31515"/>
                <w:szCs w:val="18"/>
              </w:rPr>
              <w:t>᠆</w:t>
            </w:r>
            <w:proofErr w:type="gramEnd"/>
            <w:r w:rsidR="00A4251A" w:rsidRPr="00990C2C">
              <w:rPr>
                <w:rFonts w:cs="Mongolian Baiti"/>
                <w:color w:val="A31515"/>
                <w:szCs w:val="18"/>
              </w:rPr>
              <w:t xml:space="preserve"> </w:t>
            </w:r>
            <w:r w:rsidR="00A4251A" w:rsidRPr="00990C2C">
              <w:rPr>
                <w:rFonts w:cs="Segoe UI"/>
                <w:szCs w:val="18"/>
              </w:rPr>
              <w:t>is used instead</w:t>
            </w:r>
            <w:r w:rsidRPr="00990C2C">
              <w:rPr>
                <w:rFonts w:cs="Segoe UI"/>
                <w:szCs w:val="18"/>
              </w:rPr>
              <w:t xml:space="preserve">  </w:t>
            </w:r>
            <w:r w:rsidR="00A4251A" w:rsidRPr="00990C2C">
              <w:rPr>
                <w:rFonts w:cs="Segoe UI"/>
                <w:szCs w:val="18"/>
              </w:rPr>
              <w:t xml:space="preserve">which looks the same but is slightly shorter.  </w:t>
            </w:r>
          </w:p>
          <w:p w14:paraId="2338CAF3" w14:textId="780B247F" w:rsidR="00E1741E" w:rsidRPr="00990C2C" w:rsidRDefault="002A64C1" w:rsidP="0021625B">
            <w:pPr>
              <w:jc w:val="left"/>
              <w:rPr>
                <w:rFonts w:cs="Segoe UI"/>
                <w:szCs w:val="18"/>
              </w:rPr>
            </w:pPr>
            <w:r w:rsidRPr="00990C2C">
              <w:rPr>
                <w:rFonts w:cs="Segoe UI"/>
                <w:szCs w:val="18"/>
              </w:rPr>
              <w:t xml:space="preserve">These hyphens will be </w:t>
            </w:r>
            <w:r w:rsidR="00A4251A" w:rsidRPr="00990C2C">
              <w:rPr>
                <w:rFonts w:cs="Segoe UI"/>
                <w:szCs w:val="18"/>
              </w:rPr>
              <w:t>accepted as different characters meaning we can have two items with what appears to be the same name</w:t>
            </w:r>
            <w:r w:rsidR="00AD6DA5" w:rsidRPr="00990C2C">
              <w:rPr>
                <w:rFonts w:cs="Segoe UI"/>
                <w:szCs w:val="18"/>
              </w:rPr>
              <w:t xml:space="preserve"> (for example all of these are different: My-Tag, </w:t>
            </w:r>
            <w:proofErr w:type="spellStart"/>
            <w:r w:rsidR="00AD6DA5" w:rsidRPr="00990C2C">
              <w:rPr>
                <w:rFonts w:cs="Segoe UI"/>
                <w:szCs w:val="18"/>
              </w:rPr>
              <w:t>My</w:t>
            </w:r>
            <w:r w:rsidR="00AD6DA5" w:rsidRPr="00990C2C">
              <w:rPr>
                <w:rFonts w:ascii="Mongolian Baiti" w:hAnsi="Mongolian Baiti" w:cs="Mongolian Baiti"/>
                <w:szCs w:val="18"/>
              </w:rPr>
              <w:t>᠆</w:t>
            </w:r>
            <w:r w:rsidR="00AD6DA5" w:rsidRPr="00990C2C">
              <w:rPr>
                <w:szCs w:val="18"/>
              </w:rPr>
              <w:t>Tag</w:t>
            </w:r>
            <w:proofErr w:type="spellEnd"/>
            <w:r w:rsidR="00AD6DA5" w:rsidRPr="00990C2C">
              <w:rPr>
                <w:szCs w:val="18"/>
              </w:rPr>
              <w:t>, My</w:t>
            </w:r>
            <w:r w:rsidR="00AD6DA5" w:rsidRPr="00990C2C">
              <w:rPr>
                <w:szCs w:val="18"/>
              </w:rPr>
              <w:t>‒</w:t>
            </w:r>
            <w:r w:rsidR="00AD6DA5" w:rsidRPr="00990C2C">
              <w:rPr>
                <w:szCs w:val="18"/>
              </w:rPr>
              <w:t>Tag)</w:t>
            </w:r>
          </w:p>
          <w:p w14:paraId="4FEEA502" w14:textId="3E016695" w:rsidR="00E1741E" w:rsidRPr="00990C2C" w:rsidRDefault="00A4251A" w:rsidP="0021625B">
            <w:pPr>
              <w:jc w:val="left"/>
              <w:rPr>
                <w:rFonts w:cs="Segoe UI"/>
                <w:szCs w:val="18"/>
              </w:rPr>
            </w:pPr>
            <w:r w:rsidRPr="00990C2C">
              <w:rPr>
                <w:rFonts w:cs="Segoe UI"/>
                <w:szCs w:val="18"/>
              </w:rPr>
              <w:t xml:space="preserve">These </w:t>
            </w:r>
            <w:r w:rsidR="00AD6DA5" w:rsidRPr="00990C2C">
              <w:rPr>
                <w:rFonts w:cs="Segoe UI"/>
                <w:szCs w:val="18"/>
              </w:rPr>
              <w:t>specialised h</w:t>
            </w:r>
            <w:r w:rsidRPr="00990C2C">
              <w:rPr>
                <w:rFonts w:cs="Segoe UI"/>
                <w:szCs w:val="18"/>
              </w:rPr>
              <w:t xml:space="preserve">yphens have now been added to the list of characters that cannot be used in </w:t>
            </w:r>
            <w:r w:rsidR="00BF7D80" w:rsidRPr="00990C2C">
              <w:rPr>
                <w:rFonts w:cs="Segoe UI"/>
                <w:szCs w:val="18"/>
              </w:rPr>
              <w:t>Naming Fields</w:t>
            </w:r>
            <w:r w:rsidRPr="00990C2C">
              <w:rPr>
                <w:rFonts w:cs="Segoe UI"/>
                <w:szCs w:val="18"/>
              </w:rPr>
              <w:t>, to prevent duplicates</w:t>
            </w:r>
            <w:r w:rsidR="00BF7D80" w:rsidRPr="00990C2C">
              <w:rPr>
                <w:rFonts w:cs="Segoe UI"/>
                <w:szCs w:val="18"/>
              </w:rPr>
              <w:t>.  T</w:t>
            </w:r>
            <w:r w:rsidRPr="00990C2C">
              <w:rPr>
                <w:rFonts w:cs="Segoe UI"/>
                <w:szCs w:val="18"/>
              </w:rPr>
              <w:t xml:space="preserve">he Imports have </w:t>
            </w:r>
            <w:r w:rsidR="00BF7D80" w:rsidRPr="00990C2C">
              <w:rPr>
                <w:rFonts w:cs="Segoe UI"/>
                <w:szCs w:val="18"/>
              </w:rPr>
              <w:t xml:space="preserve">also </w:t>
            </w:r>
            <w:r w:rsidRPr="00990C2C">
              <w:rPr>
                <w:rFonts w:cs="Segoe UI"/>
                <w:szCs w:val="18"/>
              </w:rPr>
              <w:t xml:space="preserve">been adjusted to automatically </w:t>
            </w:r>
            <w:r w:rsidR="00AD6DA5" w:rsidRPr="00990C2C">
              <w:rPr>
                <w:rFonts w:cs="Segoe UI"/>
                <w:szCs w:val="18"/>
              </w:rPr>
              <w:t>replace</w:t>
            </w:r>
            <w:r w:rsidRPr="00990C2C">
              <w:rPr>
                <w:rFonts w:cs="Segoe UI"/>
                <w:szCs w:val="18"/>
              </w:rPr>
              <w:t xml:space="preserve"> any</w:t>
            </w:r>
            <w:r w:rsidR="00BF7D80" w:rsidRPr="00990C2C">
              <w:rPr>
                <w:rFonts w:cs="Segoe UI"/>
                <w:szCs w:val="18"/>
              </w:rPr>
              <w:t xml:space="preserve"> of the</w:t>
            </w:r>
            <w:r w:rsidRPr="00990C2C">
              <w:rPr>
                <w:rFonts w:cs="Segoe UI"/>
                <w:szCs w:val="18"/>
              </w:rPr>
              <w:t xml:space="preserve"> special hyphens </w:t>
            </w:r>
            <w:r w:rsidR="00AD6DA5" w:rsidRPr="00990C2C">
              <w:rPr>
                <w:rFonts w:cs="Segoe UI"/>
                <w:szCs w:val="18"/>
              </w:rPr>
              <w:t>with</w:t>
            </w:r>
            <w:r w:rsidRPr="00990C2C">
              <w:rPr>
                <w:rFonts w:cs="Segoe UI"/>
                <w:szCs w:val="18"/>
              </w:rPr>
              <w:t xml:space="preserve"> the standard hyphe</w:t>
            </w:r>
            <w:r w:rsidR="00BF7D80" w:rsidRPr="00990C2C">
              <w:rPr>
                <w:rFonts w:cs="Segoe UI"/>
                <w:szCs w:val="18"/>
              </w:rPr>
              <w:t>n</w:t>
            </w:r>
            <w:r w:rsidRPr="00990C2C">
              <w:rPr>
                <w:rFonts w:cs="Segoe UI"/>
                <w:szCs w:val="18"/>
              </w:rPr>
              <w:t>.</w:t>
            </w:r>
          </w:p>
        </w:tc>
      </w:tr>
      <w:tr w:rsidR="00E1741E" w:rsidRPr="00F426FD" w14:paraId="6C5ACAE5"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705080C0" w14:textId="740949B1" w:rsidR="00E1741E" w:rsidRPr="00990C2C" w:rsidRDefault="00A4251A" w:rsidP="0021625B">
            <w:pPr>
              <w:jc w:val="left"/>
              <w:rPr>
                <w:rFonts w:cs="Segoe UI"/>
                <w:szCs w:val="18"/>
              </w:rPr>
            </w:pPr>
            <w:r w:rsidRPr="00990C2C">
              <w:rPr>
                <w:rFonts w:cs="Segoe UI"/>
                <w:szCs w:val="18"/>
              </w:rPr>
              <w:t>61000</w:t>
            </w:r>
          </w:p>
        </w:tc>
        <w:tc>
          <w:tcPr>
            <w:tcW w:w="2551" w:type="dxa"/>
          </w:tcPr>
          <w:p w14:paraId="5B683325" w14:textId="7B598360" w:rsidR="00E1741E" w:rsidRPr="00990C2C" w:rsidRDefault="00A4251A" w:rsidP="0021625B">
            <w:pPr>
              <w:jc w:val="left"/>
              <w:rPr>
                <w:rFonts w:cs="Segoe UI"/>
                <w:szCs w:val="18"/>
              </w:rPr>
            </w:pPr>
            <w:r w:rsidRPr="00990C2C">
              <w:rPr>
                <w:rFonts w:cs="Segoe UI"/>
                <w:szCs w:val="18"/>
              </w:rPr>
              <w:t>Import Issue when Deleting</w:t>
            </w:r>
          </w:p>
        </w:tc>
        <w:tc>
          <w:tcPr>
            <w:tcW w:w="6639" w:type="dxa"/>
          </w:tcPr>
          <w:p w14:paraId="5797C0C1" w14:textId="7DFBDA51" w:rsidR="00E1741E" w:rsidRPr="00990C2C" w:rsidRDefault="00BF7D80" w:rsidP="0021625B">
            <w:pPr>
              <w:jc w:val="left"/>
              <w:rPr>
                <w:rFonts w:cs="Segoe UI"/>
                <w:szCs w:val="18"/>
              </w:rPr>
            </w:pPr>
            <w:r w:rsidRPr="00990C2C">
              <w:rPr>
                <w:rFonts w:cs="Segoe UI"/>
                <w:szCs w:val="18"/>
              </w:rPr>
              <w:t>I</w:t>
            </w:r>
            <w:r w:rsidR="00A4251A" w:rsidRPr="00990C2C">
              <w:rPr>
                <w:rFonts w:cs="Segoe UI"/>
                <w:szCs w:val="18"/>
              </w:rPr>
              <w:t xml:space="preserve">f </w:t>
            </w:r>
            <w:r w:rsidR="00AD6DA5" w:rsidRPr="00990C2C">
              <w:rPr>
                <w:rFonts w:cs="Segoe UI"/>
                <w:szCs w:val="18"/>
              </w:rPr>
              <w:t>an</w:t>
            </w:r>
            <w:r w:rsidR="00A4251A" w:rsidRPr="00990C2C">
              <w:rPr>
                <w:rFonts w:cs="Segoe UI"/>
                <w:szCs w:val="18"/>
              </w:rPr>
              <w:t xml:space="preserve"> Import sheet </w:t>
            </w:r>
            <w:r w:rsidR="00AD6DA5" w:rsidRPr="00990C2C">
              <w:rPr>
                <w:rFonts w:cs="Segoe UI"/>
                <w:szCs w:val="18"/>
              </w:rPr>
              <w:t>had a duplicate delete request it would fail.</w:t>
            </w:r>
          </w:p>
          <w:p w14:paraId="477EF3C6" w14:textId="6A7FEDB1" w:rsidR="00E1741E" w:rsidRPr="00990C2C" w:rsidRDefault="00A4251A" w:rsidP="0021625B">
            <w:pPr>
              <w:jc w:val="left"/>
              <w:rPr>
                <w:rFonts w:cs="Segoe UI"/>
                <w:szCs w:val="18"/>
              </w:rPr>
            </w:pPr>
            <w:r w:rsidRPr="00990C2C">
              <w:rPr>
                <w:rFonts w:cs="Segoe UI"/>
                <w:szCs w:val="18"/>
              </w:rPr>
              <w:t>This has now been fixed and the 2</w:t>
            </w:r>
            <w:r w:rsidRPr="00990C2C">
              <w:rPr>
                <w:rFonts w:cs="Segoe UI"/>
                <w:szCs w:val="18"/>
                <w:vertAlign w:val="superscript"/>
              </w:rPr>
              <w:t>nd</w:t>
            </w:r>
            <w:r w:rsidRPr="00990C2C">
              <w:rPr>
                <w:rFonts w:cs="Segoe UI"/>
                <w:szCs w:val="18"/>
              </w:rPr>
              <w:t xml:space="preserve"> request to delete will be rejected as a repeated row on the Import.</w:t>
            </w:r>
          </w:p>
        </w:tc>
      </w:tr>
      <w:tr w:rsidR="00A4251A" w:rsidRPr="00F426FD" w14:paraId="3499B48C" w14:textId="77777777" w:rsidTr="00F95316">
        <w:tc>
          <w:tcPr>
            <w:tcW w:w="841" w:type="dxa"/>
          </w:tcPr>
          <w:p w14:paraId="156DF888" w14:textId="67B003C8" w:rsidR="00A4251A" w:rsidRPr="00990C2C" w:rsidRDefault="00A4251A" w:rsidP="0021625B">
            <w:pPr>
              <w:jc w:val="left"/>
              <w:rPr>
                <w:rFonts w:cs="Segoe UI"/>
                <w:szCs w:val="18"/>
              </w:rPr>
            </w:pPr>
            <w:r w:rsidRPr="00990C2C">
              <w:rPr>
                <w:rFonts w:cs="Segoe UI"/>
                <w:szCs w:val="18"/>
              </w:rPr>
              <w:t>61421</w:t>
            </w:r>
          </w:p>
        </w:tc>
        <w:tc>
          <w:tcPr>
            <w:tcW w:w="2551" w:type="dxa"/>
          </w:tcPr>
          <w:p w14:paraId="36E43FEA" w14:textId="7B9C1BE1" w:rsidR="00A4251A" w:rsidRPr="00990C2C" w:rsidRDefault="00A4251A" w:rsidP="0021625B">
            <w:pPr>
              <w:jc w:val="left"/>
              <w:rPr>
                <w:rFonts w:cs="Segoe UI"/>
                <w:szCs w:val="18"/>
              </w:rPr>
            </w:pPr>
            <w:r w:rsidRPr="00990C2C">
              <w:rPr>
                <w:rFonts w:cs="Segoe UI"/>
                <w:szCs w:val="18"/>
              </w:rPr>
              <w:t>Digital Documents not generating with a single Task Table</w:t>
            </w:r>
          </w:p>
        </w:tc>
        <w:tc>
          <w:tcPr>
            <w:tcW w:w="6639" w:type="dxa"/>
          </w:tcPr>
          <w:p w14:paraId="34032C30" w14:textId="77777777" w:rsidR="00A4251A" w:rsidRPr="00990C2C" w:rsidRDefault="00A4251A" w:rsidP="0021625B">
            <w:pPr>
              <w:jc w:val="left"/>
              <w:rPr>
                <w:rFonts w:cs="Segoe UI"/>
                <w:szCs w:val="18"/>
              </w:rPr>
            </w:pPr>
            <w:r w:rsidRPr="00990C2C">
              <w:rPr>
                <w:rFonts w:cs="Segoe UI"/>
                <w:szCs w:val="18"/>
              </w:rPr>
              <w:t>If a Digital Document had been created with just a table and no other Task Type, the Digital Document would fail to generate to PDF, unless the user selected an option from the Task Type drop down.</w:t>
            </w:r>
          </w:p>
          <w:p w14:paraId="6D74CAEC" w14:textId="2A63AED5" w:rsidR="00A4251A" w:rsidRPr="00990C2C" w:rsidRDefault="00A4251A" w:rsidP="0021625B">
            <w:pPr>
              <w:jc w:val="left"/>
              <w:rPr>
                <w:rFonts w:cs="Segoe UI"/>
                <w:szCs w:val="18"/>
              </w:rPr>
            </w:pPr>
            <w:r w:rsidRPr="00990C2C">
              <w:rPr>
                <w:rFonts w:cs="Segoe UI"/>
                <w:szCs w:val="18"/>
              </w:rPr>
              <w:t>This has now been fixed and Digital Document correctly generate even if no item has been selected from the Task Type Dropdown.</w:t>
            </w:r>
          </w:p>
        </w:tc>
      </w:tr>
      <w:tr w:rsidR="00A4251A" w:rsidRPr="00F426FD" w14:paraId="635339B3"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1041357C" w14:textId="3D59362C" w:rsidR="00A4251A" w:rsidRDefault="00A4251A" w:rsidP="0021625B">
            <w:pPr>
              <w:jc w:val="left"/>
              <w:rPr>
                <w:rFonts w:cs="Segoe UI"/>
                <w:szCs w:val="20"/>
              </w:rPr>
            </w:pPr>
            <w:r>
              <w:rPr>
                <w:rFonts w:cs="Segoe UI"/>
                <w:szCs w:val="20"/>
              </w:rPr>
              <w:lastRenderedPageBreak/>
              <w:t>61493</w:t>
            </w:r>
          </w:p>
        </w:tc>
        <w:tc>
          <w:tcPr>
            <w:tcW w:w="2551" w:type="dxa"/>
          </w:tcPr>
          <w:p w14:paraId="30AD9570" w14:textId="1F49A31E" w:rsidR="00A4251A" w:rsidRDefault="00A4251A" w:rsidP="0021625B">
            <w:pPr>
              <w:jc w:val="left"/>
              <w:rPr>
                <w:rFonts w:cs="Segoe UI"/>
                <w:szCs w:val="20"/>
              </w:rPr>
            </w:pPr>
            <w:r>
              <w:rPr>
                <w:rFonts w:cs="Segoe UI"/>
                <w:szCs w:val="20"/>
              </w:rPr>
              <w:t>Generating Work Pack fails when there are locked PDFs</w:t>
            </w:r>
          </w:p>
        </w:tc>
        <w:tc>
          <w:tcPr>
            <w:tcW w:w="6639" w:type="dxa"/>
          </w:tcPr>
          <w:p w14:paraId="6CC4EE0C" w14:textId="77ECBF70" w:rsidR="00A4251A" w:rsidRDefault="00A4251A" w:rsidP="0021625B">
            <w:pPr>
              <w:jc w:val="left"/>
              <w:rPr>
                <w:rFonts w:cs="Segoe UI"/>
                <w:szCs w:val="20"/>
              </w:rPr>
            </w:pPr>
            <w:r>
              <w:rPr>
                <w:rFonts w:cs="Segoe UI"/>
                <w:szCs w:val="20"/>
              </w:rPr>
              <w:t>When Generating a Work Pack, if any of the component PDFs (attached to Job Cards, Drawings etc.) were locked this would cause the whole generation</w:t>
            </w:r>
            <w:r w:rsidR="00BF7D80">
              <w:rPr>
                <w:rFonts w:cs="Segoe UI"/>
                <w:szCs w:val="20"/>
              </w:rPr>
              <w:t xml:space="preserve"> of the Work Pack to fail.</w:t>
            </w:r>
          </w:p>
          <w:p w14:paraId="0E4AB6CB" w14:textId="13B6410B" w:rsidR="00A4251A" w:rsidRDefault="00A4251A" w:rsidP="0021625B">
            <w:pPr>
              <w:jc w:val="left"/>
              <w:rPr>
                <w:rFonts w:cs="Segoe UI"/>
                <w:szCs w:val="20"/>
              </w:rPr>
            </w:pPr>
            <w:r>
              <w:rPr>
                <w:rFonts w:cs="Segoe UI"/>
                <w:szCs w:val="20"/>
              </w:rPr>
              <w:t xml:space="preserve">This has now been amended so that Locked PDFs are </w:t>
            </w:r>
            <w:r w:rsidR="00BF7D80">
              <w:rPr>
                <w:rFonts w:cs="Segoe UI"/>
                <w:szCs w:val="20"/>
              </w:rPr>
              <w:t>skipped, and the remaining documents are generated. A</w:t>
            </w:r>
            <w:r>
              <w:rPr>
                <w:rFonts w:cs="Segoe UI"/>
                <w:szCs w:val="20"/>
              </w:rPr>
              <w:t xml:space="preserve">n alert </w:t>
            </w:r>
            <w:r w:rsidR="00BF7D80">
              <w:rPr>
                <w:rFonts w:cs="Segoe UI"/>
                <w:szCs w:val="20"/>
              </w:rPr>
              <w:t xml:space="preserve">is then </w:t>
            </w:r>
            <w:r>
              <w:rPr>
                <w:rFonts w:cs="Segoe UI"/>
                <w:szCs w:val="20"/>
              </w:rPr>
              <w:t>given on the Result email to say that certain files couldn’t be generated as part of the PDF as they may be locked.</w:t>
            </w:r>
          </w:p>
        </w:tc>
      </w:tr>
    </w:tbl>
    <w:p w14:paraId="72269678" w14:textId="77777777" w:rsidR="00522A9A" w:rsidRDefault="00522A9A" w:rsidP="00522A9A">
      <w:pPr>
        <w:pStyle w:val="Heading1"/>
        <w:numPr>
          <w:ilvl w:val="0"/>
          <w:numId w:val="0"/>
        </w:numPr>
        <w:ind w:left="567"/>
      </w:pPr>
      <w:bookmarkStart w:id="4" w:name="_Toc517953900"/>
    </w:p>
    <w:p w14:paraId="4D676D5C" w14:textId="77777777" w:rsidR="00E85C73" w:rsidRDefault="00A83E28" w:rsidP="00F420B2">
      <w:pPr>
        <w:pStyle w:val="Heading1"/>
      </w:pPr>
      <w:r>
        <w:t>Known</w:t>
      </w:r>
      <w:r w:rsidR="00144332">
        <w:t xml:space="preserve"> Issues</w:t>
      </w:r>
      <w:bookmarkEnd w:id="4"/>
    </w:p>
    <w:p w14:paraId="13DB2E54" w14:textId="7777777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5" w:name="_Toc517953901"/>
    </w:p>
    <w:p w14:paraId="5A8D0011" w14:textId="77777777" w:rsidR="00CF0179" w:rsidRDefault="00CF0179">
      <w:pPr>
        <w:spacing w:after="0" w:line="240" w:lineRule="auto"/>
        <w:jc w:val="left"/>
        <w:rPr>
          <w:rFonts w:eastAsia="Times New Roman" w:cs="Segoe UI"/>
          <w:b/>
          <w:snapToGrid w:val="0"/>
          <w:sz w:val="28"/>
          <w:szCs w:val="32"/>
        </w:rPr>
      </w:pPr>
    </w:p>
    <w:p w14:paraId="6E4864D0" w14:textId="77777777" w:rsidR="00E85C73" w:rsidRDefault="00144332" w:rsidP="00F420B2">
      <w:pPr>
        <w:pStyle w:val="Heading1"/>
      </w:pPr>
      <w:r>
        <w:t>Features</w:t>
      </w:r>
      <w:bookmarkEnd w:id="5"/>
    </w:p>
    <w:p w14:paraId="6A507B31" w14:textId="77777777" w:rsidR="00300D2F" w:rsidRDefault="00300D2F" w:rsidP="00300D2F">
      <w:bookmarkStart w:id="6" w:name="_Toc517953902"/>
      <w:r>
        <w:t>The following functionality</w:t>
      </w:r>
      <w:r w:rsidR="007E5258">
        <w:t xml:space="preserve"> has been added in v1.</w:t>
      </w:r>
      <w:r w:rsidR="00BB0E4A">
        <w:t>1</w:t>
      </w:r>
      <w:r w:rsidR="001B369E">
        <w:t>9</w:t>
      </w:r>
      <w:r>
        <w:t>:</w:t>
      </w:r>
    </w:p>
    <w:p w14:paraId="2C92FBEA" w14:textId="0AC03E88" w:rsidR="00D145EF" w:rsidRDefault="00DB6579" w:rsidP="00D145EF">
      <w:pPr>
        <w:pStyle w:val="ListParagraph"/>
        <w:numPr>
          <w:ilvl w:val="0"/>
          <w:numId w:val="5"/>
        </w:numPr>
      </w:pPr>
      <w:bookmarkStart w:id="7" w:name="_Hlk520127587"/>
      <w:r>
        <w:t xml:space="preserve">Tag ITR </w:t>
      </w:r>
      <w:r w:rsidR="001B369E">
        <w:t>Digital Document Task Level Reporting</w:t>
      </w:r>
    </w:p>
    <w:p w14:paraId="0C2B9005" w14:textId="7F2F8359" w:rsidR="00DB6164" w:rsidRDefault="00DB6164" w:rsidP="00D145EF">
      <w:pPr>
        <w:pStyle w:val="ListParagraph"/>
        <w:numPr>
          <w:ilvl w:val="0"/>
          <w:numId w:val="5"/>
        </w:numPr>
      </w:pPr>
      <w:r>
        <w:t>Flexible Sign Off on MOCs</w:t>
      </w:r>
    </w:p>
    <w:p w14:paraId="2FB616DC" w14:textId="0D59ABBE" w:rsidR="006C75C0" w:rsidRDefault="006C75C0" w:rsidP="00D145EF">
      <w:pPr>
        <w:pStyle w:val="ListParagraph"/>
        <w:numPr>
          <w:ilvl w:val="0"/>
          <w:numId w:val="5"/>
        </w:numPr>
      </w:pPr>
      <w:r>
        <w:t>Generate ITRs into Handover Dossier</w:t>
      </w:r>
    </w:p>
    <w:p w14:paraId="441E47E7" w14:textId="431ED238" w:rsidR="006C75C0" w:rsidRDefault="006C75C0" w:rsidP="00D145EF">
      <w:pPr>
        <w:pStyle w:val="ListParagraph"/>
        <w:numPr>
          <w:ilvl w:val="0"/>
          <w:numId w:val="5"/>
        </w:numPr>
      </w:pPr>
      <w:r>
        <w:t>Digital Document Progress</w:t>
      </w:r>
    </w:p>
    <w:p w14:paraId="7A1B23C0" w14:textId="5AD34DA0" w:rsidR="006C75C0" w:rsidRDefault="006C75C0" w:rsidP="00D145EF">
      <w:pPr>
        <w:pStyle w:val="ListParagraph"/>
        <w:numPr>
          <w:ilvl w:val="0"/>
          <w:numId w:val="5"/>
        </w:numPr>
      </w:pPr>
      <w:r>
        <w:t>URL in Report</w:t>
      </w:r>
    </w:p>
    <w:p w14:paraId="62EEEC98" w14:textId="162F4D53" w:rsidR="006C75C0" w:rsidRDefault="006C75C0" w:rsidP="00D145EF">
      <w:pPr>
        <w:pStyle w:val="ListParagraph"/>
        <w:numPr>
          <w:ilvl w:val="0"/>
          <w:numId w:val="5"/>
        </w:numPr>
      </w:pPr>
      <w:r>
        <w:t>Skyline Details</w:t>
      </w:r>
    </w:p>
    <w:p w14:paraId="3976192E" w14:textId="45E96281" w:rsidR="006C75C0" w:rsidRDefault="006C75C0" w:rsidP="00D145EF">
      <w:pPr>
        <w:pStyle w:val="ListParagraph"/>
        <w:numPr>
          <w:ilvl w:val="0"/>
          <w:numId w:val="5"/>
        </w:numPr>
      </w:pPr>
      <w:r>
        <w:t xml:space="preserve">Punch List Item Detail </w:t>
      </w:r>
      <w:r w:rsidR="007A216A">
        <w:t>Report:</w:t>
      </w:r>
      <w:r>
        <w:t xml:space="preserve"> Comments</w:t>
      </w:r>
    </w:p>
    <w:p w14:paraId="3A8EBE8F" w14:textId="01C31DD4" w:rsidR="006C75C0" w:rsidRDefault="006C75C0" w:rsidP="00D145EF">
      <w:pPr>
        <w:pStyle w:val="ListParagraph"/>
        <w:numPr>
          <w:ilvl w:val="0"/>
          <w:numId w:val="5"/>
        </w:numPr>
      </w:pPr>
      <w:r>
        <w:t>Planned Vs Actual Report Headers</w:t>
      </w:r>
    </w:p>
    <w:p w14:paraId="355C0E15" w14:textId="65D9EAC6" w:rsidR="00AD1650" w:rsidRDefault="00AD1650" w:rsidP="00AD1650">
      <w:pPr>
        <w:pStyle w:val="ListParagraph"/>
        <w:numPr>
          <w:ilvl w:val="0"/>
          <w:numId w:val="5"/>
        </w:numPr>
      </w:pPr>
      <w:r>
        <w:t xml:space="preserve">Handover Detail Report: Verified </w:t>
      </w:r>
      <w:proofErr w:type="gramStart"/>
      <w:r>
        <w:t>By</w:t>
      </w:r>
      <w:proofErr w:type="gramEnd"/>
      <w:r>
        <w:t xml:space="preserve"> and Date</w:t>
      </w:r>
    </w:p>
    <w:bookmarkEnd w:id="6"/>
    <w:bookmarkEnd w:id="7"/>
    <w:p w14:paraId="1DD7162E" w14:textId="77777777" w:rsidR="00CD2B2C" w:rsidRDefault="00CD2B2C" w:rsidP="00DA67A5"/>
    <w:p w14:paraId="245AED7A" w14:textId="77777777" w:rsidR="007C4F93" w:rsidRDefault="007C4F93">
      <w:pPr>
        <w:spacing w:after="0" w:line="240" w:lineRule="auto"/>
        <w:jc w:val="left"/>
        <w:rPr>
          <w:rFonts w:eastAsia="Times New Roman"/>
          <w:b/>
          <w:snapToGrid w:val="0"/>
          <w:color w:val="884C91"/>
          <w:sz w:val="24"/>
          <w:szCs w:val="24"/>
        </w:rPr>
      </w:pPr>
      <w:r>
        <w:br w:type="page"/>
      </w:r>
    </w:p>
    <w:p w14:paraId="5F7A91D7" w14:textId="1141CCCF" w:rsidR="00B80030" w:rsidRDefault="00DB6579" w:rsidP="00B80030">
      <w:pPr>
        <w:pStyle w:val="Heading2"/>
      </w:pPr>
      <w:r>
        <w:lastRenderedPageBreak/>
        <w:t>Tag ITR Digital Document Task Level Reporting</w:t>
      </w:r>
    </w:p>
    <w:p w14:paraId="7C39C89B" w14:textId="77777777" w:rsidR="00246E39" w:rsidRPr="00246E39" w:rsidRDefault="00B80030" w:rsidP="00B80030">
      <w:pPr>
        <w:rPr>
          <w:b/>
        </w:rPr>
      </w:pPr>
      <w:r>
        <w:rPr>
          <w:b/>
        </w:rPr>
        <w:t>For more detail</w:t>
      </w:r>
      <w:r w:rsidR="005849FD">
        <w:rPr>
          <w:b/>
        </w:rPr>
        <w:t>s</w:t>
      </w:r>
      <w:r>
        <w:rPr>
          <w:b/>
        </w:rPr>
        <w:t xml:space="preserve"> please see section </w:t>
      </w:r>
      <w:r w:rsidR="00246E39">
        <w:rPr>
          <w:b/>
        </w:rPr>
        <w:t>44.4.1.3.1</w:t>
      </w:r>
      <w:r w:rsidR="008035A4">
        <w:rPr>
          <w:b/>
        </w:rPr>
        <w:t>–</w:t>
      </w:r>
      <w:r w:rsidR="008006C6">
        <w:rPr>
          <w:b/>
        </w:rPr>
        <w:t xml:space="preserve"> </w:t>
      </w:r>
      <w:r w:rsidR="00246E39">
        <w:rPr>
          <w:b/>
        </w:rPr>
        <w:t>Task Level Reporting Columns</w:t>
      </w:r>
      <w:r>
        <w:rPr>
          <w:b/>
        </w:rPr>
        <w:t xml:space="preserve"> of the v1.</w:t>
      </w:r>
      <w:r w:rsidR="00246E39">
        <w:rPr>
          <w:b/>
        </w:rPr>
        <w:t>19</w:t>
      </w:r>
      <w:r>
        <w:rPr>
          <w:b/>
        </w:rPr>
        <w:t xml:space="preserve"> Functional Specification</w:t>
      </w:r>
      <w:r w:rsidR="00DB6579">
        <w:rPr>
          <w:b/>
          <w:noProof/>
        </w:rPr>
        <w:drawing>
          <wp:inline distT="0" distB="0" distL="0" distR="0" wp14:anchorId="506AF92C" wp14:editId="0B4FFD84">
            <wp:extent cx="5906135" cy="1076325"/>
            <wp:effectExtent l="19050" t="19050" r="1841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ReportingColumns.PNG"/>
                    <pic:cNvPicPr/>
                  </pic:nvPicPr>
                  <pic:blipFill>
                    <a:blip r:embed="rId12">
                      <a:extLst>
                        <a:ext uri="{28A0092B-C50C-407E-A947-70E740481C1C}">
                          <a14:useLocalDpi xmlns:a14="http://schemas.microsoft.com/office/drawing/2010/main" val="0"/>
                        </a:ext>
                      </a:extLst>
                    </a:blip>
                    <a:stretch>
                      <a:fillRect/>
                    </a:stretch>
                  </pic:blipFill>
                  <pic:spPr>
                    <a:xfrm>
                      <a:off x="0" y="0"/>
                      <a:ext cx="5906497" cy="1076391"/>
                    </a:xfrm>
                    <a:prstGeom prst="rect">
                      <a:avLst/>
                    </a:prstGeom>
                    <a:ln>
                      <a:solidFill>
                        <a:schemeClr val="accent1"/>
                      </a:solidFill>
                    </a:ln>
                  </pic:spPr>
                </pic:pic>
              </a:graphicData>
            </a:graphic>
          </wp:inline>
        </w:drawing>
      </w:r>
    </w:p>
    <w:p w14:paraId="432D7EDA" w14:textId="77777777" w:rsidR="008006C6" w:rsidRDefault="008006C6" w:rsidP="008006C6">
      <w:pPr>
        <w:pStyle w:val="Figure"/>
      </w:pPr>
      <w:r>
        <w:t xml:space="preserve">Screenshot </w:t>
      </w:r>
      <w:r w:rsidR="00246E39">
        <w:t>of Digital Document Task Reporti</w:t>
      </w:r>
      <w:r w:rsidR="00DB6579">
        <w:t>ng Columns in a Detailed Report</w:t>
      </w:r>
    </w:p>
    <w:p w14:paraId="4368505B" w14:textId="4F5537B6" w:rsidR="00B80030" w:rsidRDefault="00246E39" w:rsidP="00B80030">
      <w:r>
        <w:t xml:space="preserve">The Tag ITR Detailed report now has an additional four columns which can be added to the report. </w:t>
      </w:r>
      <w:r w:rsidR="00DB6579">
        <w:t>These are the Task Progress percentage, Total Tasks, Completed Tasks and Outstanding Tasks of a Tag ITR’s Digital Document. For tasks that are Image, Table or No Comment (None task type with no comment selected) type, these will always be counted as complete as no progress can be recorded against them.</w:t>
      </w:r>
    </w:p>
    <w:p w14:paraId="13472B85" w14:textId="77777777" w:rsidR="007C4F93" w:rsidRDefault="007C4F93" w:rsidP="00B80030"/>
    <w:p w14:paraId="307E1F9B" w14:textId="77777777" w:rsidR="006814CA" w:rsidRDefault="006814CA" w:rsidP="006814CA">
      <w:pPr>
        <w:pStyle w:val="Heading2"/>
      </w:pPr>
      <w:r>
        <w:t>Flexible Sign Off on MOCs</w:t>
      </w:r>
    </w:p>
    <w:p w14:paraId="18D69B87" w14:textId="1875B931" w:rsidR="006814CA" w:rsidRDefault="006814CA" w:rsidP="006814CA">
      <w:pPr>
        <w:rPr>
          <w:b/>
        </w:rPr>
      </w:pPr>
      <w:r>
        <w:rPr>
          <w:b/>
        </w:rPr>
        <w:t xml:space="preserve">For more details please see section </w:t>
      </w:r>
      <w:r w:rsidR="00960B07">
        <w:rPr>
          <w:b/>
        </w:rPr>
        <w:t>29</w:t>
      </w:r>
      <w:r>
        <w:rPr>
          <w:b/>
        </w:rPr>
        <w:t xml:space="preserve"> – </w:t>
      </w:r>
      <w:r w:rsidR="00960B07">
        <w:rPr>
          <w:b/>
        </w:rPr>
        <w:t>Management of Change</w:t>
      </w:r>
      <w:r>
        <w:rPr>
          <w:b/>
        </w:rPr>
        <w:t xml:space="preserve"> of the v1.19 Functional Specification</w:t>
      </w:r>
    </w:p>
    <w:p w14:paraId="1DE3353D" w14:textId="05A29AB1" w:rsidR="006814CA" w:rsidRDefault="00960B07" w:rsidP="00B80030">
      <w:r>
        <w:rPr>
          <w:noProof/>
        </w:rPr>
        <w:drawing>
          <wp:inline distT="0" distB="0" distL="0" distR="0" wp14:anchorId="4A1536F1" wp14:editId="6A9CC1A1">
            <wp:extent cx="6120130" cy="3606165"/>
            <wp:effectExtent l="19050" t="19050" r="1397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 Type.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06165"/>
                    </a:xfrm>
                    <a:prstGeom prst="rect">
                      <a:avLst/>
                    </a:prstGeom>
                    <a:ln>
                      <a:solidFill>
                        <a:schemeClr val="accent1"/>
                      </a:solidFill>
                    </a:ln>
                  </pic:spPr>
                </pic:pic>
              </a:graphicData>
            </a:graphic>
          </wp:inline>
        </w:drawing>
      </w:r>
    </w:p>
    <w:p w14:paraId="65B3A6A5" w14:textId="72BEB182" w:rsidR="008F50A4" w:rsidRDefault="00960B07" w:rsidP="00960B07">
      <w:pPr>
        <w:pStyle w:val="Figure"/>
      </w:pPr>
      <w:r>
        <w:t>MOC Type View – Configurable Flexible Sign offs</w:t>
      </w:r>
    </w:p>
    <w:p w14:paraId="18ACCB81" w14:textId="1778F6C1" w:rsidR="00960B07" w:rsidRPr="00960B07" w:rsidRDefault="00960B07" w:rsidP="00960B07">
      <w:r>
        <w:t>Flexible Sign Offs have been added to MOC Type’s and MOC’s. This allows configuration of different sign offs for each MOC Type. MOC’s will then have the appropriate sign offs available based on the MOC Type.</w:t>
      </w:r>
    </w:p>
    <w:p w14:paraId="20986E07" w14:textId="7A0A6B4B" w:rsidR="008F50A4" w:rsidRDefault="008F50A4" w:rsidP="008F50A4">
      <w:pPr>
        <w:pStyle w:val="Heading2"/>
      </w:pPr>
      <w:r>
        <w:t>Generate ITRs into Handover Dossier</w:t>
      </w:r>
    </w:p>
    <w:p w14:paraId="7CC326B6" w14:textId="064A7908" w:rsidR="009A181A" w:rsidRPr="009A181A" w:rsidRDefault="009A181A" w:rsidP="009A181A">
      <w:pPr>
        <w:rPr>
          <w:b/>
        </w:rPr>
      </w:pPr>
      <w:r>
        <w:rPr>
          <w:b/>
        </w:rPr>
        <w:t>For more details please see section 26.2.3.3.2 – Generate Full Handover Documentation of the v1.19 Functional Specification</w:t>
      </w:r>
    </w:p>
    <w:p w14:paraId="10240214" w14:textId="77777777" w:rsidR="007C4F93" w:rsidRDefault="0019730D" w:rsidP="0019730D">
      <w:pPr>
        <w:keepNext/>
        <w:rPr>
          <w:noProof/>
        </w:rPr>
      </w:pPr>
      <w:r>
        <w:lastRenderedPageBreak/>
        <w:t>Handover view page now has the option to Generate a Full Handover Documentation which includes the Handover digital document and the digital document of all its Tag ITR into a single PDF.</w:t>
      </w:r>
      <w:r w:rsidRPr="0019730D">
        <w:rPr>
          <w:noProof/>
        </w:rPr>
        <w:t xml:space="preserve"> </w:t>
      </w:r>
    </w:p>
    <w:p w14:paraId="09DEB53C" w14:textId="2C5D3E19" w:rsidR="0019730D" w:rsidRDefault="0019730D" w:rsidP="0019730D">
      <w:pPr>
        <w:keepNext/>
      </w:pPr>
      <w:r>
        <w:rPr>
          <w:noProof/>
        </w:rPr>
        <w:drawing>
          <wp:inline distT="0" distB="0" distL="0" distR="0" wp14:anchorId="2E5504EF" wp14:editId="6698DC21">
            <wp:extent cx="6120130" cy="595630"/>
            <wp:effectExtent l="19050" t="19050" r="1397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95630"/>
                    </a:xfrm>
                    <a:prstGeom prst="rect">
                      <a:avLst/>
                    </a:prstGeom>
                    <a:ln>
                      <a:solidFill>
                        <a:schemeClr val="accent1"/>
                      </a:solidFill>
                    </a:ln>
                  </pic:spPr>
                </pic:pic>
              </a:graphicData>
            </a:graphic>
          </wp:inline>
        </w:drawing>
      </w:r>
    </w:p>
    <w:p w14:paraId="3FDB83F5" w14:textId="151512DA" w:rsidR="0019730D" w:rsidRDefault="0019730D" w:rsidP="0019730D">
      <w:pPr>
        <w:pStyle w:val="Figure"/>
      </w:pPr>
      <w:r>
        <w:t>Generate Handover Full Documentation</w:t>
      </w:r>
    </w:p>
    <w:p w14:paraId="2AAAEC5D" w14:textId="75C99824" w:rsidR="0019730D" w:rsidRDefault="0019730D" w:rsidP="0019730D">
      <w:r>
        <w:t xml:space="preserve"> The generation happens in the background and the user is notified when the document is available for download.</w:t>
      </w:r>
    </w:p>
    <w:p w14:paraId="47731412" w14:textId="1BF20CA4" w:rsidR="0019730D" w:rsidRDefault="0019730D" w:rsidP="0019730D">
      <w:r>
        <w:rPr>
          <w:noProof/>
        </w:rPr>
        <w:drawing>
          <wp:inline distT="0" distB="0" distL="0" distR="0" wp14:anchorId="75DC8E17" wp14:editId="6B41A582">
            <wp:extent cx="6120130" cy="581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81660"/>
                    </a:xfrm>
                    <a:prstGeom prst="rect">
                      <a:avLst/>
                    </a:prstGeom>
                  </pic:spPr>
                </pic:pic>
              </a:graphicData>
            </a:graphic>
          </wp:inline>
        </w:drawing>
      </w:r>
    </w:p>
    <w:p w14:paraId="2FDBC047" w14:textId="7E0FDB5C" w:rsidR="0019730D" w:rsidRPr="0019730D" w:rsidRDefault="0019730D" w:rsidP="0019730D">
      <w:pPr>
        <w:pStyle w:val="Figure"/>
      </w:pPr>
      <w:r>
        <w:t>Download Handover Full Documentation</w:t>
      </w:r>
    </w:p>
    <w:p w14:paraId="500DCAE5" w14:textId="0BBBFFAD" w:rsidR="0051481E" w:rsidRPr="0051481E" w:rsidRDefault="0051481E" w:rsidP="0051481E"/>
    <w:p w14:paraId="0F4716A5" w14:textId="52644383" w:rsidR="008F50A4" w:rsidRDefault="008F50A4" w:rsidP="008F50A4">
      <w:pPr>
        <w:pStyle w:val="Heading2"/>
      </w:pPr>
      <w:r>
        <w:t>Digital Document Progress</w:t>
      </w:r>
    </w:p>
    <w:p w14:paraId="7ADA3D73" w14:textId="631F519F" w:rsidR="008F50A4" w:rsidRDefault="008F50A4" w:rsidP="008F50A4">
      <w:pPr>
        <w:rPr>
          <w:b/>
        </w:rPr>
      </w:pPr>
      <w:r>
        <w:rPr>
          <w:b/>
        </w:rPr>
        <w:t xml:space="preserve">For more details please see section </w:t>
      </w:r>
      <w:r w:rsidR="00380477">
        <w:rPr>
          <w:b/>
        </w:rPr>
        <w:t>37.2.1</w:t>
      </w:r>
      <w:r>
        <w:rPr>
          <w:b/>
        </w:rPr>
        <w:t xml:space="preserve"> – </w:t>
      </w:r>
      <w:r w:rsidR="00380477">
        <w:rPr>
          <w:b/>
        </w:rPr>
        <w:t>Certification Progress &amp; Generation</w:t>
      </w:r>
      <w:r>
        <w:rPr>
          <w:b/>
        </w:rPr>
        <w:t xml:space="preserve"> of the v1.19 Functional Specification</w:t>
      </w:r>
    </w:p>
    <w:p w14:paraId="438B1E46" w14:textId="39D668B8" w:rsidR="00380477" w:rsidRPr="00380477" w:rsidRDefault="00380477" w:rsidP="008F50A4">
      <w:pPr>
        <w:rPr>
          <w:b/>
        </w:rPr>
      </w:pPr>
      <w:r>
        <w:t xml:space="preserve">On the Digital Document </w:t>
      </w:r>
      <w:r w:rsidR="003312B6">
        <w:t xml:space="preserve">View </w:t>
      </w:r>
      <w:r>
        <w:t>screen</w:t>
      </w:r>
      <w:r w:rsidR="003312B6">
        <w:t xml:space="preserve"> and Digital Document Result Edit screen</w:t>
      </w:r>
      <w:r>
        <w:t xml:space="preserve">, a progress bar will now appear to show the task completeness. This is calculated from the number of tasks completed and the weighting they have assigned to them. If all tasks have zero weighting, the task progress bar will be hidden from view.  </w:t>
      </w:r>
    </w:p>
    <w:p w14:paraId="0710666F" w14:textId="564A6B5E" w:rsidR="00380477" w:rsidRDefault="00380477" w:rsidP="008F50A4">
      <w:r>
        <w:rPr>
          <w:noProof/>
        </w:rPr>
        <w:drawing>
          <wp:inline distT="0" distB="0" distL="0" distR="0" wp14:anchorId="11A23582" wp14:editId="16EB7BFE">
            <wp:extent cx="5943600" cy="4191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solidFill>
                        <a:schemeClr val="accent1"/>
                      </a:solidFill>
                    </a:ln>
                  </pic:spPr>
                </pic:pic>
              </a:graphicData>
            </a:graphic>
          </wp:inline>
        </w:drawing>
      </w:r>
    </w:p>
    <w:p w14:paraId="0005E52C" w14:textId="124936BC" w:rsidR="00380477" w:rsidRPr="008F50A4" w:rsidRDefault="00380477" w:rsidP="00380477">
      <w:pPr>
        <w:pStyle w:val="Figure"/>
      </w:pPr>
      <w:r>
        <w:t>Screenshot of the Progress Bar now visible from the Digital Document Edit Screen</w:t>
      </w:r>
    </w:p>
    <w:p w14:paraId="308BCFC8" w14:textId="77777777" w:rsidR="003312B6" w:rsidRDefault="003312B6" w:rsidP="008F50A4"/>
    <w:p w14:paraId="6B7ECF0E" w14:textId="06E97211" w:rsidR="008F50A4" w:rsidRPr="008F50A4" w:rsidRDefault="003312B6" w:rsidP="008F50A4">
      <w:r>
        <w:t>While editing tasks for the Digital Document Result, the Task Progress Bar will update dynamically as the user progresses.</w:t>
      </w:r>
    </w:p>
    <w:p w14:paraId="079E674C" w14:textId="21745E3D" w:rsidR="008F50A4" w:rsidRDefault="008F50A4" w:rsidP="008F50A4">
      <w:pPr>
        <w:pStyle w:val="Heading2"/>
      </w:pPr>
      <w:r>
        <w:t>URL in Report</w:t>
      </w:r>
    </w:p>
    <w:p w14:paraId="024BCAAA" w14:textId="2F8E79FD" w:rsidR="008F50A4" w:rsidRDefault="008F50A4" w:rsidP="008F50A4">
      <w:pPr>
        <w:rPr>
          <w:b/>
        </w:rPr>
      </w:pPr>
      <w:r>
        <w:rPr>
          <w:b/>
        </w:rPr>
        <w:t xml:space="preserve">For more details please see section </w:t>
      </w:r>
      <w:r w:rsidR="00802C77">
        <w:rPr>
          <w:b/>
        </w:rPr>
        <w:t>44</w:t>
      </w:r>
      <w:r>
        <w:rPr>
          <w:b/>
        </w:rPr>
        <w:t>.</w:t>
      </w:r>
      <w:r w:rsidR="00802C77">
        <w:rPr>
          <w:b/>
        </w:rPr>
        <w:t>2</w:t>
      </w:r>
      <w:r>
        <w:rPr>
          <w:b/>
        </w:rPr>
        <w:t>.</w:t>
      </w:r>
      <w:r w:rsidR="00802C77">
        <w:rPr>
          <w:b/>
        </w:rPr>
        <w:t>1.2</w:t>
      </w:r>
      <w:r>
        <w:rPr>
          <w:b/>
        </w:rPr>
        <w:t xml:space="preserve"> – </w:t>
      </w:r>
      <w:r w:rsidR="00802C77">
        <w:rPr>
          <w:b/>
        </w:rPr>
        <w:t>The Footer</w:t>
      </w:r>
      <w:r>
        <w:rPr>
          <w:b/>
        </w:rPr>
        <w:t xml:space="preserve"> of the v1.19 Functional Specification</w:t>
      </w:r>
    </w:p>
    <w:p w14:paraId="7DB363D5" w14:textId="68F1416B" w:rsidR="00444FEB" w:rsidRDefault="00802C77" w:rsidP="008F50A4">
      <w:r>
        <w:t>The footers for PDF reports now contain the report URL in the bottom left of the footer so the user can easily navigate back to the report page.</w:t>
      </w:r>
    </w:p>
    <w:p w14:paraId="7CA42148" w14:textId="77777777" w:rsidR="00802C77" w:rsidRDefault="00802C77" w:rsidP="00802C77">
      <w:pPr>
        <w:keepNext/>
      </w:pPr>
      <w:r>
        <w:rPr>
          <w:noProof/>
        </w:rPr>
        <w:drawing>
          <wp:inline distT="0" distB="0" distL="0" distR="0" wp14:anchorId="33F0C908" wp14:editId="7C64359A">
            <wp:extent cx="612013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UR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81000"/>
                    </a:xfrm>
                    <a:prstGeom prst="rect">
                      <a:avLst/>
                    </a:prstGeom>
                  </pic:spPr>
                </pic:pic>
              </a:graphicData>
            </a:graphic>
          </wp:inline>
        </w:drawing>
      </w:r>
    </w:p>
    <w:p w14:paraId="0A679CDC" w14:textId="3672E6BC" w:rsidR="00802C77" w:rsidRPr="00444FEB" w:rsidRDefault="00802C77" w:rsidP="00802C77">
      <w:pPr>
        <w:pStyle w:val="Figure"/>
      </w:pPr>
      <w:r>
        <w:t>Screenshot of Report URL added to Footer.</w:t>
      </w:r>
    </w:p>
    <w:p w14:paraId="72E75CFA" w14:textId="30AA8425" w:rsidR="008F50A4" w:rsidRDefault="008F50A4" w:rsidP="008F50A4">
      <w:pPr>
        <w:pStyle w:val="Heading2"/>
      </w:pPr>
      <w:r>
        <w:t>Skyline Details</w:t>
      </w:r>
    </w:p>
    <w:p w14:paraId="0A28DC82" w14:textId="077774C4" w:rsidR="008F50A4" w:rsidRPr="008F50A4" w:rsidRDefault="008F50A4" w:rsidP="008F50A4">
      <w:r>
        <w:rPr>
          <w:b/>
        </w:rPr>
        <w:t xml:space="preserve">For more details please see section </w:t>
      </w:r>
      <w:r w:rsidR="00266CC0">
        <w:rPr>
          <w:b/>
        </w:rPr>
        <w:t>45.3.2</w:t>
      </w:r>
      <w:r w:rsidR="00805DE3">
        <w:rPr>
          <w:b/>
        </w:rPr>
        <w:t>.1</w:t>
      </w:r>
      <w:r>
        <w:rPr>
          <w:b/>
        </w:rPr>
        <w:t xml:space="preserve"> – </w:t>
      </w:r>
      <w:r w:rsidR="00266CC0">
        <w:rPr>
          <w:b/>
        </w:rPr>
        <w:t>Skyline Layout</w:t>
      </w:r>
      <w:r>
        <w:rPr>
          <w:b/>
        </w:rPr>
        <w:t xml:space="preserve"> of the v1.19 Functional Specification</w:t>
      </w:r>
    </w:p>
    <w:p w14:paraId="189C559D" w14:textId="65649210" w:rsidR="008F50A4" w:rsidRPr="008F50A4" w:rsidRDefault="00406D59" w:rsidP="008F50A4">
      <w:r>
        <w:t xml:space="preserve">The planned items on the Skyline Chart now allow the user to see further information on the item’s progress by clicking on the Handover box. A popup will appear with the name of the Handover in the top left, and up to three tabs displaying grids that show the Tag ITRs, Punch List Items and MOCs associated with the Handover. </w:t>
      </w:r>
      <w:bookmarkStart w:id="8" w:name="_GoBack"/>
      <w:bookmarkEnd w:id="8"/>
    </w:p>
    <w:p w14:paraId="7151D15C" w14:textId="726781F0" w:rsidR="003543ED" w:rsidRDefault="003543ED" w:rsidP="008F50A4">
      <w:r>
        <w:rPr>
          <w:noProof/>
        </w:rPr>
        <w:lastRenderedPageBreak/>
        <w:drawing>
          <wp:inline distT="0" distB="0" distL="0" distR="0" wp14:anchorId="15AC5EE2" wp14:editId="764C911A">
            <wp:extent cx="6120130" cy="3366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R TAb.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66135"/>
                    </a:xfrm>
                    <a:prstGeom prst="rect">
                      <a:avLst/>
                    </a:prstGeom>
                  </pic:spPr>
                </pic:pic>
              </a:graphicData>
            </a:graphic>
          </wp:inline>
        </w:drawing>
      </w:r>
    </w:p>
    <w:p w14:paraId="07F0B8D2" w14:textId="184C6BF5" w:rsidR="003543ED" w:rsidRDefault="003543ED" w:rsidP="003543ED">
      <w:pPr>
        <w:pStyle w:val="Figure"/>
      </w:pPr>
      <w:r>
        <w:t>Screenshot of the ITR Tab from the Skyline Chart Popup</w:t>
      </w:r>
    </w:p>
    <w:p w14:paraId="3BD2DA39" w14:textId="77777777" w:rsidR="003543ED" w:rsidRPr="008F50A4" w:rsidRDefault="003543ED" w:rsidP="008F50A4"/>
    <w:p w14:paraId="46F1DCF0" w14:textId="5F1E912B" w:rsidR="008F50A4" w:rsidRDefault="008F50A4" w:rsidP="008F50A4">
      <w:pPr>
        <w:pStyle w:val="Heading2"/>
      </w:pPr>
      <w:r>
        <w:t xml:space="preserve">Punch List Item Detail </w:t>
      </w:r>
      <w:proofErr w:type="gramStart"/>
      <w:r>
        <w:t>Report :</w:t>
      </w:r>
      <w:proofErr w:type="gramEnd"/>
      <w:r>
        <w:t xml:space="preserve"> Comments</w:t>
      </w:r>
    </w:p>
    <w:p w14:paraId="18BBF34A" w14:textId="73A93CC3" w:rsidR="008F50A4" w:rsidRDefault="008F50A4" w:rsidP="008F50A4">
      <w:pPr>
        <w:rPr>
          <w:b/>
        </w:rPr>
      </w:pPr>
      <w:r>
        <w:rPr>
          <w:b/>
        </w:rPr>
        <w:t xml:space="preserve">For more details please see section </w:t>
      </w:r>
      <w:r w:rsidR="00387F95">
        <w:rPr>
          <w:b/>
        </w:rPr>
        <w:t>44</w:t>
      </w:r>
      <w:r>
        <w:rPr>
          <w:b/>
        </w:rPr>
        <w:t>.</w:t>
      </w:r>
      <w:r w:rsidR="00387F95">
        <w:rPr>
          <w:b/>
        </w:rPr>
        <w:t>4</w:t>
      </w:r>
      <w:r>
        <w:rPr>
          <w:b/>
        </w:rPr>
        <w:t>.</w:t>
      </w:r>
      <w:r w:rsidR="00387F95">
        <w:rPr>
          <w:b/>
        </w:rPr>
        <w:t>4.11.</w:t>
      </w:r>
      <w:r>
        <w:rPr>
          <w:b/>
        </w:rPr>
        <w:t xml:space="preserve"> – </w:t>
      </w:r>
      <w:r w:rsidR="00387F95">
        <w:rPr>
          <w:b/>
        </w:rPr>
        <w:t>Punch List Item</w:t>
      </w:r>
      <w:r>
        <w:rPr>
          <w:b/>
        </w:rPr>
        <w:t xml:space="preserve"> of the v1.19 Functional Specification</w:t>
      </w:r>
    </w:p>
    <w:p w14:paraId="118048CC" w14:textId="1E7F78EC" w:rsidR="0007011B" w:rsidRDefault="0007011B" w:rsidP="008F50A4">
      <w:r>
        <w:t>Punch List Item Detail Reports now can use the Comments field in the reports.</w:t>
      </w:r>
    </w:p>
    <w:p w14:paraId="65775D3B" w14:textId="77777777" w:rsidR="000E3912" w:rsidRDefault="000E3912" w:rsidP="000E3912">
      <w:pPr>
        <w:keepNext/>
      </w:pPr>
      <w:r>
        <w:rPr>
          <w:noProof/>
        </w:rPr>
        <w:drawing>
          <wp:inline distT="0" distB="0" distL="0" distR="0" wp14:anchorId="5FE5C10C" wp14:editId="7DFFDAB1">
            <wp:extent cx="6120130" cy="758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I Comments Report.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758825"/>
                    </a:xfrm>
                    <a:prstGeom prst="rect">
                      <a:avLst/>
                    </a:prstGeom>
                  </pic:spPr>
                </pic:pic>
              </a:graphicData>
            </a:graphic>
          </wp:inline>
        </w:drawing>
      </w:r>
    </w:p>
    <w:p w14:paraId="1B4EC982" w14:textId="37003D23" w:rsidR="000E3912" w:rsidRDefault="000E3912" w:rsidP="000E3912">
      <w:pPr>
        <w:pStyle w:val="Figure"/>
      </w:pPr>
      <w:r>
        <w:t>Screenshot of PLI Report Comments Field</w:t>
      </w:r>
    </w:p>
    <w:p w14:paraId="1F362888" w14:textId="7BBDA173" w:rsidR="007C4F93" w:rsidRDefault="007C4F93">
      <w:pPr>
        <w:spacing w:after="0" w:line="240" w:lineRule="auto"/>
        <w:jc w:val="left"/>
      </w:pPr>
      <w:r>
        <w:br w:type="page"/>
      </w:r>
    </w:p>
    <w:p w14:paraId="72F31EFC" w14:textId="7D712762" w:rsidR="008F50A4" w:rsidRDefault="008F50A4" w:rsidP="008F50A4">
      <w:pPr>
        <w:pStyle w:val="Heading2"/>
      </w:pPr>
      <w:r>
        <w:lastRenderedPageBreak/>
        <w:t>Planned Vs Actual Report Headers</w:t>
      </w:r>
    </w:p>
    <w:p w14:paraId="31EDB5F7" w14:textId="5352FE45" w:rsidR="008F50A4" w:rsidRPr="008F50A4" w:rsidRDefault="008F50A4" w:rsidP="008F50A4">
      <w:r>
        <w:rPr>
          <w:b/>
        </w:rPr>
        <w:t xml:space="preserve">For more details please see section </w:t>
      </w:r>
      <w:r w:rsidR="00650073">
        <w:rPr>
          <w:b/>
        </w:rPr>
        <w:t>7</w:t>
      </w:r>
      <w:r>
        <w:rPr>
          <w:b/>
        </w:rPr>
        <w:t>.</w:t>
      </w:r>
      <w:r w:rsidR="00650073">
        <w:rPr>
          <w:b/>
        </w:rPr>
        <w:t>2</w:t>
      </w:r>
      <w:r>
        <w:rPr>
          <w:b/>
        </w:rPr>
        <w:t>.</w:t>
      </w:r>
      <w:r w:rsidR="00650073">
        <w:rPr>
          <w:b/>
        </w:rPr>
        <w:t>6</w:t>
      </w:r>
      <w:r>
        <w:rPr>
          <w:b/>
        </w:rPr>
        <w:t xml:space="preserve"> – </w:t>
      </w:r>
      <w:r w:rsidR="00650073">
        <w:rPr>
          <w:b/>
        </w:rPr>
        <w:t>Planned Vs Actual</w:t>
      </w:r>
      <w:r>
        <w:rPr>
          <w:b/>
        </w:rPr>
        <w:t xml:space="preserve"> of the v1.19 Functional Specification</w:t>
      </w:r>
    </w:p>
    <w:p w14:paraId="2590C6A5" w14:textId="3DF70AA3" w:rsidR="00D04492" w:rsidRDefault="00D04492" w:rsidP="008F50A4">
      <w:r>
        <w:t xml:space="preserve">The Planned Vs Actual Progress report can have Daily, Weekly or Monthly versions of it downloaded but </w:t>
      </w:r>
      <w:r w:rsidR="00914ECE">
        <w:t xml:space="preserve">it </w:t>
      </w:r>
      <w:r>
        <w:t>was not obvious</w:t>
      </w:r>
      <w:r w:rsidR="00914ECE">
        <w:t xml:space="preserve"> to the user</w:t>
      </w:r>
      <w:r>
        <w:t xml:space="preserve"> in the report when downloaded.  Added Daily, Weekly, </w:t>
      </w:r>
      <w:proofErr w:type="gramStart"/>
      <w:r>
        <w:t>Monthly</w:t>
      </w:r>
      <w:proofErr w:type="gramEnd"/>
      <w:r>
        <w:t xml:space="preserve"> to the report title after Planned Vs Actual depending on the one selected.</w:t>
      </w:r>
    </w:p>
    <w:p w14:paraId="28E42F97" w14:textId="77777777" w:rsidR="00D61DF1" w:rsidRDefault="00D61DF1" w:rsidP="00D61DF1">
      <w:pPr>
        <w:keepNext/>
      </w:pPr>
      <w:r>
        <w:rPr>
          <w:noProof/>
        </w:rPr>
        <w:drawing>
          <wp:inline distT="0" distB="0" distL="0" distR="0" wp14:anchorId="25550CD4" wp14:editId="0D83AA61">
            <wp:extent cx="6120130" cy="6642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d PvA title.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664210"/>
                    </a:xfrm>
                    <a:prstGeom prst="rect">
                      <a:avLst/>
                    </a:prstGeom>
                  </pic:spPr>
                </pic:pic>
              </a:graphicData>
            </a:graphic>
          </wp:inline>
        </w:drawing>
      </w:r>
    </w:p>
    <w:p w14:paraId="208E992B" w14:textId="225629FF" w:rsidR="00D61DF1" w:rsidRDefault="00D61DF1" w:rsidP="00D61DF1">
      <w:pPr>
        <w:pStyle w:val="Figure"/>
      </w:pPr>
      <w:r>
        <w:t>Screenshot of updated Planned Vs Actual Progress Report Title.</w:t>
      </w:r>
    </w:p>
    <w:p w14:paraId="5E95E1B1" w14:textId="77777777" w:rsidR="007C4F93" w:rsidRPr="007C4F93" w:rsidRDefault="007C4F93" w:rsidP="007C4F93"/>
    <w:p w14:paraId="78839DD1" w14:textId="77777777" w:rsidR="00AD1650" w:rsidRDefault="00AD1650" w:rsidP="00AD1650">
      <w:pPr>
        <w:pStyle w:val="Heading2"/>
      </w:pPr>
      <w:r>
        <w:t xml:space="preserve">Handover Summary Report: Verified </w:t>
      </w:r>
      <w:proofErr w:type="gramStart"/>
      <w:r>
        <w:t>By</w:t>
      </w:r>
      <w:proofErr w:type="gramEnd"/>
      <w:r>
        <w:t xml:space="preserve"> and Date</w:t>
      </w:r>
    </w:p>
    <w:p w14:paraId="6C4A55BB" w14:textId="77777777" w:rsidR="00AD1650" w:rsidRPr="008F50A4" w:rsidRDefault="00AD1650" w:rsidP="00AD1650">
      <w:r>
        <w:t xml:space="preserve">The Handover Summary Reports has been updated so the Verified </w:t>
      </w:r>
      <w:proofErr w:type="gramStart"/>
      <w:r>
        <w:t>By</w:t>
      </w:r>
      <w:proofErr w:type="gramEnd"/>
      <w:r>
        <w:t xml:space="preserve"> and Date fields can now be added to the Reports. </w:t>
      </w:r>
    </w:p>
    <w:p w14:paraId="2F8410C2" w14:textId="77777777" w:rsidR="00AD1650" w:rsidRPr="00AD1650" w:rsidRDefault="00AD1650" w:rsidP="00AD1650"/>
    <w:p w14:paraId="64D37E12" w14:textId="77777777" w:rsidR="008F50A4" w:rsidRDefault="008F50A4" w:rsidP="00B80030"/>
    <w:sectPr w:rsidR="008F50A4" w:rsidSect="00B4205E">
      <w:headerReference w:type="default" r:id="rId21"/>
      <w:footerReference w:type="default" r:id="rId22"/>
      <w:headerReference w:type="first" r:id="rId23"/>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C7B7B" w14:textId="77777777" w:rsidR="00BB241E" w:rsidRDefault="00BB241E" w:rsidP="00DE3F25">
      <w:pPr>
        <w:spacing w:after="0" w:line="240" w:lineRule="auto"/>
      </w:pPr>
      <w:r>
        <w:separator/>
      </w:r>
    </w:p>
  </w:endnote>
  <w:endnote w:type="continuationSeparator" w:id="0">
    <w:p w14:paraId="2F8B05F0" w14:textId="77777777" w:rsidR="00BB241E" w:rsidRDefault="00BB241E" w:rsidP="00DE3F25">
      <w:pPr>
        <w:spacing w:after="0" w:line="240" w:lineRule="auto"/>
      </w:pPr>
      <w:r>
        <w:continuationSeparator/>
      </w:r>
    </w:p>
  </w:endnote>
  <w:endnote w:type="continuationNotice" w:id="1">
    <w:p w14:paraId="68242C34" w14:textId="77777777" w:rsidR="00BB241E" w:rsidRDefault="00BB24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18D76" w14:textId="77777777" w:rsidR="00BB241E" w:rsidRPr="00B4205E" w:rsidRDefault="00BB241E" w:rsidP="00B4205E">
    <w:pPr>
      <w:spacing w:after="0" w:line="260" w:lineRule="exact"/>
      <w:jc w:val="left"/>
    </w:pPr>
    <w:r w:rsidRPr="00B4205E">
      <w:rPr>
        <w:rFonts w:ascii="Arial" w:eastAsia="Times New Roman" w:hAnsi="Arial" w:cs="Tahoma"/>
        <w:noProof/>
        <w:szCs w:val="18"/>
        <w:lang w:eastAsia="en-GB"/>
      </w:rPr>
      <w:drawing>
        <wp:anchor distT="0" distB="0" distL="114300" distR="114300" simplePos="0" relativeHeight="251658242" behindDoc="1" locked="0" layoutInCell="1" allowOverlap="1" wp14:anchorId="61E1DA08" wp14:editId="307641F8">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Cs w:val="18"/>
        <w:lang w:eastAsia="en-GB"/>
      </w:rPr>
      <w:br/>
    </w:r>
    <w:r w:rsidRPr="00B4205E">
      <w:rPr>
        <w:rFonts w:ascii="Arial" w:eastAsia="Times New Roman" w:hAnsi="Arial" w:cs="Tahoma"/>
        <w:szCs w:val="18"/>
        <w:lang w:eastAsia="en-GB"/>
      </w:rPr>
      <w:fldChar w:fldCharType="begin"/>
    </w:r>
    <w:r w:rsidRPr="00B4205E">
      <w:rPr>
        <w:rFonts w:ascii="Arial" w:eastAsia="Times New Roman" w:hAnsi="Arial" w:cs="Tahoma"/>
        <w:szCs w:val="18"/>
        <w:lang w:eastAsia="en-GB"/>
      </w:rPr>
      <w:instrText xml:space="preserve"> PAGE  \* Arabic  \* MERGEFORMAT </w:instrText>
    </w:r>
    <w:r w:rsidRPr="00B4205E">
      <w:rPr>
        <w:rFonts w:ascii="Arial" w:eastAsia="Times New Roman" w:hAnsi="Arial" w:cs="Tahoma"/>
        <w:szCs w:val="18"/>
        <w:lang w:eastAsia="en-GB"/>
      </w:rPr>
      <w:fldChar w:fldCharType="separate"/>
    </w:r>
    <w:r w:rsidRPr="00B4205E">
      <w:rPr>
        <w:rFonts w:ascii="Arial" w:eastAsia="Times New Roman" w:hAnsi="Arial" w:cs="Tahoma"/>
        <w:szCs w:val="18"/>
        <w:lang w:eastAsia="en-GB"/>
      </w:rPr>
      <w:t>2</w:t>
    </w:r>
    <w:r w:rsidRPr="00B4205E">
      <w:rPr>
        <w:rFonts w:ascii="Arial" w:eastAsia="Times New Roman" w:hAnsi="Arial" w:cs="Tahoma"/>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B3D29" w14:textId="77777777" w:rsidR="00BB241E" w:rsidRDefault="00BB241E" w:rsidP="00DE3F25">
      <w:pPr>
        <w:spacing w:after="0" w:line="240" w:lineRule="auto"/>
      </w:pPr>
      <w:bookmarkStart w:id="0" w:name="_Hlk520705609"/>
      <w:bookmarkEnd w:id="0"/>
      <w:r>
        <w:separator/>
      </w:r>
    </w:p>
  </w:footnote>
  <w:footnote w:type="continuationSeparator" w:id="0">
    <w:p w14:paraId="4E6CECBC" w14:textId="77777777" w:rsidR="00BB241E" w:rsidRDefault="00BB241E" w:rsidP="00DE3F25">
      <w:pPr>
        <w:spacing w:after="0" w:line="240" w:lineRule="auto"/>
      </w:pPr>
      <w:r>
        <w:continuationSeparator/>
      </w:r>
    </w:p>
  </w:footnote>
  <w:footnote w:type="continuationNotice" w:id="1">
    <w:p w14:paraId="233C77C4" w14:textId="77777777" w:rsidR="00BB241E" w:rsidRDefault="00BB24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8C7E5" w14:textId="77777777" w:rsidR="00BB241E" w:rsidRDefault="00BB241E"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7A25DF7C" wp14:editId="19FB89CA">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1645A" w14:textId="77777777" w:rsidR="00BB241E" w:rsidRDefault="00BB241E"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43CD917F" wp14:editId="40539D23">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DAA20212"/>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8"/>
  </w:num>
  <w:num w:numId="4">
    <w:abstractNumId w:val="1"/>
  </w:num>
  <w:num w:numId="5">
    <w:abstractNumId w:val="2"/>
  </w:num>
  <w:num w:numId="6">
    <w:abstractNumId w:val="6"/>
  </w:num>
  <w:num w:numId="7">
    <w:abstractNumId w:val="0"/>
  </w:num>
  <w:num w:numId="8">
    <w:abstractNumId w:val="5"/>
  </w:num>
  <w:num w:numId="9">
    <w:abstractNumId w:val="3"/>
  </w:num>
  <w:num w:numId="10">
    <w:abstractNumId w:val="4"/>
  </w:num>
  <w:num w:numId="11">
    <w:abstractNumId w:val="1"/>
    <w:lvlOverride w:ilvl="0">
      <w:startOverride w:val="1"/>
    </w:lvlOverride>
  </w:num>
  <w:num w:numId="12">
    <w:abstractNumId w:val="1"/>
    <w:lvlOverride w:ilvl="0">
      <w:startOverride w:val="1"/>
    </w:lvlOverride>
  </w:num>
  <w:num w:numId="13">
    <w:abstractNumId w:val="1"/>
  </w:num>
  <w:num w:numId="14">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69E"/>
    <w:rsid w:val="00000B1C"/>
    <w:rsid w:val="0000145E"/>
    <w:rsid w:val="00001C46"/>
    <w:rsid w:val="000026B0"/>
    <w:rsid w:val="00002D57"/>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3BC1"/>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11B"/>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450"/>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B7AFE"/>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391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28"/>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30D"/>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69E"/>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6E39"/>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CC0"/>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4C1"/>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12B6"/>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3ED"/>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477"/>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87F95"/>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6D59"/>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4FEB"/>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69A"/>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6EA3"/>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1E"/>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649E"/>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AE3"/>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073"/>
    <w:rsid w:val="00650508"/>
    <w:rsid w:val="00650ABD"/>
    <w:rsid w:val="00650B1B"/>
    <w:rsid w:val="0065122D"/>
    <w:rsid w:val="00651434"/>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14CA"/>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5C0"/>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433D"/>
    <w:rsid w:val="006E680A"/>
    <w:rsid w:val="006E7EA5"/>
    <w:rsid w:val="006F021D"/>
    <w:rsid w:val="006F0B6B"/>
    <w:rsid w:val="006F1CA7"/>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520"/>
    <w:rsid w:val="007A216A"/>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4F93"/>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C77"/>
    <w:rsid w:val="00802FD8"/>
    <w:rsid w:val="008035A4"/>
    <w:rsid w:val="00803697"/>
    <w:rsid w:val="00803EBB"/>
    <w:rsid w:val="008046B8"/>
    <w:rsid w:val="008046E1"/>
    <w:rsid w:val="00804A1B"/>
    <w:rsid w:val="0080540D"/>
    <w:rsid w:val="00805793"/>
    <w:rsid w:val="00805A9B"/>
    <w:rsid w:val="00805AB6"/>
    <w:rsid w:val="00805B55"/>
    <w:rsid w:val="00805DE3"/>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0A4"/>
    <w:rsid w:val="008F587C"/>
    <w:rsid w:val="008F5D15"/>
    <w:rsid w:val="008F5F39"/>
    <w:rsid w:val="008F6239"/>
    <w:rsid w:val="008F6287"/>
    <w:rsid w:val="0090013D"/>
    <w:rsid w:val="0090073B"/>
    <w:rsid w:val="00900800"/>
    <w:rsid w:val="009028FA"/>
    <w:rsid w:val="00902C46"/>
    <w:rsid w:val="0090378D"/>
    <w:rsid w:val="0090379F"/>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ECE"/>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0B07"/>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0C2C"/>
    <w:rsid w:val="00991903"/>
    <w:rsid w:val="00992AA3"/>
    <w:rsid w:val="0099354C"/>
    <w:rsid w:val="009949D5"/>
    <w:rsid w:val="00994C88"/>
    <w:rsid w:val="00994F23"/>
    <w:rsid w:val="009951C3"/>
    <w:rsid w:val="00995A0B"/>
    <w:rsid w:val="00995B96"/>
    <w:rsid w:val="00996C4F"/>
    <w:rsid w:val="0099779A"/>
    <w:rsid w:val="00997E8A"/>
    <w:rsid w:val="009A17EC"/>
    <w:rsid w:val="009A181A"/>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1A"/>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650"/>
    <w:rsid w:val="00AD1FFB"/>
    <w:rsid w:val="00AD305C"/>
    <w:rsid w:val="00AD32AC"/>
    <w:rsid w:val="00AD33D1"/>
    <w:rsid w:val="00AD47C7"/>
    <w:rsid w:val="00AD51EF"/>
    <w:rsid w:val="00AD53C9"/>
    <w:rsid w:val="00AD670A"/>
    <w:rsid w:val="00AD69A0"/>
    <w:rsid w:val="00AD6DA5"/>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C21"/>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2F0"/>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41E"/>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BF7D80"/>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49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DF1"/>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6164"/>
    <w:rsid w:val="00DB6579"/>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C7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4C5D"/>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30BD"/>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1537"/>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3812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990C2C"/>
    <w:pPr>
      <w:spacing w:after="120" w:line="276" w:lineRule="auto"/>
      <w:jc w:val="both"/>
    </w:pPr>
    <w:rPr>
      <w:rFonts w:ascii="Segoe UI" w:hAnsi="Segoe UI"/>
      <w:sz w:val="18"/>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Cs w:val="18"/>
    </w:rPr>
  </w:style>
  <w:style w:type="paragraph" w:styleId="TOC5">
    <w:name w:val="toc 5"/>
    <w:basedOn w:val="Normal"/>
    <w:next w:val="Normal"/>
    <w:autoRedefine/>
    <w:uiPriority w:val="39"/>
    <w:unhideWhenUsed/>
    <w:rsid w:val="00142C01"/>
    <w:pPr>
      <w:spacing w:after="0"/>
      <w:ind w:left="880"/>
    </w:pPr>
    <w:rPr>
      <w:rFonts w:cs="Calibri"/>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hub2/Patch%20Notes/Template.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3.xml><?xml version="1.0" encoding="utf-8"?>
<ds:datastoreItem xmlns:ds="http://schemas.openxmlformats.org/officeDocument/2006/customXml" ds:itemID="{18794FE2-D1D9-4DED-B536-5BE6C6A8A698}">
  <ds:schemaRefs>
    <ds:schemaRef ds:uri="http://purl.org/dc/terms/"/>
    <ds:schemaRef ds:uri="http://schemas.openxmlformats.org/package/2006/metadata/core-properties"/>
    <ds:schemaRef ds:uri="http://schemas.microsoft.com/sharepoint/v3/field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00AB44B6-7623-471A-B346-77B82E77C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1198</Words>
  <Characters>5960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7144</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2019-07-18T10:04:00Z</dcterms:created>
  <dcterms:modified xsi:type="dcterms:W3CDTF">2019-07-19T15:06:00Z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