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C3C50" w14:textId="6C40346F" w:rsidR="00A45BBC" w:rsidRDefault="00A45BBC">
      <w:pPr>
        <w:spacing w:after="0" w:line="240" w:lineRule="auto"/>
        <w:jc w:val="left"/>
        <w:rPr>
          <w:rFonts w:eastAsia="Times New Roman"/>
          <w:b/>
          <w:bCs/>
          <w:caps/>
          <w:color w:val="FFFFFF" w:themeColor="background1"/>
          <w:sz w:val="32"/>
          <w:szCs w:val="32"/>
        </w:rPr>
      </w:pPr>
    </w:p>
    <w:p w14:paraId="5472A17A" w14:textId="77777777" w:rsidR="00E85C73" w:rsidRDefault="00BD18A6" w:rsidP="00F420B2">
      <w:pPr>
        <w:pStyle w:val="Heading1"/>
      </w:pPr>
      <w:bookmarkStart w:id="1" w:name="_Toc517953894"/>
      <w:r>
        <w:t>About this Document</w:t>
      </w:r>
      <w:bookmarkEnd w:id="1"/>
    </w:p>
    <w:p w14:paraId="4CA9AC0C" w14:textId="654EF545" w:rsidR="0010746C" w:rsidRDefault="0010746C" w:rsidP="00886982">
      <w:pPr>
        <w:pStyle w:val="Heading2"/>
      </w:pPr>
      <w:bookmarkStart w:id="2" w:name="_Toc517953895"/>
      <w:r>
        <w:t>Purpose</w:t>
      </w:r>
      <w:bookmarkEnd w:id="2"/>
    </w:p>
    <w:p w14:paraId="243A2353" w14:textId="11E1E792" w:rsidR="00F420B2" w:rsidRPr="0084797D" w:rsidRDefault="0064515E" w:rsidP="0064515E">
      <w:pPr>
        <w:rPr>
          <w:sz w:val="18"/>
        </w:rPr>
      </w:pPr>
      <w:r w:rsidRPr="0084797D">
        <w:rPr>
          <w:sz w:val="18"/>
        </w:rPr>
        <w:t xml:space="preserve">This document provides a brief overview </w:t>
      </w:r>
      <w:r w:rsidR="00704CAF" w:rsidRPr="0084797D">
        <w:rPr>
          <w:sz w:val="18"/>
        </w:rPr>
        <w:t xml:space="preserve">of </w:t>
      </w:r>
      <w:r w:rsidR="0080675D" w:rsidRPr="0084797D">
        <w:rPr>
          <w:sz w:val="18"/>
        </w:rPr>
        <w:t>completed bug fixes between</w:t>
      </w:r>
      <w:r w:rsidR="00704CAF" w:rsidRPr="0084797D">
        <w:rPr>
          <w:sz w:val="18"/>
        </w:rPr>
        <w:t xml:space="preserve"> V1</w:t>
      </w:r>
      <w:r w:rsidR="00300D2F" w:rsidRPr="0084797D">
        <w:rPr>
          <w:sz w:val="18"/>
        </w:rPr>
        <w:t>.</w:t>
      </w:r>
      <w:r w:rsidR="0008464E" w:rsidRPr="0084797D">
        <w:rPr>
          <w:sz w:val="18"/>
        </w:rPr>
        <w:t>2</w:t>
      </w:r>
      <w:r w:rsidR="006B5C73">
        <w:rPr>
          <w:sz w:val="18"/>
        </w:rPr>
        <w:t>5</w:t>
      </w:r>
      <w:r w:rsidR="00704CAF" w:rsidRPr="0084797D">
        <w:rPr>
          <w:sz w:val="18"/>
        </w:rPr>
        <w:t xml:space="preserve"> and V1.</w:t>
      </w:r>
      <w:r w:rsidR="0008464E" w:rsidRPr="0084797D">
        <w:rPr>
          <w:sz w:val="18"/>
        </w:rPr>
        <w:t>2</w:t>
      </w:r>
      <w:r w:rsidR="006B5C73">
        <w:rPr>
          <w:sz w:val="18"/>
        </w:rPr>
        <w:t>6</w:t>
      </w:r>
      <w:r w:rsidRPr="0084797D">
        <w:rPr>
          <w:sz w:val="18"/>
        </w:rPr>
        <w:t xml:space="preserve"> of </w:t>
      </w:r>
      <w:r w:rsidR="00287362" w:rsidRPr="0084797D">
        <w:rPr>
          <w:sz w:val="18"/>
        </w:rPr>
        <w:t xml:space="preserve">GoTechnology </w:t>
      </w:r>
      <w:r w:rsidR="0080675D" w:rsidRPr="0084797D">
        <w:rPr>
          <w:sz w:val="18"/>
        </w:rPr>
        <w:t>hub2.</w:t>
      </w:r>
    </w:p>
    <w:p w14:paraId="2BE64247" w14:textId="77777777" w:rsidR="00E85C73" w:rsidRDefault="00E85C73" w:rsidP="00F420B2">
      <w:pPr>
        <w:pStyle w:val="Heading1"/>
      </w:pPr>
      <w:bookmarkStart w:id="3" w:name="_Toc517953898"/>
      <w:r>
        <w:t>Fixed Issues</w:t>
      </w:r>
      <w:bookmarkEnd w:id="3"/>
    </w:p>
    <w:p w14:paraId="3B8971A3" w14:textId="0CB76552" w:rsidR="00E85C73" w:rsidRPr="0084797D" w:rsidRDefault="00E85C73" w:rsidP="00F420B2">
      <w:pPr>
        <w:rPr>
          <w:sz w:val="18"/>
        </w:rPr>
      </w:pPr>
      <w:r w:rsidRPr="0084797D">
        <w:rPr>
          <w:sz w:val="18"/>
        </w:rPr>
        <w:t xml:space="preserve">The following </w:t>
      </w:r>
      <w:r w:rsidR="008018B6" w:rsidRPr="0084797D">
        <w:rPr>
          <w:sz w:val="18"/>
        </w:rPr>
        <w:t>issues have been fixed in version 1.</w:t>
      </w:r>
      <w:r w:rsidR="004F0883" w:rsidRPr="0084797D">
        <w:rPr>
          <w:sz w:val="18"/>
        </w:rPr>
        <w:t>2</w:t>
      </w:r>
      <w:r w:rsidR="00060AE2">
        <w:rPr>
          <w:sz w:val="18"/>
        </w:rPr>
        <w:t>6</w:t>
      </w:r>
      <w:r w:rsidR="008018B6" w:rsidRPr="0084797D">
        <w:rPr>
          <w:sz w:val="18"/>
        </w:rPr>
        <w:t xml:space="preserve"> of hub2</w:t>
      </w:r>
    </w:p>
    <w:tbl>
      <w:tblPr>
        <w:tblStyle w:val="MiscTable"/>
        <w:tblW w:w="10254" w:type="dxa"/>
        <w:tblLook w:val="0420" w:firstRow="1" w:lastRow="0" w:firstColumn="0" w:lastColumn="0" w:noHBand="0" w:noVBand="1"/>
      </w:tblPr>
      <w:tblGrid>
        <w:gridCol w:w="1064"/>
        <w:gridCol w:w="2551"/>
        <w:gridCol w:w="6639"/>
      </w:tblGrid>
      <w:tr w:rsidR="00886982" w:rsidRPr="0084797D" w14:paraId="6DADDA6F" w14:textId="77777777" w:rsidTr="003A01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64" w:type="dxa"/>
          </w:tcPr>
          <w:p w14:paraId="22D95DDF" w14:textId="77777777" w:rsidR="00886982" w:rsidRPr="0084797D" w:rsidRDefault="00886982" w:rsidP="00886982">
            <w:pPr>
              <w:pStyle w:val="BodyText"/>
              <w:rPr>
                <w:color w:val="FFFFFF" w:themeColor="background1"/>
                <w:sz w:val="18"/>
                <w:szCs w:val="18"/>
              </w:rPr>
            </w:pPr>
            <w:r w:rsidRPr="0084797D">
              <w:rPr>
                <w:color w:val="FFFFFF" w:themeColor="background1"/>
                <w:sz w:val="18"/>
                <w:szCs w:val="18"/>
              </w:rPr>
              <w:t>Case</w:t>
            </w:r>
          </w:p>
        </w:tc>
        <w:tc>
          <w:tcPr>
            <w:tcW w:w="2551" w:type="dxa"/>
          </w:tcPr>
          <w:p w14:paraId="07F2FDD2" w14:textId="11428239" w:rsidR="00886982" w:rsidRPr="0084797D" w:rsidRDefault="00886982" w:rsidP="00886982">
            <w:pPr>
              <w:pStyle w:val="BodyText"/>
              <w:rPr>
                <w:color w:val="FFFFFF" w:themeColor="background1"/>
                <w:sz w:val="18"/>
                <w:szCs w:val="18"/>
              </w:rPr>
            </w:pPr>
            <w:r w:rsidRPr="0084797D">
              <w:rPr>
                <w:color w:val="FFFFFF" w:themeColor="background1"/>
                <w:sz w:val="18"/>
                <w:szCs w:val="18"/>
              </w:rPr>
              <w:t>Title</w:t>
            </w:r>
          </w:p>
        </w:tc>
        <w:tc>
          <w:tcPr>
            <w:tcW w:w="6639" w:type="dxa"/>
          </w:tcPr>
          <w:p w14:paraId="1000118C" w14:textId="77777777" w:rsidR="00886982" w:rsidRPr="0084797D" w:rsidRDefault="00886982" w:rsidP="00886982">
            <w:pPr>
              <w:pStyle w:val="BodyText"/>
              <w:rPr>
                <w:color w:val="FFFFFF" w:themeColor="background1"/>
                <w:sz w:val="18"/>
                <w:szCs w:val="18"/>
              </w:rPr>
            </w:pPr>
            <w:r w:rsidRPr="0084797D">
              <w:rPr>
                <w:color w:val="FFFFFF" w:themeColor="background1"/>
                <w:sz w:val="18"/>
                <w:szCs w:val="18"/>
              </w:rPr>
              <w:t>Details</w:t>
            </w:r>
          </w:p>
        </w:tc>
      </w:tr>
      <w:tr w:rsidR="00301FE7" w:rsidRPr="0084797D" w14:paraId="26B4FF30" w14:textId="77777777" w:rsidTr="003A0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64" w:type="dxa"/>
          </w:tcPr>
          <w:p w14:paraId="20AA68F8" w14:textId="3059D4EC" w:rsidR="00301FE7" w:rsidRPr="0084797D" w:rsidRDefault="00B46DA6" w:rsidP="0021625B">
            <w:pPr>
              <w:jc w:val="left"/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64919</w:t>
            </w:r>
          </w:p>
        </w:tc>
        <w:tc>
          <w:tcPr>
            <w:tcW w:w="2551" w:type="dxa"/>
          </w:tcPr>
          <w:p w14:paraId="4489B42E" w14:textId="569B5B7B" w:rsidR="00301FE7" w:rsidRPr="0084797D" w:rsidRDefault="00B46DA6" w:rsidP="003A01D5">
            <w:pPr>
              <w:pStyle w:val="BodyText"/>
              <w:rPr>
                <w:sz w:val="18"/>
                <w:szCs w:val="18"/>
              </w:rPr>
            </w:pPr>
            <w:r w:rsidRPr="00B46DA6">
              <w:rPr>
                <w:sz w:val="18"/>
                <w:szCs w:val="18"/>
              </w:rPr>
              <w:t>Phase not Aliased on Tracker Type Add/Edit screen</w:t>
            </w:r>
          </w:p>
        </w:tc>
        <w:tc>
          <w:tcPr>
            <w:tcW w:w="6639" w:type="dxa"/>
          </w:tcPr>
          <w:p w14:paraId="53710E59" w14:textId="21AC32DB" w:rsidR="002D16F4" w:rsidRDefault="00B46DA6" w:rsidP="0021625B">
            <w:pPr>
              <w:jc w:val="left"/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The Phase field on the Add/Edit screen of the Tracker Type screen showed “Phase” instead of the alias value even when an alias had been set.</w:t>
            </w:r>
          </w:p>
          <w:p w14:paraId="71D22A7D" w14:textId="599D5849" w:rsidR="00B46DA6" w:rsidRPr="0084797D" w:rsidRDefault="00B46DA6" w:rsidP="0021625B">
            <w:pPr>
              <w:jc w:val="left"/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This has now been fixed and the Alias value for Phase is correctly shown.</w:t>
            </w:r>
          </w:p>
        </w:tc>
      </w:tr>
      <w:tr w:rsidR="00301FE7" w:rsidRPr="0084797D" w14:paraId="5173319F" w14:textId="77777777" w:rsidTr="003A01D5">
        <w:tc>
          <w:tcPr>
            <w:tcW w:w="1064" w:type="dxa"/>
          </w:tcPr>
          <w:p w14:paraId="08AE9EFF" w14:textId="23A72199" w:rsidR="00301FE7" w:rsidRPr="0084797D" w:rsidRDefault="0023061B" w:rsidP="0021625B">
            <w:pPr>
              <w:jc w:val="left"/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64906</w:t>
            </w:r>
          </w:p>
        </w:tc>
        <w:tc>
          <w:tcPr>
            <w:tcW w:w="2551" w:type="dxa"/>
          </w:tcPr>
          <w:p w14:paraId="2E1645D9" w14:textId="39D58C82" w:rsidR="00301FE7" w:rsidRPr="0084797D" w:rsidRDefault="0023061B" w:rsidP="0021625B">
            <w:pPr>
              <w:jc w:val="left"/>
              <w:rPr>
                <w:rFonts w:cs="Segoe UI"/>
                <w:sz w:val="18"/>
                <w:szCs w:val="18"/>
              </w:rPr>
            </w:pPr>
            <w:r w:rsidRPr="0023061B">
              <w:rPr>
                <w:rFonts w:cs="Segoe UI"/>
                <w:sz w:val="18"/>
                <w:szCs w:val="18"/>
              </w:rPr>
              <w:t>Report</w:t>
            </w:r>
            <w:r>
              <w:rPr>
                <w:rFonts w:cs="Segoe UI"/>
                <w:sz w:val="18"/>
                <w:szCs w:val="18"/>
              </w:rPr>
              <w:t xml:space="preserve"> e</w:t>
            </w:r>
            <w:r w:rsidRPr="0023061B">
              <w:rPr>
                <w:rFonts w:cs="Segoe UI"/>
                <w:sz w:val="18"/>
                <w:szCs w:val="18"/>
              </w:rPr>
              <w:t>rror</w:t>
            </w:r>
            <w:r>
              <w:rPr>
                <w:rFonts w:cs="Segoe UI"/>
                <w:sz w:val="18"/>
                <w:szCs w:val="18"/>
              </w:rPr>
              <w:t xml:space="preserve"> when running a report with empty groupings</w:t>
            </w:r>
          </w:p>
        </w:tc>
        <w:tc>
          <w:tcPr>
            <w:tcW w:w="6639" w:type="dxa"/>
          </w:tcPr>
          <w:p w14:paraId="659D889A" w14:textId="77777777" w:rsidR="003D7E99" w:rsidRDefault="0023061B" w:rsidP="0021625B">
            <w:pPr>
              <w:jc w:val="left"/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 xml:space="preserve">When creating a Detailed Report and selecting a Group that can have no value set i.e. Area.  If that grouping was the First Grouping </w:t>
            </w:r>
            <w:proofErr w:type="gramStart"/>
            <w:r>
              <w:rPr>
                <w:rFonts w:cs="Segoe UI"/>
                <w:sz w:val="18"/>
                <w:szCs w:val="18"/>
              </w:rPr>
              <w:t>shown</w:t>
            </w:r>
            <w:proofErr w:type="gramEnd"/>
            <w:r>
              <w:rPr>
                <w:rFonts w:cs="Segoe UI"/>
                <w:sz w:val="18"/>
                <w:szCs w:val="18"/>
              </w:rPr>
              <w:t xml:space="preserve"> then the report would fail to generate.</w:t>
            </w:r>
          </w:p>
          <w:p w14:paraId="27826BED" w14:textId="5E5499AF" w:rsidR="0023061B" w:rsidRPr="0084797D" w:rsidRDefault="0023061B" w:rsidP="0021625B">
            <w:pPr>
              <w:jc w:val="left"/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This has now been fixed and the reports correctly generate</w:t>
            </w:r>
          </w:p>
        </w:tc>
      </w:tr>
      <w:tr w:rsidR="00301FE7" w:rsidRPr="0084797D" w14:paraId="2A0E95FE" w14:textId="77777777" w:rsidTr="003A0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64" w:type="dxa"/>
          </w:tcPr>
          <w:p w14:paraId="4B438863" w14:textId="3B4AC3E7" w:rsidR="00301FE7" w:rsidRPr="0084797D" w:rsidRDefault="0023061B" w:rsidP="0021625B">
            <w:pPr>
              <w:jc w:val="left"/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64783</w:t>
            </w:r>
          </w:p>
        </w:tc>
        <w:tc>
          <w:tcPr>
            <w:tcW w:w="2551" w:type="dxa"/>
          </w:tcPr>
          <w:p w14:paraId="78D41FD1" w14:textId="12C86DA7" w:rsidR="00301FE7" w:rsidRPr="0084797D" w:rsidRDefault="0023061B" w:rsidP="0021625B">
            <w:pPr>
              <w:jc w:val="left"/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Imports fail if a column called “Details” is included</w:t>
            </w:r>
          </w:p>
        </w:tc>
        <w:tc>
          <w:tcPr>
            <w:tcW w:w="6639" w:type="dxa"/>
          </w:tcPr>
          <w:p w14:paraId="7DF3EB5C" w14:textId="306A1264" w:rsidR="0023061B" w:rsidRDefault="00031C08" w:rsidP="0021625B">
            <w:pPr>
              <w:jc w:val="left"/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When per</w:t>
            </w:r>
            <w:r w:rsidR="0023061B">
              <w:rPr>
                <w:rFonts w:cs="Segoe UI"/>
                <w:sz w:val="18"/>
                <w:szCs w:val="18"/>
              </w:rPr>
              <w:t>forming a</w:t>
            </w:r>
            <w:r w:rsidR="002775F3">
              <w:rPr>
                <w:rFonts w:cs="Segoe UI"/>
                <w:sz w:val="18"/>
                <w:szCs w:val="18"/>
              </w:rPr>
              <w:t>n</w:t>
            </w:r>
            <w:r w:rsidR="0023061B">
              <w:rPr>
                <w:rFonts w:cs="Segoe UI"/>
                <w:sz w:val="18"/>
                <w:szCs w:val="18"/>
              </w:rPr>
              <w:t xml:space="preserve"> Import in hub2 any columns that are included on the Import that are not valid causes an error message to appear.   If the user uses a column called “Details” the import instead fails to </w:t>
            </w:r>
            <w:proofErr w:type="gramStart"/>
            <w:r w:rsidR="0023061B">
              <w:rPr>
                <w:rFonts w:cs="Segoe UI"/>
                <w:sz w:val="18"/>
                <w:szCs w:val="18"/>
              </w:rPr>
              <w:t>run</w:t>
            </w:r>
            <w:proofErr w:type="gramEnd"/>
            <w:r w:rsidR="0023061B">
              <w:rPr>
                <w:rFonts w:cs="Segoe UI"/>
                <w:sz w:val="18"/>
                <w:szCs w:val="18"/>
              </w:rPr>
              <w:t xml:space="preserve"> and no error message is given.</w:t>
            </w:r>
          </w:p>
          <w:p w14:paraId="7CD59DAB" w14:textId="04B31DC7" w:rsidR="0023061B" w:rsidRPr="0084797D" w:rsidRDefault="0023061B" w:rsidP="0021625B">
            <w:pPr>
              <w:jc w:val="left"/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This has now been fixed so Details shows an appropriate error message when included on an Import</w:t>
            </w:r>
          </w:p>
        </w:tc>
      </w:tr>
      <w:tr w:rsidR="00E1741E" w:rsidRPr="0084797D" w14:paraId="6F0D3613" w14:textId="77777777" w:rsidTr="003A01D5">
        <w:tc>
          <w:tcPr>
            <w:tcW w:w="1064" w:type="dxa"/>
          </w:tcPr>
          <w:p w14:paraId="4A45F439" w14:textId="5094C5AA" w:rsidR="00E1741E" w:rsidRPr="0084797D" w:rsidRDefault="0023061B" w:rsidP="0021625B">
            <w:pPr>
              <w:jc w:val="left"/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64910</w:t>
            </w:r>
          </w:p>
        </w:tc>
        <w:tc>
          <w:tcPr>
            <w:tcW w:w="2551" w:type="dxa"/>
          </w:tcPr>
          <w:p w14:paraId="78B7064C" w14:textId="789A169A" w:rsidR="00E1741E" w:rsidRPr="0084797D" w:rsidRDefault="0023061B" w:rsidP="0021625B">
            <w:pPr>
              <w:jc w:val="left"/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Handover Reports duplicate Handover data</w:t>
            </w:r>
          </w:p>
        </w:tc>
        <w:tc>
          <w:tcPr>
            <w:tcW w:w="6639" w:type="dxa"/>
          </w:tcPr>
          <w:p w14:paraId="70F1F5D4" w14:textId="1ACF6F37" w:rsidR="002D16F4" w:rsidRDefault="0023061B" w:rsidP="0021625B">
            <w:pPr>
              <w:jc w:val="left"/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If a Handover Report is created with two Handovers with the same grouping, the data for one of those Handovers would be rep</w:t>
            </w:r>
            <w:r w:rsidR="0092147C">
              <w:rPr>
                <w:rFonts w:cs="Segoe UI"/>
                <w:sz w:val="18"/>
                <w:szCs w:val="18"/>
              </w:rPr>
              <w:t>e</w:t>
            </w:r>
            <w:r>
              <w:rPr>
                <w:rFonts w:cs="Segoe UI"/>
                <w:sz w:val="18"/>
                <w:szCs w:val="18"/>
              </w:rPr>
              <w:t>ated for both Handovers. i.e. If you had an MCC and PCC Handover then the dates for MCC Handovers would also appear on the PCC column.</w:t>
            </w:r>
          </w:p>
          <w:p w14:paraId="2079786A" w14:textId="25A2ECA8" w:rsidR="0023061B" w:rsidRPr="0084797D" w:rsidRDefault="0023061B" w:rsidP="0021625B">
            <w:pPr>
              <w:jc w:val="left"/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This has now been fixed so the correct data is shown for each Handover.</w:t>
            </w:r>
          </w:p>
        </w:tc>
      </w:tr>
      <w:tr w:rsidR="00511A2C" w:rsidRPr="0084797D" w14:paraId="02491BF5" w14:textId="77777777" w:rsidTr="003A0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64" w:type="dxa"/>
          </w:tcPr>
          <w:p w14:paraId="236CC1FE" w14:textId="4407C456" w:rsidR="00511A2C" w:rsidRPr="0084797D" w:rsidRDefault="0023061B" w:rsidP="0021625B">
            <w:pPr>
              <w:jc w:val="left"/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65050</w:t>
            </w:r>
          </w:p>
        </w:tc>
        <w:tc>
          <w:tcPr>
            <w:tcW w:w="2551" w:type="dxa"/>
          </w:tcPr>
          <w:p w14:paraId="1E5B016C" w14:textId="20AB5D54" w:rsidR="00511A2C" w:rsidRPr="0084797D" w:rsidRDefault="0023061B" w:rsidP="0021625B">
            <w:pPr>
              <w:jc w:val="left"/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Preservation Report doesn’t filter by Signed Off Date</w:t>
            </w:r>
          </w:p>
        </w:tc>
        <w:tc>
          <w:tcPr>
            <w:tcW w:w="6639" w:type="dxa"/>
          </w:tcPr>
          <w:p w14:paraId="63FB7DD1" w14:textId="77777777" w:rsidR="00DA1FD0" w:rsidRDefault="0023061B" w:rsidP="0021625B">
            <w:pPr>
              <w:jc w:val="left"/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 xml:space="preserve">When running a Preservation </w:t>
            </w:r>
            <w:proofErr w:type="gramStart"/>
            <w:r>
              <w:rPr>
                <w:rFonts w:cs="Segoe UI"/>
                <w:sz w:val="18"/>
                <w:szCs w:val="18"/>
              </w:rPr>
              <w:t>Report, and</w:t>
            </w:r>
            <w:proofErr w:type="gramEnd"/>
            <w:r>
              <w:rPr>
                <w:rFonts w:cs="Segoe UI"/>
                <w:sz w:val="18"/>
                <w:szCs w:val="18"/>
              </w:rPr>
              <w:t xml:space="preserve"> using one of the Signed Off Dates as a filter, the report would ignore this filter.</w:t>
            </w:r>
            <w:r>
              <w:rPr>
                <w:rFonts w:cs="Segoe UI"/>
                <w:sz w:val="18"/>
                <w:szCs w:val="18"/>
              </w:rPr>
              <w:br/>
            </w:r>
          </w:p>
          <w:p w14:paraId="24523F0A" w14:textId="2BCE629D" w:rsidR="0023061B" w:rsidRPr="0084797D" w:rsidRDefault="0023061B" w:rsidP="0021625B">
            <w:pPr>
              <w:jc w:val="left"/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This has been fixed and signed off filters now work with the Preservation Report.</w:t>
            </w:r>
          </w:p>
        </w:tc>
      </w:tr>
    </w:tbl>
    <w:p w14:paraId="7AC296FE" w14:textId="77777777" w:rsidR="00E92267" w:rsidRDefault="00E92267" w:rsidP="00E92267">
      <w:pPr>
        <w:pStyle w:val="Heading1"/>
        <w:numPr>
          <w:ilvl w:val="0"/>
          <w:numId w:val="0"/>
        </w:numPr>
        <w:ind w:left="567"/>
      </w:pPr>
      <w:bookmarkStart w:id="4" w:name="_Toc517953900"/>
    </w:p>
    <w:p w14:paraId="02D96014" w14:textId="151C53AB" w:rsidR="00E85C73" w:rsidRDefault="00A83E28" w:rsidP="00F420B2">
      <w:pPr>
        <w:pStyle w:val="Heading1"/>
      </w:pPr>
      <w:r>
        <w:t>Known</w:t>
      </w:r>
      <w:r w:rsidR="00144332">
        <w:t xml:space="preserve"> Issues</w:t>
      </w:r>
      <w:bookmarkEnd w:id="4"/>
    </w:p>
    <w:p w14:paraId="1D8C31EB" w14:textId="3061057D" w:rsidR="006D6510" w:rsidRDefault="0064515E" w:rsidP="009E2DC6">
      <w:pPr>
        <w:rPr>
          <w:rFonts w:eastAsia="Times New Roman" w:cs="Segoe UI"/>
          <w:b/>
          <w:snapToGrid w:val="0"/>
          <w:sz w:val="24"/>
          <w:szCs w:val="32"/>
        </w:rPr>
      </w:pPr>
      <w:r w:rsidRPr="0084797D">
        <w:rPr>
          <w:rFonts w:cs="Segoe UI"/>
          <w:sz w:val="18"/>
          <w:szCs w:val="18"/>
        </w:rPr>
        <w:t xml:space="preserve">A full list of “Known Issues” can be found at </w:t>
      </w:r>
      <w:hyperlink r:id="rId11" w:history="1">
        <w:r w:rsidR="00E92267" w:rsidRPr="009F672F">
          <w:rPr>
            <w:rStyle w:val="Hyperlink"/>
            <w:rFonts w:cs="Segoe UI"/>
            <w:sz w:val="18"/>
            <w:szCs w:val="18"/>
          </w:rPr>
          <w:t>https://gotechnology.github.io/</w:t>
        </w:r>
      </w:hyperlink>
      <w:r w:rsidR="00300D2F" w:rsidRPr="0084797D">
        <w:rPr>
          <w:rFonts w:cs="Segoe UI"/>
          <w:sz w:val="18"/>
          <w:szCs w:val="18"/>
        </w:rPr>
        <w:t xml:space="preserve"> </w:t>
      </w:r>
      <w:bookmarkStart w:id="5" w:name="_Toc517953901"/>
      <w:r w:rsidR="006D6510">
        <w:br w:type="page"/>
      </w:r>
    </w:p>
    <w:p w14:paraId="54F22981" w14:textId="2F6CFD0E" w:rsidR="00E36545" w:rsidRDefault="00E36545" w:rsidP="00E36545">
      <w:pPr>
        <w:pStyle w:val="Heading1"/>
        <w:snapToGrid w:val="0"/>
      </w:pPr>
      <w:r>
        <w:t>Features</w:t>
      </w:r>
    </w:p>
    <w:p w14:paraId="14DC79CE" w14:textId="363FC537" w:rsidR="009E2DC6" w:rsidRDefault="00060AE2" w:rsidP="009E2DC6">
      <w:pPr>
        <w:pStyle w:val="Heading2"/>
      </w:pPr>
      <w:r>
        <w:t xml:space="preserve">PWL </w:t>
      </w:r>
      <w:r w:rsidR="00405DF4">
        <w:t xml:space="preserve">Look Ahead </w:t>
      </w:r>
      <w:r>
        <w:t xml:space="preserve">Report </w:t>
      </w:r>
    </w:p>
    <w:p w14:paraId="46852EF1" w14:textId="4F17D635" w:rsidR="003E3753" w:rsidRDefault="00405DF4" w:rsidP="00391FC2">
      <w:pPr>
        <w:jc w:val="left"/>
      </w:pPr>
      <w:r w:rsidRPr="00405DF4">
        <w:rPr>
          <w:noProof/>
          <w:lang w:eastAsia="en-GB"/>
        </w:rPr>
        <w:drawing>
          <wp:inline distT="0" distB="0" distL="0" distR="0" wp14:anchorId="608190BC" wp14:editId="18264F21">
            <wp:extent cx="6120130" cy="3247390"/>
            <wp:effectExtent l="19050" t="19050" r="1397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473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A5E827" w14:textId="64AD70A4" w:rsidR="003E3753" w:rsidRPr="003E3753" w:rsidRDefault="00405DF4" w:rsidP="00391FC2">
      <w:pPr>
        <w:pStyle w:val="Figure"/>
        <w:jc w:val="left"/>
      </w:pPr>
      <w:r>
        <w:t>Screenshot of the De</w:t>
      </w:r>
      <w:bookmarkStart w:id="6" w:name="_GoBack"/>
      <w:bookmarkEnd w:id="6"/>
      <w:r>
        <w:t>tailed</w:t>
      </w:r>
      <w:r w:rsidR="00F867E5">
        <w:t xml:space="preserve"> Report</w:t>
      </w:r>
      <w:r>
        <w:t xml:space="preserve"> Page with the PWL Look Ahead Report selected</w:t>
      </w:r>
    </w:p>
    <w:p w14:paraId="231786E6" w14:textId="77777777" w:rsidR="00405DF4" w:rsidRDefault="00405DF4" w:rsidP="00060AE2"/>
    <w:p w14:paraId="15415003" w14:textId="125BDF3F" w:rsidR="00034D84" w:rsidRDefault="00060AE2" w:rsidP="009E2DC6">
      <w:r>
        <w:t xml:space="preserve">The ability to </w:t>
      </w:r>
      <w:r w:rsidR="00405DF4">
        <w:t xml:space="preserve">create a custom detail report for </w:t>
      </w:r>
      <w:r>
        <w:t xml:space="preserve">the Tag PWL Lookahead </w:t>
      </w:r>
      <w:r w:rsidR="00405DF4">
        <w:t>Section</w:t>
      </w:r>
      <w:r>
        <w:t xml:space="preserve"> has been added.</w:t>
      </w:r>
      <w:r w:rsidR="00405DF4">
        <w:t xml:space="preserve">  This report shows the Preservation due in the next month </w:t>
      </w:r>
      <w:proofErr w:type="gramStart"/>
      <w:r w:rsidR="00405DF4">
        <w:t>assuming that</w:t>
      </w:r>
      <w:proofErr w:type="gramEnd"/>
      <w:r w:rsidR="00405DF4">
        <w:t xml:space="preserve"> the current Preservation schedule is </w:t>
      </w:r>
      <w:r w:rsidR="00D31929">
        <w:t>maintained</w:t>
      </w:r>
      <w:r w:rsidR="00405DF4">
        <w:t xml:space="preserve">, and matches the data shown in the Preservation Look Ahead Section. </w:t>
      </w:r>
    </w:p>
    <w:bookmarkEnd w:id="5"/>
    <w:p w14:paraId="38F40701" w14:textId="5D33C36B" w:rsidR="00E36545" w:rsidRPr="0080675D" w:rsidRDefault="003D7E99" w:rsidP="0080675D">
      <w:r>
        <w:t xml:space="preserve"> </w:t>
      </w:r>
    </w:p>
    <w:sectPr w:rsidR="00E36545" w:rsidRPr="0080675D" w:rsidSect="00B4205E">
      <w:headerReference w:type="default" r:id="rId13"/>
      <w:footerReference w:type="default" r:id="rId14"/>
      <w:headerReference w:type="first" r:id="rId15"/>
      <w:pgSz w:w="11906" w:h="16838" w:code="9"/>
      <w:pgMar w:top="851" w:right="1134" w:bottom="567" w:left="1134" w:header="1701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1C0E9E" w14:textId="77777777" w:rsidR="003A50C0" w:rsidRDefault="003A50C0" w:rsidP="00DE3F25">
      <w:pPr>
        <w:spacing w:after="0" w:line="240" w:lineRule="auto"/>
      </w:pPr>
      <w:r>
        <w:separator/>
      </w:r>
    </w:p>
  </w:endnote>
  <w:endnote w:type="continuationSeparator" w:id="0">
    <w:p w14:paraId="14AD31B3" w14:textId="77777777" w:rsidR="003A50C0" w:rsidRDefault="003A50C0" w:rsidP="00DE3F25">
      <w:pPr>
        <w:spacing w:after="0" w:line="240" w:lineRule="auto"/>
      </w:pPr>
      <w:r>
        <w:continuationSeparator/>
      </w:r>
    </w:p>
  </w:endnote>
  <w:endnote w:type="continuationNotice" w:id="1">
    <w:p w14:paraId="01654C90" w14:textId="77777777" w:rsidR="003A50C0" w:rsidRDefault="003A50C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axlinePro-Bold">
    <w:altName w:val="Times New Roman"/>
    <w:panose1 w:val="00000000000000000000"/>
    <w:charset w:val="00"/>
    <w:family w:val="modern"/>
    <w:notTrueType/>
    <w:pitch w:val="variable"/>
    <w:sig w:usb0="A00002EF" w:usb1="4000A4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87DCEB" w14:textId="3A4BF33E" w:rsidR="00D31929" w:rsidRPr="00B4205E" w:rsidRDefault="00D31929" w:rsidP="00B4205E">
    <w:pPr>
      <w:spacing w:after="0" w:line="260" w:lineRule="exact"/>
      <w:jc w:val="left"/>
    </w:pPr>
    <w:r w:rsidRPr="00B4205E">
      <w:rPr>
        <w:rFonts w:ascii="Arial" w:eastAsia="Times New Roman" w:hAnsi="Arial" w:cs="Tahoma"/>
        <w:noProof/>
        <w:sz w:val="18"/>
        <w:szCs w:val="18"/>
        <w:lang w:eastAsia="en-GB"/>
      </w:rPr>
      <w:drawing>
        <wp:anchor distT="0" distB="0" distL="114300" distR="114300" simplePos="0" relativeHeight="251658242" behindDoc="1" locked="0" layoutInCell="1" allowOverlap="1" wp14:anchorId="4DE9AF5C" wp14:editId="18F94C11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1651635" cy="935355"/>
          <wp:effectExtent l="0" t="0" r="5715" b="0"/>
          <wp:wrapNone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dot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1635" cy="9353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4205E">
      <w:rPr>
        <w:rFonts w:ascii="Arial" w:eastAsia="Times New Roman" w:hAnsi="Arial" w:cs="Tahoma"/>
        <w:sz w:val="18"/>
        <w:szCs w:val="18"/>
        <w:lang w:eastAsia="en-GB"/>
      </w:rPr>
      <w:br/>
    </w:r>
    <w:r w:rsidRPr="00B4205E">
      <w:rPr>
        <w:rFonts w:ascii="Arial" w:eastAsia="Times New Roman" w:hAnsi="Arial" w:cs="Tahoma"/>
        <w:sz w:val="18"/>
        <w:szCs w:val="18"/>
        <w:lang w:eastAsia="en-GB"/>
      </w:rPr>
      <w:fldChar w:fldCharType="begin"/>
    </w:r>
    <w:r w:rsidRPr="00B4205E">
      <w:rPr>
        <w:rFonts w:ascii="Arial" w:eastAsia="Times New Roman" w:hAnsi="Arial" w:cs="Tahoma"/>
        <w:sz w:val="18"/>
        <w:szCs w:val="18"/>
        <w:lang w:eastAsia="en-GB"/>
      </w:rPr>
      <w:instrText xml:space="preserve"> PAGE  \* Arabic  \* MERGEFORMAT </w:instrText>
    </w:r>
    <w:r w:rsidRPr="00B4205E">
      <w:rPr>
        <w:rFonts w:ascii="Arial" w:eastAsia="Times New Roman" w:hAnsi="Arial" w:cs="Tahoma"/>
        <w:sz w:val="18"/>
        <w:szCs w:val="18"/>
        <w:lang w:eastAsia="en-GB"/>
      </w:rPr>
      <w:fldChar w:fldCharType="separate"/>
    </w:r>
    <w:r w:rsidR="009043DD">
      <w:rPr>
        <w:rFonts w:ascii="Arial" w:eastAsia="Times New Roman" w:hAnsi="Arial" w:cs="Tahoma"/>
        <w:noProof/>
        <w:sz w:val="18"/>
        <w:szCs w:val="18"/>
        <w:lang w:eastAsia="en-GB"/>
      </w:rPr>
      <w:t>3</w:t>
    </w:r>
    <w:r w:rsidRPr="00B4205E">
      <w:rPr>
        <w:rFonts w:ascii="Arial" w:eastAsia="Times New Roman" w:hAnsi="Arial" w:cs="Tahoma"/>
        <w:sz w:val="18"/>
        <w:szCs w:val="18"/>
        <w:lang w:eastAsia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8A7431" w14:textId="77777777" w:rsidR="003A50C0" w:rsidRDefault="003A50C0" w:rsidP="00DE3F25">
      <w:pPr>
        <w:spacing w:after="0" w:line="240" w:lineRule="auto"/>
      </w:pPr>
      <w:bookmarkStart w:id="0" w:name="_Hlk520705609"/>
      <w:bookmarkEnd w:id="0"/>
      <w:r>
        <w:separator/>
      </w:r>
    </w:p>
  </w:footnote>
  <w:footnote w:type="continuationSeparator" w:id="0">
    <w:p w14:paraId="4EC48CA9" w14:textId="77777777" w:rsidR="003A50C0" w:rsidRDefault="003A50C0" w:rsidP="00DE3F25">
      <w:pPr>
        <w:spacing w:after="0" w:line="240" w:lineRule="auto"/>
      </w:pPr>
      <w:r>
        <w:continuationSeparator/>
      </w:r>
    </w:p>
  </w:footnote>
  <w:footnote w:type="continuationNotice" w:id="1">
    <w:p w14:paraId="09B1FB96" w14:textId="77777777" w:rsidR="003A50C0" w:rsidRDefault="003A50C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444C52" w14:textId="77777777" w:rsidR="00D31929" w:rsidRDefault="00D31929" w:rsidP="00A45BBC">
    <w:pPr>
      <w:pStyle w:val="Header"/>
      <w:tabs>
        <w:tab w:val="clear" w:pos="4513"/>
        <w:tab w:val="clear" w:pos="9026"/>
        <w:tab w:val="left" w:pos="8550"/>
      </w:tabs>
    </w:pPr>
    <w:r>
      <w:rPr>
        <w:noProof/>
        <w:lang w:eastAsia="en-GB"/>
      </w:rPr>
      <w:drawing>
        <wp:anchor distT="0" distB="0" distL="114300" distR="114300" simplePos="0" relativeHeight="251658241" behindDoc="1" locked="0" layoutInCell="1" allowOverlap="1" wp14:anchorId="7CA61FA9" wp14:editId="0C199EB1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2160905" cy="977900"/>
          <wp:effectExtent l="0" t="0" r="0" b="0"/>
          <wp:wrapSquare wrapText="bothSides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0905" cy="977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A6F5A6" w14:textId="2F089934" w:rsidR="00D31929" w:rsidRDefault="00D31929" w:rsidP="00A45BBC">
    <w:pPr>
      <w:pStyle w:val="Header"/>
      <w:tabs>
        <w:tab w:val="clear" w:pos="4513"/>
        <w:tab w:val="clear" w:pos="9026"/>
        <w:tab w:val="left" w:pos="90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013D4"/>
    <w:multiLevelType w:val="hybridMultilevel"/>
    <w:tmpl w:val="C332F4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77C4E"/>
    <w:multiLevelType w:val="hybridMultilevel"/>
    <w:tmpl w:val="A3CEBFBE"/>
    <w:lvl w:ilvl="0" w:tplc="263AFA1E">
      <w:start w:val="1"/>
      <w:numFmt w:val="decimal"/>
      <w:pStyle w:val="Figure"/>
      <w:lvlText w:val="Figure 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9250762"/>
    <w:multiLevelType w:val="hybridMultilevel"/>
    <w:tmpl w:val="C9B4A9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olor w:val="884C91" w:themeColor="accent6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2D5136"/>
    <w:multiLevelType w:val="hybridMultilevel"/>
    <w:tmpl w:val="5BFE9A58"/>
    <w:lvl w:ilvl="0" w:tplc="CA548EE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2960B7"/>
    <w:multiLevelType w:val="hybridMultilevel"/>
    <w:tmpl w:val="3D88D3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460506"/>
    <w:multiLevelType w:val="hybridMultilevel"/>
    <w:tmpl w:val="F162D3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96921"/>
    <w:multiLevelType w:val="hybridMultilevel"/>
    <w:tmpl w:val="DBD2B6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BF9659A"/>
    <w:multiLevelType w:val="hybridMultilevel"/>
    <w:tmpl w:val="1276B4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0777F3"/>
    <w:multiLevelType w:val="multilevel"/>
    <w:tmpl w:val="238C000C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3969" w:hanging="567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lowerLetter"/>
      <w:pStyle w:val="Heading5"/>
      <w:lvlText w:val="%1.%2.%3.%4.%5."/>
      <w:lvlJc w:val="left"/>
      <w:pPr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67" w:hanging="567"/>
      </w:pPr>
      <w:rPr>
        <w:rFonts w:hint="default"/>
      </w:rPr>
    </w:lvl>
  </w:abstractNum>
  <w:abstractNum w:abstractNumId="9" w15:restartNumberingAfterBreak="0">
    <w:nsid w:val="5F2B2DB2"/>
    <w:multiLevelType w:val="hybridMultilevel"/>
    <w:tmpl w:val="1292AC3A"/>
    <w:lvl w:ilvl="0" w:tplc="5C7C8BB2">
      <w:start w:val="1"/>
      <w:numFmt w:val="decimal"/>
      <w:pStyle w:val="Table"/>
      <w:lvlText w:val="Table 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5DB2D6D"/>
    <w:multiLevelType w:val="multilevel"/>
    <w:tmpl w:val="AD1A64AE"/>
    <w:lvl w:ilvl="0">
      <w:start w:val="1"/>
      <w:numFmt w:val="decimal"/>
      <w:lvlText w:val="SECTION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8"/>
  </w:num>
  <w:num w:numId="3">
    <w:abstractNumId w:val="9"/>
  </w:num>
  <w:num w:numId="4">
    <w:abstractNumId w:val="1"/>
  </w:num>
  <w:num w:numId="5">
    <w:abstractNumId w:val="2"/>
  </w:num>
  <w:num w:numId="6">
    <w:abstractNumId w:val="7"/>
  </w:num>
  <w:num w:numId="7">
    <w:abstractNumId w:val="0"/>
  </w:num>
  <w:num w:numId="8">
    <w:abstractNumId w:val="6"/>
  </w:num>
  <w:num w:numId="9">
    <w:abstractNumId w:val="4"/>
  </w:num>
  <w:num w:numId="10">
    <w:abstractNumId w:val="5"/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2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removePersonalInformation/>
  <w:removeDateAndTime/>
  <w:hideSpellingErrors/>
  <w:hideGrammaticalErrors/>
  <w:proofState w:spelling="clean" w:grammar="clean"/>
  <w:attachedTemplate r:id="rId1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edit="readOnly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YwsDCxtDQ1NzAxsDRV0lEKTi0uzszPAykwrAUAXkHRoSwAAAA="/>
  </w:docVars>
  <w:rsids>
    <w:rsidRoot w:val="0008464E"/>
    <w:rsid w:val="00000B1C"/>
    <w:rsid w:val="0000145E"/>
    <w:rsid w:val="00001C46"/>
    <w:rsid w:val="000026B0"/>
    <w:rsid w:val="00002D57"/>
    <w:rsid w:val="00004325"/>
    <w:rsid w:val="00004960"/>
    <w:rsid w:val="00004E37"/>
    <w:rsid w:val="00005382"/>
    <w:rsid w:val="000059C0"/>
    <w:rsid w:val="00005C0E"/>
    <w:rsid w:val="0000675D"/>
    <w:rsid w:val="00006B3B"/>
    <w:rsid w:val="00006E19"/>
    <w:rsid w:val="00007921"/>
    <w:rsid w:val="00007B6C"/>
    <w:rsid w:val="0001025C"/>
    <w:rsid w:val="0001057C"/>
    <w:rsid w:val="00010BC2"/>
    <w:rsid w:val="0001157B"/>
    <w:rsid w:val="00011594"/>
    <w:rsid w:val="00011868"/>
    <w:rsid w:val="00011ADE"/>
    <w:rsid w:val="00011FD1"/>
    <w:rsid w:val="000121F7"/>
    <w:rsid w:val="0001276A"/>
    <w:rsid w:val="00013D6A"/>
    <w:rsid w:val="00014187"/>
    <w:rsid w:val="00014EBA"/>
    <w:rsid w:val="00016158"/>
    <w:rsid w:val="00016BCE"/>
    <w:rsid w:val="00016D12"/>
    <w:rsid w:val="000170F6"/>
    <w:rsid w:val="00017EA2"/>
    <w:rsid w:val="000204B8"/>
    <w:rsid w:val="0002053A"/>
    <w:rsid w:val="000205C8"/>
    <w:rsid w:val="000214C3"/>
    <w:rsid w:val="00021890"/>
    <w:rsid w:val="00022012"/>
    <w:rsid w:val="0002243B"/>
    <w:rsid w:val="000237FB"/>
    <w:rsid w:val="00023B6D"/>
    <w:rsid w:val="0002402C"/>
    <w:rsid w:val="00024421"/>
    <w:rsid w:val="0002447A"/>
    <w:rsid w:val="000258A2"/>
    <w:rsid w:val="00025C78"/>
    <w:rsid w:val="00025D88"/>
    <w:rsid w:val="00027AFE"/>
    <w:rsid w:val="0003012A"/>
    <w:rsid w:val="00030254"/>
    <w:rsid w:val="0003043E"/>
    <w:rsid w:val="000304B6"/>
    <w:rsid w:val="00030D1C"/>
    <w:rsid w:val="000312D3"/>
    <w:rsid w:val="000315E5"/>
    <w:rsid w:val="00031632"/>
    <w:rsid w:val="00031944"/>
    <w:rsid w:val="00031C08"/>
    <w:rsid w:val="00034D84"/>
    <w:rsid w:val="00035232"/>
    <w:rsid w:val="000353BF"/>
    <w:rsid w:val="000353E4"/>
    <w:rsid w:val="00035AE9"/>
    <w:rsid w:val="00036397"/>
    <w:rsid w:val="000365D6"/>
    <w:rsid w:val="000367E4"/>
    <w:rsid w:val="000375FE"/>
    <w:rsid w:val="000400D4"/>
    <w:rsid w:val="00041021"/>
    <w:rsid w:val="00041809"/>
    <w:rsid w:val="00041AC7"/>
    <w:rsid w:val="00041B35"/>
    <w:rsid w:val="00041E17"/>
    <w:rsid w:val="000422E6"/>
    <w:rsid w:val="0004293D"/>
    <w:rsid w:val="000432C2"/>
    <w:rsid w:val="000446F3"/>
    <w:rsid w:val="000452CF"/>
    <w:rsid w:val="0004597D"/>
    <w:rsid w:val="00046702"/>
    <w:rsid w:val="00046A7F"/>
    <w:rsid w:val="00047888"/>
    <w:rsid w:val="00047F86"/>
    <w:rsid w:val="000500BB"/>
    <w:rsid w:val="000502AF"/>
    <w:rsid w:val="000504A9"/>
    <w:rsid w:val="00050B47"/>
    <w:rsid w:val="000512E7"/>
    <w:rsid w:val="0005139B"/>
    <w:rsid w:val="00051E23"/>
    <w:rsid w:val="0005267C"/>
    <w:rsid w:val="000527FD"/>
    <w:rsid w:val="000533D4"/>
    <w:rsid w:val="000548AC"/>
    <w:rsid w:val="0005543E"/>
    <w:rsid w:val="00055467"/>
    <w:rsid w:val="00055D37"/>
    <w:rsid w:val="0005767F"/>
    <w:rsid w:val="00060682"/>
    <w:rsid w:val="00060AE2"/>
    <w:rsid w:val="000627C5"/>
    <w:rsid w:val="0006318D"/>
    <w:rsid w:val="0006329D"/>
    <w:rsid w:val="00063EE5"/>
    <w:rsid w:val="000640BD"/>
    <w:rsid w:val="00064137"/>
    <w:rsid w:val="000642F2"/>
    <w:rsid w:val="0006438D"/>
    <w:rsid w:val="00064AE8"/>
    <w:rsid w:val="000652EC"/>
    <w:rsid w:val="00066D38"/>
    <w:rsid w:val="0006764F"/>
    <w:rsid w:val="0006784A"/>
    <w:rsid w:val="00067EA6"/>
    <w:rsid w:val="000705ED"/>
    <w:rsid w:val="00070CD4"/>
    <w:rsid w:val="00071154"/>
    <w:rsid w:val="00071BD6"/>
    <w:rsid w:val="00071D38"/>
    <w:rsid w:val="00072CC0"/>
    <w:rsid w:val="00073013"/>
    <w:rsid w:val="0007343F"/>
    <w:rsid w:val="0007353E"/>
    <w:rsid w:val="00073707"/>
    <w:rsid w:val="00074249"/>
    <w:rsid w:val="0007435E"/>
    <w:rsid w:val="00074576"/>
    <w:rsid w:val="00074B35"/>
    <w:rsid w:val="00074B73"/>
    <w:rsid w:val="000752D2"/>
    <w:rsid w:val="00075DE0"/>
    <w:rsid w:val="000761A3"/>
    <w:rsid w:val="00076E01"/>
    <w:rsid w:val="000774F5"/>
    <w:rsid w:val="00077EB5"/>
    <w:rsid w:val="00080A7B"/>
    <w:rsid w:val="00080BA3"/>
    <w:rsid w:val="0008145A"/>
    <w:rsid w:val="00081CD9"/>
    <w:rsid w:val="00081EDE"/>
    <w:rsid w:val="00081FA5"/>
    <w:rsid w:val="00082DDC"/>
    <w:rsid w:val="00083645"/>
    <w:rsid w:val="00084346"/>
    <w:rsid w:val="0008464E"/>
    <w:rsid w:val="000849F6"/>
    <w:rsid w:val="00085409"/>
    <w:rsid w:val="000857A1"/>
    <w:rsid w:val="00085F41"/>
    <w:rsid w:val="00086254"/>
    <w:rsid w:val="00086700"/>
    <w:rsid w:val="00087916"/>
    <w:rsid w:val="00087B0B"/>
    <w:rsid w:val="00090553"/>
    <w:rsid w:val="0009055E"/>
    <w:rsid w:val="00090EC9"/>
    <w:rsid w:val="0009172A"/>
    <w:rsid w:val="00091FE8"/>
    <w:rsid w:val="0009234D"/>
    <w:rsid w:val="00093606"/>
    <w:rsid w:val="000936D7"/>
    <w:rsid w:val="000941F8"/>
    <w:rsid w:val="00094268"/>
    <w:rsid w:val="000944F6"/>
    <w:rsid w:val="00094B6B"/>
    <w:rsid w:val="00094C61"/>
    <w:rsid w:val="000955F0"/>
    <w:rsid w:val="00095680"/>
    <w:rsid w:val="000960B1"/>
    <w:rsid w:val="000965DA"/>
    <w:rsid w:val="00096834"/>
    <w:rsid w:val="00096B09"/>
    <w:rsid w:val="0009764E"/>
    <w:rsid w:val="00097879"/>
    <w:rsid w:val="000A0B0A"/>
    <w:rsid w:val="000A0CB0"/>
    <w:rsid w:val="000A1102"/>
    <w:rsid w:val="000A1207"/>
    <w:rsid w:val="000A2482"/>
    <w:rsid w:val="000A2DFA"/>
    <w:rsid w:val="000A37D3"/>
    <w:rsid w:val="000A47CF"/>
    <w:rsid w:val="000A4A70"/>
    <w:rsid w:val="000A4AFE"/>
    <w:rsid w:val="000A632F"/>
    <w:rsid w:val="000A6535"/>
    <w:rsid w:val="000A6978"/>
    <w:rsid w:val="000B00DE"/>
    <w:rsid w:val="000B04AE"/>
    <w:rsid w:val="000B0808"/>
    <w:rsid w:val="000B1BB9"/>
    <w:rsid w:val="000B1BF3"/>
    <w:rsid w:val="000B2366"/>
    <w:rsid w:val="000B2544"/>
    <w:rsid w:val="000B2CAA"/>
    <w:rsid w:val="000B2D83"/>
    <w:rsid w:val="000B3F99"/>
    <w:rsid w:val="000B4A33"/>
    <w:rsid w:val="000B4B88"/>
    <w:rsid w:val="000B4DD6"/>
    <w:rsid w:val="000B5491"/>
    <w:rsid w:val="000B5556"/>
    <w:rsid w:val="000B55BB"/>
    <w:rsid w:val="000B564F"/>
    <w:rsid w:val="000B59A9"/>
    <w:rsid w:val="000B5B8B"/>
    <w:rsid w:val="000B6344"/>
    <w:rsid w:val="000B7444"/>
    <w:rsid w:val="000B7466"/>
    <w:rsid w:val="000C0236"/>
    <w:rsid w:val="000C14C9"/>
    <w:rsid w:val="000C187E"/>
    <w:rsid w:val="000C3499"/>
    <w:rsid w:val="000C34EB"/>
    <w:rsid w:val="000C3B8E"/>
    <w:rsid w:val="000C3FAC"/>
    <w:rsid w:val="000C4612"/>
    <w:rsid w:val="000C4DB4"/>
    <w:rsid w:val="000C4E50"/>
    <w:rsid w:val="000C5381"/>
    <w:rsid w:val="000C6464"/>
    <w:rsid w:val="000C6D54"/>
    <w:rsid w:val="000D009A"/>
    <w:rsid w:val="000D0410"/>
    <w:rsid w:val="000D07F6"/>
    <w:rsid w:val="000D13F2"/>
    <w:rsid w:val="000D2367"/>
    <w:rsid w:val="000D2552"/>
    <w:rsid w:val="000D4152"/>
    <w:rsid w:val="000D439A"/>
    <w:rsid w:val="000D473C"/>
    <w:rsid w:val="000D4E0F"/>
    <w:rsid w:val="000D4EAA"/>
    <w:rsid w:val="000D50DD"/>
    <w:rsid w:val="000D6C1C"/>
    <w:rsid w:val="000D6EB6"/>
    <w:rsid w:val="000D6EE1"/>
    <w:rsid w:val="000D7121"/>
    <w:rsid w:val="000D7585"/>
    <w:rsid w:val="000D7672"/>
    <w:rsid w:val="000E1240"/>
    <w:rsid w:val="000E1677"/>
    <w:rsid w:val="000E1F52"/>
    <w:rsid w:val="000E2056"/>
    <w:rsid w:val="000E3752"/>
    <w:rsid w:val="000E4551"/>
    <w:rsid w:val="000E5533"/>
    <w:rsid w:val="000E5999"/>
    <w:rsid w:val="000E59BC"/>
    <w:rsid w:val="000E6A5F"/>
    <w:rsid w:val="000E6B0A"/>
    <w:rsid w:val="000F0358"/>
    <w:rsid w:val="000F178F"/>
    <w:rsid w:val="000F27AF"/>
    <w:rsid w:val="000F2D03"/>
    <w:rsid w:val="000F2E7A"/>
    <w:rsid w:val="000F32BF"/>
    <w:rsid w:val="000F46E4"/>
    <w:rsid w:val="000F49D6"/>
    <w:rsid w:val="000F4E68"/>
    <w:rsid w:val="000F4E6F"/>
    <w:rsid w:val="000F5161"/>
    <w:rsid w:val="000F6B14"/>
    <w:rsid w:val="000F6BBD"/>
    <w:rsid w:val="000F7080"/>
    <w:rsid w:val="000F7B00"/>
    <w:rsid w:val="001006F5"/>
    <w:rsid w:val="00100C3B"/>
    <w:rsid w:val="00100C41"/>
    <w:rsid w:val="001010C2"/>
    <w:rsid w:val="00101E1A"/>
    <w:rsid w:val="001024A4"/>
    <w:rsid w:val="001028AB"/>
    <w:rsid w:val="00102C97"/>
    <w:rsid w:val="00102CE5"/>
    <w:rsid w:val="00103293"/>
    <w:rsid w:val="00103C89"/>
    <w:rsid w:val="001053BE"/>
    <w:rsid w:val="001058FD"/>
    <w:rsid w:val="001065DC"/>
    <w:rsid w:val="00106DAD"/>
    <w:rsid w:val="00106F9F"/>
    <w:rsid w:val="00106FF5"/>
    <w:rsid w:val="00107188"/>
    <w:rsid w:val="0010746C"/>
    <w:rsid w:val="001077A0"/>
    <w:rsid w:val="001105A6"/>
    <w:rsid w:val="001107B2"/>
    <w:rsid w:val="00111187"/>
    <w:rsid w:val="00112B9F"/>
    <w:rsid w:val="00112CA8"/>
    <w:rsid w:val="00113032"/>
    <w:rsid w:val="00115268"/>
    <w:rsid w:val="00115B44"/>
    <w:rsid w:val="00115E0D"/>
    <w:rsid w:val="001166C5"/>
    <w:rsid w:val="001200C8"/>
    <w:rsid w:val="00120FE8"/>
    <w:rsid w:val="00121203"/>
    <w:rsid w:val="0012155B"/>
    <w:rsid w:val="001239E5"/>
    <w:rsid w:val="00123DAA"/>
    <w:rsid w:val="00124A9D"/>
    <w:rsid w:val="00125755"/>
    <w:rsid w:val="00125863"/>
    <w:rsid w:val="00125FB1"/>
    <w:rsid w:val="00125FE2"/>
    <w:rsid w:val="001266B6"/>
    <w:rsid w:val="001266E8"/>
    <w:rsid w:val="00126AB8"/>
    <w:rsid w:val="0013099A"/>
    <w:rsid w:val="00131BF5"/>
    <w:rsid w:val="00131C68"/>
    <w:rsid w:val="00132A1C"/>
    <w:rsid w:val="001339D2"/>
    <w:rsid w:val="00133E67"/>
    <w:rsid w:val="00134672"/>
    <w:rsid w:val="00134E16"/>
    <w:rsid w:val="00135045"/>
    <w:rsid w:val="00135517"/>
    <w:rsid w:val="0013613C"/>
    <w:rsid w:val="001368C9"/>
    <w:rsid w:val="00137087"/>
    <w:rsid w:val="00137196"/>
    <w:rsid w:val="00137370"/>
    <w:rsid w:val="00137873"/>
    <w:rsid w:val="00137993"/>
    <w:rsid w:val="00137B58"/>
    <w:rsid w:val="001402A8"/>
    <w:rsid w:val="0014084B"/>
    <w:rsid w:val="00141F99"/>
    <w:rsid w:val="00142211"/>
    <w:rsid w:val="00142225"/>
    <w:rsid w:val="0014249A"/>
    <w:rsid w:val="00142C01"/>
    <w:rsid w:val="00143351"/>
    <w:rsid w:val="0014422D"/>
    <w:rsid w:val="00144332"/>
    <w:rsid w:val="00144600"/>
    <w:rsid w:val="0014473B"/>
    <w:rsid w:val="001451E8"/>
    <w:rsid w:val="0014597D"/>
    <w:rsid w:val="00146086"/>
    <w:rsid w:val="00146A46"/>
    <w:rsid w:val="00146C95"/>
    <w:rsid w:val="00146E21"/>
    <w:rsid w:val="00147CF3"/>
    <w:rsid w:val="00150311"/>
    <w:rsid w:val="0015032D"/>
    <w:rsid w:val="0015093F"/>
    <w:rsid w:val="00151A31"/>
    <w:rsid w:val="00153098"/>
    <w:rsid w:val="001543F4"/>
    <w:rsid w:val="00154F8F"/>
    <w:rsid w:val="00155CB4"/>
    <w:rsid w:val="001560B5"/>
    <w:rsid w:val="001567C0"/>
    <w:rsid w:val="00156997"/>
    <w:rsid w:val="00156CA2"/>
    <w:rsid w:val="00156F02"/>
    <w:rsid w:val="00157B8A"/>
    <w:rsid w:val="00160179"/>
    <w:rsid w:val="001601B6"/>
    <w:rsid w:val="001602BE"/>
    <w:rsid w:val="001604F9"/>
    <w:rsid w:val="00160934"/>
    <w:rsid w:val="00161932"/>
    <w:rsid w:val="00161B11"/>
    <w:rsid w:val="00162242"/>
    <w:rsid w:val="00162AC7"/>
    <w:rsid w:val="00163682"/>
    <w:rsid w:val="00163C24"/>
    <w:rsid w:val="001641CE"/>
    <w:rsid w:val="0016499F"/>
    <w:rsid w:val="00164A7A"/>
    <w:rsid w:val="001650C3"/>
    <w:rsid w:val="00165167"/>
    <w:rsid w:val="001660A9"/>
    <w:rsid w:val="001661D7"/>
    <w:rsid w:val="00166F87"/>
    <w:rsid w:val="00167738"/>
    <w:rsid w:val="001677D0"/>
    <w:rsid w:val="0017042D"/>
    <w:rsid w:val="00170594"/>
    <w:rsid w:val="00170A14"/>
    <w:rsid w:val="0017155E"/>
    <w:rsid w:val="00171608"/>
    <w:rsid w:val="0017168D"/>
    <w:rsid w:val="00172A4B"/>
    <w:rsid w:val="00172B8E"/>
    <w:rsid w:val="00172F1E"/>
    <w:rsid w:val="00173226"/>
    <w:rsid w:val="001733E9"/>
    <w:rsid w:val="0017544D"/>
    <w:rsid w:val="00175CE5"/>
    <w:rsid w:val="00175EE0"/>
    <w:rsid w:val="00175F3C"/>
    <w:rsid w:val="0017615F"/>
    <w:rsid w:val="00177462"/>
    <w:rsid w:val="001779D7"/>
    <w:rsid w:val="00180DDA"/>
    <w:rsid w:val="00181CD7"/>
    <w:rsid w:val="00181EEA"/>
    <w:rsid w:val="00182EAF"/>
    <w:rsid w:val="00183927"/>
    <w:rsid w:val="00183D6C"/>
    <w:rsid w:val="00183F29"/>
    <w:rsid w:val="00184761"/>
    <w:rsid w:val="001847D7"/>
    <w:rsid w:val="00184E1C"/>
    <w:rsid w:val="001879B5"/>
    <w:rsid w:val="00187C52"/>
    <w:rsid w:val="00187CA6"/>
    <w:rsid w:val="001905EF"/>
    <w:rsid w:val="0019063B"/>
    <w:rsid w:val="00190A58"/>
    <w:rsid w:val="00190E74"/>
    <w:rsid w:val="00191861"/>
    <w:rsid w:val="00191A94"/>
    <w:rsid w:val="00191C74"/>
    <w:rsid w:val="00191DEF"/>
    <w:rsid w:val="0019274D"/>
    <w:rsid w:val="00193013"/>
    <w:rsid w:val="001934E3"/>
    <w:rsid w:val="00193D54"/>
    <w:rsid w:val="001940C3"/>
    <w:rsid w:val="00194DD8"/>
    <w:rsid w:val="00194F30"/>
    <w:rsid w:val="001950BA"/>
    <w:rsid w:val="001959D0"/>
    <w:rsid w:val="00195BAF"/>
    <w:rsid w:val="00195DDD"/>
    <w:rsid w:val="00196455"/>
    <w:rsid w:val="00197C3B"/>
    <w:rsid w:val="001A1FC3"/>
    <w:rsid w:val="001A3DD2"/>
    <w:rsid w:val="001A4098"/>
    <w:rsid w:val="001A41C2"/>
    <w:rsid w:val="001A48BD"/>
    <w:rsid w:val="001A4D3D"/>
    <w:rsid w:val="001A55D1"/>
    <w:rsid w:val="001A5ADA"/>
    <w:rsid w:val="001A5E40"/>
    <w:rsid w:val="001A6327"/>
    <w:rsid w:val="001A638F"/>
    <w:rsid w:val="001A664F"/>
    <w:rsid w:val="001A7070"/>
    <w:rsid w:val="001A7B37"/>
    <w:rsid w:val="001A7B94"/>
    <w:rsid w:val="001B0555"/>
    <w:rsid w:val="001B0D58"/>
    <w:rsid w:val="001B0EBA"/>
    <w:rsid w:val="001B1081"/>
    <w:rsid w:val="001B1AA6"/>
    <w:rsid w:val="001B214C"/>
    <w:rsid w:val="001B24A7"/>
    <w:rsid w:val="001B311C"/>
    <w:rsid w:val="001B3182"/>
    <w:rsid w:val="001B3568"/>
    <w:rsid w:val="001B3BC4"/>
    <w:rsid w:val="001B3C56"/>
    <w:rsid w:val="001B46A5"/>
    <w:rsid w:val="001B4771"/>
    <w:rsid w:val="001B498A"/>
    <w:rsid w:val="001B5A6B"/>
    <w:rsid w:val="001B5FC5"/>
    <w:rsid w:val="001B69A1"/>
    <w:rsid w:val="001B6D0D"/>
    <w:rsid w:val="001B7BA3"/>
    <w:rsid w:val="001C051D"/>
    <w:rsid w:val="001C0C16"/>
    <w:rsid w:val="001C0E4C"/>
    <w:rsid w:val="001C131D"/>
    <w:rsid w:val="001C1891"/>
    <w:rsid w:val="001C1C94"/>
    <w:rsid w:val="001C235B"/>
    <w:rsid w:val="001C4120"/>
    <w:rsid w:val="001C4559"/>
    <w:rsid w:val="001C4926"/>
    <w:rsid w:val="001C5E4C"/>
    <w:rsid w:val="001C6F3A"/>
    <w:rsid w:val="001C7228"/>
    <w:rsid w:val="001D117A"/>
    <w:rsid w:val="001D130B"/>
    <w:rsid w:val="001D28A7"/>
    <w:rsid w:val="001D2F4D"/>
    <w:rsid w:val="001D31B9"/>
    <w:rsid w:val="001D3D93"/>
    <w:rsid w:val="001D3EEF"/>
    <w:rsid w:val="001D472C"/>
    <w:rsid w:val="001D4AC9"/>
    <w:rsid w:val="001D52DF"/>
    <w:rsid w:val="001D53A0"/>
    <w:rsid w:val="001D5AEB"/>
    <w:rsid w:val="001D68BE"/>
    <w:rsid w:val="001D711E"/>
    <w:rsid w:val="001D726F"/>
    <w:rsid w:val="001D7EBE"/>
    <w:rsid w:val="001E0775"/>
    <w:rsid w:val="001E0B4C"/>
    <w:rsid w:val="001E14A2"/>
    <w:rsid w:val="001E1AC5"/>
    <w:rsid w:val="001E1E83"/>
    <w:rsid w:val="001E2283"/>
    <w:rsid w:val="001E258F"/>
    <w:rsid w:val="001E2728"/>
    <w:rsid w:val="001E3292"/>
    <w:rsid w:val="001E33C1"/>
    <w:rsid w:val="001E5566"/>
    <w:rsid w:val="001E654E"/>
    <w:rsid w:val="001E6D3C"/>
    <w:rsid w:val="001E7561"/>
    <w:rsid w:val="001E76F8"/>
    <w:rsid w:val="001E7925"/>
    <w:rsid w:val="001E7CCE"/>
    <w:rsid w:val="001F15B8"/>
    <w:rsid w:val="001F3FB9"/>
    <w:rsid w:val="001F407B"/>
    <w:rsid w:val="001F4348"/>
    <w:rsid w:val="001F4830"/>
    <w:rsid w:val="001F54FB"/>
    <w:rsid w:val="001F6089"/>
    <w:rsid w:val="001F66C8"/>
    <w:rsid w:val="001F7A65"/>
    <w:rsid w:val="00200CF7"/>
    <w:rsid w:val="0020144D"/>
    <w:rsid w:val="00202225"/>
    <w:rsid w:val="0020247C"/>
    <w:rsid w:val="00202C1F"/>
    <w:rsid w:val="00202D24"/>
    <w:rsid w:val="00204B49"/>
    <w:rsid w:val="002053B7"/>
    <w:rsid w:val="002057BD"/>
    <w:rsid w:val="002057C6"/>
    <w:rsid w:val="0020590C"/>
    <w:rsid w:val="00206484"/>
    <w:rsid w:val="002070CD"/>
    <w:rsid w:val="00207134"/>
    <w:rsid w:val="00207A01"/>
    <w:rsid w:val="00207B48"/>
    <w:rsid w:val="002100A5"/>
    <w:rsid w:val="0021136C"/>
    <w:rsid w:val="002117D9"/>
    <w:rsid w:val="00212692"/>
    <w:rsid w:val="0021295B"/>
    <w:rsid w:val="00212D00"/>
    <w:rsid w:val="00213249"/>
    <w:rsid w:val="002133E4"/>
    <w:rsid w:val="00214080"/>
    <w:rsid w:val="00214941"/>
    <w:rsid w:val="002159F6"/>
    <w:rsid w:val="00215D1B"/>
    <w:rsid w:val="0021625B"/>
    <w:rsid w:val="00217044"/>
    <w:rsid w:val="00217147"/>
    <w:rsid w:val="00217EEE"/>
    <w:rsid w:val="00220604"/>
    <w:rsid w:val="0022064B"/>
    <w:rsid w:val="00221505"/>
    <w:rsid w:val="00221935"/>
    <w:rsid w:val="00222526"/>
    <w:rsid w:val="00222680"/>
    <w:rsid w:val="00223262"/>
    <w:rsid w:val="002243C9"/>
    <w:rsid w:val="00224797"/>
    <w:rsid w:val="002248A9"/>
    <w:rsid w:val="00224F94"/>
    <w:rsid w:val="00225165"/>
    <w:rsid w:val="002252FC"/>
    <w:rsid w:val="0022577C"/>
    <w:rsid w:val="00225826"/>
    <w:rsid w:val="00225D98"/>
    <w:rsid w:val="00227746"/>
    <w:rsid w:val="0023002C"/>
    <w:rsid w:val="002302D4"/>
    <w:rsid w:val="0023061B"/>
    <w:rsid w:val="00230973"/>
    <w:rsid w:val="0023139A"/>
    <w:rsid w:val="00231EA5"/>
    <w:rsid w:val="002326AC"/>
    <w:rsid w:val="002326BB"/>
    <w:rsid w:val="00232D96"/>
    <w:rsid w:val="00234077"/>
    <w:rsid w:val="00234C17"/>
    <w:rsid w:val="00235269"/>
    <w:rsid w:val="00235285"/>
    <w:rsid w:val="002358D1"/>
    <w:rsid w:val="00235EFD"/>
    <w:rsid w:val="00236427"/>
    <w:rsid w:val="00236EF0"/>
    <w:rsid w:val="0023722B"/>
    <w:rsid w:val="00240F03"/>
    <w:rsid w:val="002410AF"/>
    <w:rsid w:val="00241232"/>
    <w:rsid w:val="002422A3"/>
    <w:rsid w:val="00242900"/>
    <w:rsid w:val="00243F98"/>
    <w:rsid w:val="00244646"/>
    <w:rsid w:val="002460E4"/>
    <w:rsid w:val="0024644F"/>
    <w:rsid w:val="00246B31"/>
    <w:rsid w:val="00246BC6"/>
    <w:rsid w:val="002472A3"/>
    <w:rsid w:val="00247EC5"/>
    <w:rsid w:val="00250F16"/>
    <w:rsid w:val="00251035"/>
    <w:rsid w:val="00251163"/>
    <w:rsid w:val="00251B09"/>
    <w:rsid w:val="00252065"/>
    <w:rsid w:val="002524F1"/>
    <w:rsid w:val="002526A8"/>
    <w:rsid w:val="002532D5"/>
    <w:rsid w:val="00253544"/>
    <w:rsid w:val="0025386A"/>
    <w:rsid w:val="00253CB7"/>
    <w:rsid w:val="0025453F"/>
    <w:rsid w:val="002545B3"/>
    <w:rsid w:val="00254682"/>
    <w:rsid w:val="00254C3B"/>
    <w:rsid w:val="00254FDF"/>
    <w:rsid w:val="002556A5"/>
    <w:rsid w:val="00255964"/>
    <w:rsid w:val="002564A7"/>
    <w:rsid w:val="002571C7"/>
    <w:rsid w:val="00257A7B"/>
    <w:rsid w:val="00260584"/>
    <w:rsid w:val="00261B2F"/>
    <w:rsid w:val="00261B34"/>
    <w:rsid w:val="00262274"/>
    <w:rsid w:val="002625EA"/>
    <w:rsid w:val="00263242"/>
    <w:rsid w:val="00264407"/>
    <w:rsid w:val="00264A0F"/>
    <w:rsid w:val="0026502F"/>
    <w:rsid w:val="00265500"/>
    <w:rsid w:val="00265C39"/>
    <w:rsid w:val="00266DFD"/>
    <w:rsid w:val="002670B2"/>
    <w:rsid w:val="002670E8"/>
    <w:rsid w:val="002671A3"/>
    <w:rsid w:val="00267501"/>
    <w:rsid w:val="002678B4"/>
    <w:rsid w:val="00267DBA"/>
    <w:rsid w:val="00271B94"/>
    <w:rsid w:val="00272139"/>
    <w:rsid w:val="00272387"/>
    <w:rsid w:val="0027241E"/>
    <w:rsid w:val="00273949"/>
    <w:rsid w:val="00273990"/>
    <w:rsid w:val="002740F0"/>
    <w:rsid w:val="0027482F"/>
    <w:rsid w:val="0027549C"/>
    <w:rsid w:val="00275F5B"/>
    <w:rsid w:val="0027678E"/>
    <w:rsid w:val="00276EF4"/>
    <w:rsid w:val="002775F3"/>
    <w:rsid w:val="0027760E"/>
    <w:rsid w:val="00277B86"/>
    <w:rsid w:val="00280C35"/>
    <w:rsid w:val="002815B3"/>
    <w:rsid w:val="00281BEA"/>
    <w:rsid w:val="00281E9E"/>
    <w:rsid w:val="00281FDD"/>
    <w:rsid w:val="002827CC"/>
    <w:rsid w:val="0028308F"/>
    <w:rsid w:val="00284CF0"/>
    <w:rsid w:val="00284EA8"/>
    <w:rsid w:val="00285266"/>
    <w:rsid w:val="00285956"/>
    <w:rsid w:val="00286CB0"/>
    <w:rsid w:val="00286DD5"/>
    <w:rsid w:val="002870D0"/>
    <w:rsid w:val="00287362"/>
    <w:rsid w:val="0028775D"/>
    <w:rsid w:val="00287A8B"/>
    <w:rsid w:val="00287D33"/>
    <w:rsid w:val="002907E6"/>
    <w:rsid w:val="00291B32"/>
    <w:rsid w:val="00293115"/>
    <w:rsid w:val="00293FD4"/>
    <w:rsid w:val="00294D60"/>
    <w:rsid w:val="00295318"/>
    <w:rsid w:val="0029545A"/>
    <w:rsid w:val="00295A5E"/>
    <w:rsid w:val="002968CA"/>
    <w:rsid w:val="00296B0A"/>
    <w:rsid w:val="002A01EE"/>
    <w:rsid w:val="002A0A77"/>
    <w:rsid w:val="002A0D1C"/>
    <w:rsid w:val="002A171D"/>
    <w:rsid w:val="002A1F75"/>
    <w:rsid w:val="002A23D7"/>
    <w:rsid w:val="002A3366"/>
    <w:rsid w:val="002A3B15"/>
    <w:rsid w:val="002A3E4F"/>
    <w:rsid w:val="002A4A15"/>
    <w:rsid w:val="002A6D3D"/>
    <w:rsid w:val="002A763D"/>
    <w:rsid w:val="002B0305"/>
    <w:rsid w:val="002B0994"/>
    <w:rsid w:val="002B0EED"/>
    <w:rsid w:val="002B1D54"/>
    <w:rsid w:val="002B26B5"/>
    <w:rsid w:val="002B3949"/>
    <w:rsid w:val="002B3DE0"/>
    <w:rsid w:val="002B4026"/>
    <w:rsid w:val="002B4E08"/>
    <w:rsid w:val="002B5614"/>
    <w:rsid w:val="002B5CA6"/>
    <w:rsid w:val="002B5DC5"/>
    <w:rsid w:val="002B6359"/>
    <w:rsid w:val="002B6D9F"/>
    <w:rsid w:val="002B733F"/>
    <w:rsid w:val="002C162E"/>
    <w:rsid w:val="002C2379"/>
    <w:rsid w:val="002C29B6"/>
    <w:rsid w:val="002C2DB0"/>
    <w:rsid w:val="002C3239"/>
    <w:rsid w:val="002C3477"/>
    <w:rsid w:val="002C360D"/>
    <w:rsid w:val="002C3755"/>
    <w:rsid w:val="002C379E"/>
    <w:rsid w:val="002C3909"/>
    <w:rsid w:val="002C399B"/>
    <w:rsid w:val="002C433D"/>
    <w:rsid w:val="002C450D"/>
    <w:rsid w:val="002C565E"/>
    <w:rsid w:val="002C56A7"/>
    <w:rsid w:val="002C5825"/>
    <w:rsid w:val="002C58FD"/>
    <w:rsid w:val="002C6914"/>
    <w:rsid w:val="002C6AA3"/>
    <w:rsid w:val="002C7070"/>
    <w:rsid w:val="002C7861"/>
    <w:rsid w:val="002C7895"/>
    <w:rsid w:val="002D03A3"/>
    <w:rsid w:val="002D088B"/>
    <w:rsid w:val="002D16F4"/>
    <w:rsid w:val="002D1980"/>
    <w:rsid w:val="002D24AE"/>
    <w:rsid w:val="002D2905"/>
    <w:rsid w:val="002D3CCA"/>
    <w:rsid w:val="002D41C2"/>
    <w:rsid w:val="002D4787"/>
    <w:rsid w:val="002D53C5"/>
    <w:rsid w:val="002D5597"/>
    <w:rsid w:val="002D6363"/>
    <w:rsid w:val="002D6655"/>
    <w:rsid w:val="002D7638"/>
    <w:rsid w:val="002D78BD"/>
    <w:rsid w:val="002E024A"/>
    <w:rsid w:val="002E02D5"/>
    <w:rsid w:val="002E0DCF"/>
    <w:rsid w:val="002E0E38"/>
    <w:rsid w:val="002E0EB4"/>
    <w:rsid w:val="002E13F3"/>
    <w:rsid w:val="002E14CF"/>
    <w:rsid w:val="002E18C8"/>
    <w:rsid w:val="002E23E2"/>
    <w:rsid w:val="002E4010"/>
    <w:rsid w:val="002E428F"/>
    <w:rsid w:val="002E453E"/>
    <w:rsid w:val="002E524D"/>
    <w:rsid w:val="002E60B1"/>
    <w:rsid w:val="002E6FD6"/>
    <w:rsid w:val="002F0ADC"/>
    <w:rsid w:val="002F0DAA"/>
    <w:rsid w:val="002F149E"/>
    <w:rsid w:val="002F1C59"/>
    <w:rsid w:val="002F1D01"/>
    <w:rsid w:val="002F248E"/>
    <w:rsid w:val="002F28AB"/>
    <w:rsid w:val="002F2B6B"/>
    <w:rsid w:val="002F2F5B"/>
    <w:rsid w:val="002F3499"/>
    <w:rsid w:val="002F36AC"/>
    <w:rsid w:val="002F4023"/>
    <w:rsid w:val="002F57B0"/>
    <w:rsid w:val="002F57E9"/>
    <w:rsid w:val="002F5930"/>
    <w:rsid w:val="002F6A6D"/>
    <w:rsid w:val="002F6B07"/>
    <w:rsid w:val="002F6B7F"/>
    <w:rsid w:val="002F6DF7"/>
    <w:rsid w:val="0030041D"/>
    <w:rsid w:val="00300B99"/>
    <w:rsid w:val="00300C0A"/>
    <w:rsid w:val="00300D2F"/>
    <w:rsid w:val="00301314"/>
    <w:rsid w:val="003015B8"/>
    <w:rsid w:val="00301B93"/>
    <w:rsid w:val="00301FE7"/>
    <w:rsid w:val="003026A3"/>
    <w:rsid w:val="003034D3"/>
    <w:rsid w:val="003037FF"/>
    <w:rsid w:val="00303F55"/>
    <w:rsid w:val="00304021"/>
    <w:rsid w:val="0030409B"/>
    <w:rsid w:val="003044A4"/>
    <w:rsid w:val="00304B7E"/>
    <w:rsid w:val="00305745"/>
    <w:rsid w:val="00306271"/>
    <w:rsid w:val="003101B9"/>
    <w:rsid w:val="003102C7"/>
    <w:rsid w:val="00310734"/>
    <w:rsid w:val="003113ED"/>
    <w:rsid w:val="00311B99"/>
    <w:rsid w:val="00311D50"/>
    <w:rsid w:val="003125ED"/>
    <w:rsid w:val="003127BA"/>
    <w:rsid w:val="00312A8D"/>
    <w:rsid w:val="00313510"/>
    <w:rsid w:val="003139B9"/>
    <w:rsid w:val="00314CB6"/>
    <w:rsid w:val="00314D0A"/>
    <w:rsid w:val="0031554A"/>
    <w:rsid w:val="00316964"/>
    <w:rsid w:val="00320C3D"/>
    <w:rsid w:val="003219A1"/>
    <w:rsid w:val="00322009"/>
    <w:rsid w:val="003229DC"/>
    <w:rsid w:val="00323A4E"/>
    <w:rsid w:val="00323AF7"/>
    <w:rsid w:val="003241C7"/>
    <w:rsid w:val="00324856"/>
    <w:rsid w:val="003256D6"/>
    <w:rsid w:val="00326170"/>
    <w:rsid w:val="0032723F"/>
    <w:rsid w:val="0033052A"/>
    <w:rsid w:val="00330732"/>
    <w:rsid w:val="00330A13"/>
    <w:rsid w:val="00330C29"/>
    <w:rsid w:val="00332B2A"/>
    <w:rsid w:val="00332D0A"/>
    <w:rsid w:val="00334A7E"/>
    <w:rsid w:val="00334ABF"/>
    <w:rsid w:val="00334B39"/>
    <w:rsid w:val="00334D78"/>
    <w:rsid w:val="003351A1"/>
    <w:rsid w:val="0033530F"/>
    <w:rsid w:val="00335EB1"/>
    <w:rsid w:val="0033607F"/>
    <w:rsid w:val="00336359"/>
    <w:rsid w:val="00337538"/>
    <w:rsid w:val="00337575"/>
    <w:rsid w:val="003376BD"/>
    <w:rsid w:val="003401EE"/>
    <w:rsid w:val="00340E2D"/>
    <w:rsid w:val="00342166"/>
    <w:rsid w:val="003421A3"/>
    <w:rsid w:val="003421B5"/>
    <w:rsid w:val="00342669"/>
    <w:rsid w:val="003426FE"/>
    <w:rsid w:val="0034332B"/>
    <w:rsid w:val="003445CE"/>
    <w:rsid w:val="003445E9"/>
    <w:rsid w:val="00344CB1"/>
    <w:rsid w:val="003451A1"/>
    <w:rsid w:val="00345518"/>
    <w:rsid w:val="00345B08"/>
    <w:rsid w:val="003474AE"/>
    <w:rsid w:val="00351BB3"/>
    <w:rsid w:val="003524BA"/>
    <w:rsid w:val="003535AA"/>
    <w:rsid w:val="0035405B"/>
    <w:rsid w:val="00354172"/>
    <w:rsid w:val="00354B19"/>
    <w:rsid w:val="00354BF4"/>
    <w:rsid w:val="003559AA"/>
    <w:rsid w:val="00355FEC"/>
    <w:rsid w:val="00356727"/>
    <w:rsid w:val="00357BA3"/>
    <w:rsid w:val="00357CEA"/>
    <w:rsid w:val="0036040D"/>
    <w:rsid w:val="00360481"/>
    <w:rsid w:val="00360CE8"/>
    <w:rsid w:val="003611BF"/>
    <w:rsid w:val="0036224D"/>
    <w:rsid w:val="0036231E"/>
    <w:rsid w:val="00362D35"/>
    <w:rsid w:val="00362DB9"/>
    <w:rsid w:val="00362DEE"/>
    <w:rsid w:val="00363D7E"/>
    <w:rsid w:val="00364B6C"/>
    <w:rsid w:val="00364E00"/>
    <w:rsid w:val="003660CB"/>
    <w:rsid w:val="00366BDD"/>
    <w:rsid w:val="003672A7"/>
    <w:rsid w:val="003678AB"/>
    <w:rsid w:val="00367C22"/>
    <w:rsid w:val="00367F28"/>
    <w:rsid w:val="00371819"/>
    <w:rsid w:val="00372742"/>
    <w:rsid w:val="00373FAE"/>
    <w:rsid w:val="00374B7B"/>
    <w:rsid w:val="00375509"/>
    <w:rsid w:val="003756AC"/>
    <w:rsid w:val="003756F7"/>
    <w:rsid w:val="00375904"/>
    <w:rsid w:val="0037607C"/>
    <w:rsid w:val="00376302"/>
    <w:rsid w:val="0037650B"/>
    <w:rsid w:val="00376AD4"/>
    <w:rsid w:val="00377308"/>
    <w:rsid w:val="00377504"/>
    <w:rsid w:val="0038004D"/>
    <w:rsid w:val="00380795"/>
    <w:rsid w:val="00380CBB"/>
    <w:rsid w:val="0038125E"/>
    <w:rsid w:val="00381661"/>
    <w:rsid w:val="00382493"/>
    <w:rsid w:val="0038278C"/>
    <w:rsid w:val="00383A7F"/>
    <w:rsid w:val="00383C41"/>
    <w:rsid w:val="00384255"/>
    <w:rsid w:val="003851FF"/>
    <w:rsid w:val="00385522"/>
    <w:rsid w:val="003855E9"/>
    <w:rsid w:val="00385635"/>
    <w:rsid w:val="00385B66"/>
    <w:rsid w:val="003860FE"/>
    <w:rsid w:val="0038695D"/>
    <w:rsid w:val="00386DB0"/>
    <w:rsid w:val="0039030C"/>
    <w:rsid w:val="003912AE"/>
    <w:rsid w:val="0039130B"/>
    <w:rsid w:val="0039135E"/>
    <w:rsid w:val="00391CC4"/>
    <w:rsid w:val="00391FC2"/>
    <w:rsid w:val="003928F0"/>
    <w:rsid w:val="00392AB9"/>
    <w:rsid w:val="00392CD5"/>
    <w:rsid w:val="00393151"/>
    <w:rsid w:val="00393821"/>
    <w:rsid w:val="00393C52"/>
    <w:rsid w:val="0039493C"/>
    <w:rsid w:val="00395581"/>
    <w:rsid w:val="00395FC3"/>
    <w:rsid w:val="003970A6"/>
    <w:rsid w:val="00397373"/>
    <w:rsid w:val="003978EE"/>
    <w:rsid w:val="00397C44"/>
    <w:rsid w:val="003A01D5"/>
    <w:rsid w:val="003A04D2"/>
    <w:rsid w:val="003A0AA6"/>
    <w:rsid w:val="003A0D23"/>
    <w:rsid w:val="003A1F63"/>
    <w:rsid w:val="003A2046"/>
    <w:rsid w:val="003A2684"/>
    <w:rsid w:val="003A2898"/>
    <w:rsid w:val="003A2BA0"/>
    <w:rsid w:val="003A4642"/>
    <w:rsid w:val="003A50C0"/>
    <w:rsid w:val="003A6BC4"/>
    <w:rsid w:val="003A6FA9"/>
    <w:rsid w:val="003A72BB"/>
    <w:rsid w:val="003B0281"/>
    <w:rsid w:val="003B08D5"/>
    <w:rsid w:val="003B0E17"/>
    <w:rsid w:val="003B136D"/>
    <w:rsid w:val="003B1610"/>
    <w:rsid w:val="003B206D"/>
    <w:rsid w:val="003B2872"/>
    <w:rsid w:val="003B2937"/>
    <w:rsid w:val="003B2A0D"/>
    <w:rsid w:val="003B399B"/>
    <w:rsid w:val="003B40B4"/>
    <w:rsid w:val="003B48FD"/>
    <w:rsid w:val="003B4DEE"/>
    <w:rsid w:val="003B4FFF"/>
    <w:rsid w:val="003B561E"/>
    <w:rsid w:val="003B61DD"/>
    <w:rsid w:val="003B7DE3"/>
    <w:rsid w:val="003B7EDF"/>
    <w:rsid w:val="003C027D"/>
    <w:rsid w:val="003C0C33"/>
    <w:rsid w:val="003C17B8"/>
    <w:rsid w:val="003C1EAD"/>
    <w:rsid w:val="003C1FB5"/>
    <w:rsid w:val="003C2807"/>
    <w:rsid w:val="003C31C2"/>
    <w:rsid w:val="003C3E12"/>
    <w:rsid w:val="003C4184"/>
    <w:rsid w:val="003C4277"/>
    <w:rsid w:val="003C44DA"/>
    <w:rsid w:val="003C48C7"/>
    <w:rsid w:val="003C4AA6"/>
    <w:rsid w:val="003C651D"/>
    <w:rsid w:val="003C6DDE"/>
    <w:rsid w:val="003C6E5C"/>
    <w:rsid w:val="003C7924"/>
    <w:rsid w:val="003C7DB0"/>
    <w:rsid w:val="003D032D"/>
    <w:rsid w:val="003D06E8"/>
    <w:rsid w:val="003D0F84"/>
    <w:rsid w:val="003D105E"/>
    <w:rsid w:val="003D286C"/>
    <w:rsid w:val="003D3544"/>
    <w:rsid w:val="003D3EA7"/>
    <w:rsid w:val="003D451C"/>
    <w:rsid w:val="003D4D4B"/>
    <w:rsid w:val="003D544F"/>
    <w:rsid w:val="003D5DBE"/>
    <w:rsid w:val="003D6FF2"/>
    <w:rsid w:val="003D7E99"/>
    <w:rsid w:val="003E0A5A"/>
    <w:rsid w:val="003E13EC"/>
    <w:rsid w:val="003E1946"/>
    <w:rsid w:val="003E1DE0"/>
    <w:rsid w:val="003E32B1"/>
    <w:rsid w:val="003E34F4"/>
    <w:rsid w:val="003E3583"/>
    <w:rsid w:val="003E3753"/>
    <w:rsid w:val="003E5C92"/>
    <w:rsid w:val="003E5D3D"/>
    <w:rsid w:val="003E74FA"/>
    <w:rsid w:val="003E756F"/>
    <w:rsid w:val="003E7A2F"/>
    <w:rsid w:val="003E7F93"/>
    <w:rsid w:val="003E7FAF"/>
    <w:rsid w:val="003F000C"/>
    <w:rsid w:val="003F06AB"/>
    <w:rsid w:val="003F0B58"/>
    <w:rsid w:val="003F0F10"/>
    <w:rsid w:val="003F142B"/>
    <w:rsid w:val="003F371E"/>
    <w:rsid w:val="003F44A4"/>
    <w:rsid w:val="003F4EA2"/>
    <w:rsid w:val="003F5077"/>
    <w:rsid w:val="003F5382"/>
    <w:rsid w:val="003F5C3D"/>
    <w:rsid w:val="003F686D"/>
    <w:rsid w:val="003F69F8"/>
    <w:rsid w:val="003F709A"/>
    <w:rsid w:val="003F79C7"/>
    <w:rsid w:val="003F79F5"/>
    <w:rsid w:val="003F7B46"/>
    <w:rsid w:val="00400FF5"/>
    <w:rsid w:val="00401DAD"/>
    <w:rsid w:val="00402B88"/>
    <w:rsid w:val="00403744"/>
    <w:rsid w:val="00403D93"/>
    <w:rsid w:val="0040417B"/>
    <w:rsid w:val="00404F0B"/>
    <w:rsid w:val="00405DF4"/>
    <w:rsid w:val="00405EDD"/>
    <w:rsid w:val="0040668A"/>
    <w:rsid w:val="00407386"/>
    <w:rsid w:val="0040759C"/>
    <w:rsid w:val="00410004"/>
    <w:rsid w:val="00410A66"/>
    <w:rsid w:val="0041106B"/>
    <w:rsid w:val="0041177D"/>
    <w:rsid w:val="00412235"/>
    <w:rsid w:val="00412727"/>
    <w:rsid w:val="004127A1"/>
    <w:rsid w:val="0041282F"/>
    <w:rsid w:val="00412FF4"/>
    <w:rsid w:val="004131B2"/>
    <w:rsid w:val="00413905"/>
    <w:rsid w:val="00413A37"/>
    <w:rsid w:val="004145DE"/>
    <w:rsid w:val="004148EE"/>
    <w:rsid w:val="0041572E"/>
    <w:rsid w:val="00415CB4"/>
    <w:rsid w:val="00416308"/>
    <w:rsid w:val="00416E7D"/>
    <w:rsid w:val="00417019"/>
    <w:rsid w:val="00417CE8"/>
    <w:rsid w:val="00417F79"/>
    <w:rsid w:val="0042040A"/>
    <w:rsid w:val="00420A7F"/>
    <w:rsid w:val="00420C06"/>
    <w:rsid w:val="00420C4B"/>
    <w:rsid w:val="00421D25"/>
    <w:rsid w:val="00422900"/>
    <w:rsid w:val="00422A5E"/>
    <w:rsid w:val="00422FFF"/>
    <w:rsid w:val="00423C4E"/>
    <w:rsid w:val="004248FF"/>
    <w:rsid w:val="004249AA"/>
    <w:rsid w:val="004256D4"/>
    <w:rsid w:val="00426846"/>
    <w:rsid w:val="00426C90"/>
    <w:rsid w:val="0042702F"/>
    <w:rsid w:val="004275C7"/>
    <w:rsid w:val="00427EDE"/>
    <w:rsid w:val="0043001B"/>
    <w:rsid w:val="00430098"/>
    <w:rsid w:val="00430737"/>
    <w:rsid w:val="00430DA6"/>
    <w:rsid w:val="00431D04"/>
    <w:rsid w:val="004328DF"/>
    <w:rsid w:val="00432A86"/>
    <w:rsid w:val="0043305B"/>
    <w:rsid w:val="004332D4"/>
    <w:rsid w:val="00433356"/>
    <w:rsid w:val="00433E52"/>
    <w:rsid w:val="00434BFD"/>
    <w:rsid w:val="00434CFA"/>
    <w:rsid w:val="00435161"/>
    <w:rsid w:val="00435A18"/>
    <w:rsid w:val="00436B4F"/>
    <w:rsid w:val="00440FEA"/>
    <w:rsid w:val="00441301"/>
    <w:rsid w:val="004421FC"/>
    <w:rsid w:val="0044293B"/>
    <w:rsid w:val="0044355D"/>
    <w:rsid w:val="0044365B"/>
    <w:rsid w:val="004438AA"/>
    <w:rsid w:val="004439B1"/>
    <w:rsid w:val="00443F98"/>
    <w:rsid w:val="00444A35"/>
    <w:rsid w:val="00445C26"/>
    <w:rsid w:val="00446BA2"/>
    <w:rsid w:val="00447723"/>
    <w:rsid w:val="004501AE"/>
    <w:rsid w:val="00450327"/>
    <w:rsid w:val="0045057D"/>
    <w:rsid w:val="00450F7C"/>
    <w:rsid w:val="0045187E"/>
    <w:rsid w:val="0045268A"/>
    <w:rsid w:val="004537D3"/>
    <w:rsid w:val="00454425"/>
    <w:rsid w:val="00454531"/>
    <w:rsid w:val="00454F73"/>
    <w:rsid w:val="00455409"/>
    <w:rsid w:val="0045623E"/>
    <w:rsid w:val="0045624D"/>
    <w:rsid w:val="00456374"/>
    <w:rsid w:val="004565A0"/>
    <w:rsid w:val="00456816"/>
    <w:rsid w:val="004572C1"/>
    <w:rsid w:val="004579A1"/>
    <w:rsid w:val="00457E0E"/>
    <w:rsid w:val="00460183"/>
    <w:rsid w:val="00460C77"/>
    <w:rsid w:val="00461269"/>
    <w:rsid w:val="004628B6"/>
    <w:rsid w:val="00464B28"/>
    <w:rsid w:val="00465367"/>
    <w:rsid w:val="00465CB1"/>
    <w:rsid w:val="0046632C"/>
    <w:rsid w:val="00466D3B"/>
    <w:rsid w:val="00466EC5"/>
    <w:rsid w:val="00466FDA"/>
    <w:rsid w:val="0046747B"/>
    <w:rsid w:val="0046754C"/>
    <w:rsid w:val="004675B8"/>
    <w:rsid w:val="004677E9"/>
    <w:rsid w:val="004706B1"/>
    <w:rsid w:val="00470F8E"/>
    <w:rsid w:val="0047144C"/>
    <w:rsid w:val="0047152F"/>
    <w:rsid w:val="00472418"/>
    <w:rsid w:val="00472EEC"/>
    <w:rsid w:val="0047385C"/>
    <w:rsid w:val="00474545"/>
    <w:rsid w:val="0047466E"/>
    <w:rsid w:val="004749D9"/>
    <w:rsid w:val="004772D8"/>
    <w:rsid w:val="004773C7"/>
    <w:rsid w:val="004800B0"/>
    <w:rsid w:val="00480792"/>
    <w:rsid w:val="0048129F"/>
    <w:rsid w:val="0048185E"/>
    <w:rsid w:val="0048469A"/>
    <w:rsid w:val="004869E6"/>
    <w:rsid w:val="00487043"/>
    <w:rsid w:val="00487612"/>
    <w:rsid w:val="00487F00"/>
    <w:rsid w:val="00487F43"/>
    <w:rsid w:val="00490A13"/>
    <w:rsid w:val="00490E28"/>
    <w:rsid w:val="00491B69"/>
    <w:rsid w:val="00491BD0"/>
    <w:rsid w:val="00491DF0"/>
    <w:rsid w:val="00492242"/>
    <w:rsid w:val="00492768"/>
    <w:rsid w:val="004929EA"/>
    <w:rsid w:val="004938BA"/>
    <w:rsid w:val="004947EF"/>
    <w:rsid w:val="0049501C"/>
    <w:rsid w:val="004951E2"/>
    <w:rsid w:val="0049572C"/>
    <w:rsid w:val="00495A25"/>
    <w:rsid w:val="00496203"/>
    <w:rsid w:val="00496444"/>
    <w:rsid w:val="00497B8D"/>
    <w:rsid w:val="00497C5C"/>
    <w:rsid w:val="004A08D0"/>
    <w:rsid w:val="004A0EEE"/>
    <w:rsid w:val="004A1275"/>
    <w:rsid w:val="004A1758"/>
    <w:rsid w:val="004A17CE"/>
    <w:rsid w:val="004A1968"/>
    <w:rsid w:val="004A328F"/>
    <w:rsid w:val="004A3F99"/>
    <w:rsid w:val="004A4963"/>
    <w:rsid w:val="004A4B84"/>
    <w:rsid w:val="004A4E0C"/>
    <w:rsid w:val="004A5575"/>
    <w:rsid w:val="004A641D"/>
    <w:rsid w:val="004A695E"/>
    <w:rsid w:val="004A6C5B"/>
    <w:rsid w:val="004A6E6D"/>
    <w:rsid w:val="004A74C3"/>
    <w:rsid w:val="004A78AE"/>
    <w:rsid w:val="004A7F86"/>
    <w:rsid w:val="004B08EE"/>
    <w:rsid w:val="004B0AAC"/>
    <w:rsid w:val="004B0B63"/>
    <w:rsid w:val="004B11A0"/>
    <w:rsid w:val="004B18E2"/>
    <w:rsid w:val="004B1B27"/>
    <w:rsid w:val="004B1BA5"/>
    <w:rsid w:val="004B1CFF"/>
    <w:rsid w:val="004B27A3"/>
    <w:rsid w:val="004B2F82"/>
    <w:rsid w:val="004B309E"/>
    <w:rsid w:val="004B30B1"/>
    <w:rsid w:val="004B36D8"/>
    <w:rsid w:val="004B378C"/>
    <w:rsid w:val="004B400F"/>
    <w:rsid w:val="004B4306"/>
    <w:rsid w:val="004B471F"/>
    <w:rsid w:val="004B56C2"/>
    <w:rsid w:val="004B6A72"/>
    <w:rsid w:val="004B6C52"/>
    <w:rsid w:val="004B712D"/>
    <w:rsid w:val="004C0116"/>
    <w:rsid w:val="004C0636"/>
    <w:rsid w:val="004C270B"/>
    <w:rsid w:val="004C2908"/>
    <w:rsid w:val="004C33AD"/>
    <w:rsid w:val="004C44E3"/>
    <w:rsid w:val="004C4ACC"/>
    <w:rsid w:val="004C4EC9"/>
    <w:rsid w:val="004C56C7"/>
    <w:rsid w:val="004C5937"/>
    <w:rsid w:val="004C6257"/>
    <w:rsid w:val="004C6B4D"/>
    <w:rsid w:val="004C6E3A"/>
    <w:rsid w:val="004C7025"/>
    <w:rsid w:val="004C75B7"/>
    <w:rsid w:val="004D09C1"/>
    <w:rsid w:val="004D26AD"/>
    <w:rsid w:val="004D30D3"/>
    <w:rsid w:val="004D3924"/>
    <w:rsid w:val="004D3B36"/>
    <w:rsid w:val="004D409D"/>
    <w:rsid w:val="004D48D9"/>
    <w:rsid w:val="004D4AC6"/>
    <w:rsid w:val="004D786B"/>
    <w:rsid w:val="004D7AF8"/>
    <w:rsid w:val="004E05C7"/>
    <w:rsid w:val="004E1ADF"/>
    <w:rsid w:val="004E2432"/>
    <w:rsid w:val="004E3868"/>
    <w:rsid w:val="004E3C7E"/>
    <w:rsid w:val="004E3F2A"/>
    <w:rsid w:val="004E4967"/>
    <w:rsid w:val="004E615C"/>
    <w:rsid w:val="004E6A6C"/>
    <w:rsid w:val="004E6C3E"/>
    <w:rsid w:val="004E6D4B"/>
    <w:rsid w:val="004E71D0"/>
    <w:rsid w:val="004E736E"/>
    <w:rsid w:val="004E7A45"/>
    <w:rsid w:val="004E7BBB"/>
    <w:rsid w:val="004F05F0"/>
    <w:rsid w:val="004F0883"/>
    <w:rsid w:val="004F09A2"/>
    <w:rsid w:val="004F0A77"/>
    <w:rsid w:val="004F1538"/>
    <w:rsid w:val="004F186E"/>
    <w:rsid w:val="004F1CAB"/>
    <w:rsid w:val="004F2376"/>
    <w:rsid w:val="004F2C24"/>
    <w:rsid w:val="004F5AE0"/>
    <w:rsid w:val="004F5AE4"/>
    <w:rsid w:val="004F69E5"/>
    <w:rsid w:val="004F6B05"/>
    <w:rsid w:val="00500BC0"/>
    <w:rsid w:val="00500C0E"/>
    <w:rsid w:val="005017D9"/>
    <w:rsid w:val="005017DA"/>
    <w:rsid w:val="00501ACE"/>
    <w:rsid w:val="00501C0C"/>
    <w:rsid w:val="0050267A"/>
    <w:rsid w:val="00503046"/>
    <w:rsid w:val="005031F1"/>
    <w:rsid w:val="00504574"/>
    <w:rsid w:val="00504B7B"/>
    <w:rsid w:val="0050560B"/>
    <w:rsid w:val="0050597C"/>
    <w:rsid w:val="00505D10"/>
    <w:rsid w:val="005068F5"/>
    <w:rsid w:val="00507377"/>
    <w:rsid w:val="00510D75"/>
    <w:rsid w:val="00510EFF"/>
    <w:rsid w:val="0051132D"/>
    <w:rsid w:val="00511A2C"/>
    <w:rsid w:val="005125B1"/>
    <w:rsid w:val="00512770"/>
    <w:rsid w:val="00512961"/>
    <w:rsid w:val="00512E87"/>
    <w:rsid w:val="00513655"/>
    <w:rsid w:val="00513859"/>
    <w:rsid w:val="0051489C"/>
    <w:rsid w:val="005149EC"/>
    <w:rsid w:val="005152AF"/>
    <w:rsid w:val="00515FC7"/>
    <w:rsid w:val="00516F49"/>
    <w:rsid w:val="00517CF4"/>
    <w:rsid w:val="00517D00"/>
    <w:rsid w:val="00520135"/>
    <w:rsid w:val="005216E4"/>
    <w:rsid w:val="00521A29"/>
    <w:rsid w:val="005220E9"/>
    <w:rsid w:val="00522888"/>
    <w:rsid w:val="00522A9A"/>
    <w:rsid w:val="0052389E"/>
    <w:rsid w:val="0052444A"/>
    <w:rsid w:val="00525255"/>
    <w:rsid w:val="0052551E"/>
    <w:rsid w:val="00525A02"/>
    <w:rsid w:val="00525BC3"/>
    <w:rsid w:val="00525E99"/>
    <w:rsid w:val="005265F5"/>
    <w:rsid w:val="0052677B"/>
    <w:rsid w:val="00527000"/>
    <w:rsid w:val="00527B19"/>
    <w:rsid w:val="00530029"/>
    <w:rsid w:val="00530DA0"/>
    <w:rsid w:val="00530F3E"/>
    <w:rsid w:val="00531049"/>
    <w:rsid w:val="00531813"/>
    <w:rsid w:val="00531B25"/>
    <w:rsid w:val="00532161"/>
    <w:rsid w:val="00533E4C"/>
    <w:rsid w:val="00534A9A"/>
    <w:rsid w:val="00534E17"/>
    <w:rsid w:val="005356F9"/>
    <w:rsid w:val="00535778"/>
    <w:rsid w:val="00535EB8"/>
    <w:rsid w:val="0053641C"/>
    <w:rsid w:val="0053644D"/>
    <w:rsid w:val="00536B88"/>
    <w:rsid w:val="00537ADD"/>
    <w:rsid w:val="00542892"/>
    <w:rsid w:val="005428F1"/>
    <w:rsid w:val="00542910"/>
    <w:rsid w:val="0054358F"/>
    <w:rsid w:val="00544AB8"/>
    <w:rsid w:val="00545288"/>
    <w:rsid w:val="0054543A"/>
    <w:rsid w:val="00545D4F"/>
    <w:rsid w:val="00546579"/>
    <w:rsid w:val="00546E8C"/>
    <w:rsid w:val="0054710D"/>
    <w:rsid w:val="005473A8"/>
    <w:rsid w:val="0054746C"/>
    <w:rsid w:val="00547558"/>
    <w:rsid w:val="00547712"/>
    <w:rsid w:val="005479EE"/>
    <w:rsid w:val="00547FA6"/>
    <w:rsid w:val="00550D37"/>
    <w:rsid w:val="00551AAF"/>
    <w:rsid w:val="00551D6D"/>
    <w:rsid w:val="005532C6"/>
    <w:rsid w:val="00553654"/>
    <w:rsid w:val="00553A49"/>
    <w:rsid w:val="00553A71"/>
    <w:rsid w:val="00553FF3"/>
    <w:rsid w:val="005540A9"/>
    <w:rsid w:val="00554F21"/>
    <w:rsid w:val="005553DC"/>
    <w:rsid w:val="00555557"/>
    <w:rsid w:val="00555A7C"/>
    <w:rsid w:val="005561B9"/>
    <w:rsid w:val="00556444"/>
    <w:rsid w:val="005579AB"/>
    <w:rsid w:val="00557ABA"/>
    <w:rsid w:val="00557D6A"/>
    <w:rsid w:val="00557FC4"/>
    <w:rsid w:val="00560679"/>
    <w:rsid w:val="005606CD"/>
    <w:rsid w:val="00560E9B"/>
    <w:rsid w:val="00561108"/>
    <w:rsid w:val="005611A4"/>
    <w:rsid w:val="0056164D"/>
    <w:rsid w:val="00561AA1"/>
    <w:rsid w:val="00562907"/>
    <w:rsid w:val="005632DF"/>
    <w:rsid w:val="00563568"/>
    <w:rsid w:val="005640CD"/>
    <w:rsid w:val="00564A67"/>
    <w:rsid w:val="00564D1E"/>
    <w:rsid w:val="00564D55"/>
    <w:rsid w:val="00565B4D"/>
    <w:rsid w:val="00566E16"/>
    <w:rsid w:val="005673B7"/>
    <w:rsid w:val="00567543"/>
    <w:rsid w:val="00567DEB"/>
    <w:rsid w:val="0057053F"/>
    <w:rsid w:val="0057197B"/>
    <w:rsid w:val="00572393"/>
    <w:rsid w:val="0057284C"/>
    <w:rsid w:val="00572FED"/>
    <w:rsid w:val="005749CC"/>
    <w:rsid w:val="00574EE6"/>
    <w:rsid w:val="0057559C"/>
    <w:rsid w:val="00575F18"/>
    <w:rsid w:val="00575F1B"/>
    <w:rsid w:val="00577C63"/>
    <w:rsid w:val="00577E5C"/>
    <w:rsid w:val="00577EBF"/>
    <w:rsid w:val="005809B2"/>
    <w:rsid w:val="00581C62"/>
    <w:rsid w:val="005820E1"/>
    <w:rsid w:val="0058322E"/>
    <w:rsid w:val="005837FB"/>
    <w:rsid w:val="0058385E"/>
    <w:rsid w:val="00583C0D"/>
    <w:rsid w:val="00584609"/>
    <w:rsid w:val="005849FD"/>
    <w:rsid w:val="00586186"/>
    <w:rsid w:val="00586307"/>
    <w:rsid w:val="00586BC4"/>
    <w:rsid w:val="00586ECE"/>
    <w:rsid w:val="00587018"/>
    <w:rsid w:val="00587A42"/>
    <w:rsid w:val="00587C70"/>
    <w:rsid w:val="0059042B"/>
    <w:rsid w:val="00592449"/>
    <w:rsid w:val="005927B3"/>
    <w:rsid w:val="00592FE5"/>
    <w:rsid w:val="00593495"/>
    <w:rsid w:val="005939EC"/>
    <w:rsid w:val="00593B96"/>
    <w:rsid w:val="005944E3"/>
    <w:rsid w:val="00594ABC"/>
    <w:rsid w:val="0059512D"/>
    <w:rsid w:val="00595FB6"/>
    <w:rsid w:val="00597511"/>
    <w:rsid w:val="005A0EE4"/>
    <w:rsid w:val="005A1099"/>
    <w:rsid w:val="005A2668"/>
    <w:rsid w:val="005A37DC"/>
    <w:rsid w:val="005A47AB"/>
    <w:rsid w:val="005A4D6C"/>
    <w:rsid w:val="005A4E0B"/>
    <w:rsid w:val="005A535C"/>
    <w:rsid w:val="005A59D4"/>
    <w:rsid w:val="005A6FCC"/>
    <w:rsid w:val="005A729B"/>
    <w:rsid w:val="005A776B"/>
    <w:rsid w:val="005A7CE9"/>
    <w:rsid w:val="005B021A"/>
    <w:rsid w:val="005B1949"/>
    <w:rsid w:val="005B25A8"/>
    <w:rsid w:val="005B2D5C"/>
    <w:rsid w:val="005B5134"/>
    <w:rsid w:val="005B5B3A"/>
    <w:rsid w:val="005B72C6"/>
    <w:rsid w:val="005B7DE1"/>
    <w:rsid w:val="005B7EDE"/>
    <w:rsid w:val="005C0352"/>
    <w:rsid w:val="005C083B"/>
    <w:rsid w:val="005C0A95"/>
    <w:rsid w:val="005C0C7E"/>
    <w:rsid w:val="005C122D"/>
    <w:rsid w:val="005C2139"/>
    <w:rsid w:val="005C21BF"/>
    <w:rsid w:val="005C2FB4"/>
    <w:rsid w:val="005C2FCC"/>
    <w:rsid w:val="005C34B4"/>
    <w:rsid w:val="005C3B90"/>
    <w:rsid w:val="005C4094"/>
    <w:rsid w:val="005C41ED"/>
    <w:rsid w:val="005C4C3C"/>
    <w:rsid w:val="005C4CF3"/>
    <w:rsid w:val="005C588A"/>
    <w:rsid w:val="005C5911"/>
    <w:rsid w:val="005C5A76"/>
    <w:rsid w:val="005C5E68"/>
    <w:rsid w:val="005C60A5"/>
    <w:rsid w:val="005C7346"/>
    <w:rsid w:val="005C76D7"/>
    <w:rsid w:val="005D0309"/>
    <w:rsid w:val="005D11BF"/>
    <w:rsid w:val="005D126C"/>
    <w:rsid w:val="005D1703"/>
    <w:rsid w:val="005D36E7"/>
    <w:rsid w:val="005D45F5"/>
    <w:rsid w:val="005D46A2"/>
    <w:rsid w:val="005D499B"/>
    <w:rsid w:val="005D52C9"/>
    <w:rsid w:val="005D5A26"/>
    <w:rsid w:val="005D6014"/>
    <w:rsid w:val="005D683A"/>
    <w:rsid w:val="005D6DBE"/>
    <w:rsid w:val="005D7028"/>
    <w:rsid w:val="005D7DAA"/>
    <w:rsid w:val="005E07BF"/>
    <w:rsid w:val="005E11CC"/>
    <w:rsid w:val="005E131D"/>
    <w:rsid w:val="005E1534"/>
    <w:rsid w:val="005E1B6C"/>
    <w:rsid w:val="005E2E6A"/>
    <w:rsid w:val="005E3375"/>
    <w:rsid w:val="005E413E"/>
    <w:rsid w:val="005E4166"/>
    <w:rsid w:val="005E42BB"/>
    <w:rsid w:val="005E502E"/>
    <w:rsid w:val="005E5357"/>
    <w:rsid w:val="005E5AD4"/>
    <w:rsid w:val="005E6032"/>
    <w:rsid w:val="005E6402"/>
    <w:rsid w:val="005E7625"/>
    <w:rsid w:val="005E7C2A"/>
    <w:rsid w:val="005F0A4F"/>
    <w:rsid w:val="005F0E82"/>
    <w:rsid w:val="005F126F"/>
    <w:rsid w:val="005F2369"/>
    <w:rsid w:val="005F2D8E"/>
    <w:rsid w:val="005F35D8"/>
    <w:rsid w:val="005F3E54"/>
    <w:rsid w:val="005F4987"/>
    <w:rsid w:val="005F4AD0"/>
    <w:rsid w:val="005F4D21"/>
    <w:rsid w:val="005F55A0"/>
    <w:rsid w:val="005F589B"/>
    <w:rsid w:val="005F65D5"/>
    <w:rsid w:val="005F6E58"/>
    <w:rsid w:val="005F7B7A"/>
    <w:rsid w:val="00600BC9"/>
    <w:rsid w:val="006015FA"/>
    <w:rsid w:val="00601643"/>
    <w:rsid w:val="006018E3"/>
    <w:rsid w:val="00601977"/>
    <w:rsid w:val="00601C76"/>
    <w:rsid w:val="00601EBF"/>
    <w:rsid w:val="00603E2D"/>
    <w:rsid w:val="00603F61"/>
    <w:rsid w:val="00604FC2"/>
    <w:rsid w:val="0060518A"/>
    <w:rsid w:val="006056CB"/>
    <w:rsid w:val="00605B0A"/>
    <w:rsid w:val="0060607C"/>
    <w:rsid w:val="0060613A"/>
    <w:rsid w:val="00606541"/>
    <w:rsid w:val="006069CD"/>
    <w:rsid w:val="0061002C"/>
    <w:rsid w:val="00610D69"/>
    <w:rsid w:val="006110C4"/>
    <w:rsid w:val="006110CB"/>
    <w:rsid w:val="006113BF"/>
    <w:rsid w:val="006117F7"/>
    <w:rsid w:val="00611AEC"/>
    <w:rsid w:val="00611B36"/>
    <w:rsid w:val="006120A0"/>
    <w:rsid w:val="0061210C"/>
    <w:rsid w:val="006133B3"/>
    <w:rsid w:val="00613854"/>
    <w:rsid w:val="0061393C"/>
    <w:rsid w:val="006143DC"/>
    <w:rsid w:val="00614FD4"/>
    <w:rsid w:val="006150C2"/>
    <w:rsid w:val="00615704"/>
    <w:rsid w:val="00616396"/>
    <w:rsid w:val="00616421"/>
    <w:rsid w:val="0061649B"/>
    <w:rsid w:val="00616F43"/>
    <w:rsid w:val="00617088"/>
    <w:rsid w:val="00617A76"/>
    <w:rsid w:val="0062092A"/>
    <w:rsid w:val="00620AA4"/>
    <w:rsid w:val="00620D3B"/>
    <w:rsid w:val="00621194"/>
    <w:rsid w:val="00621292"/>
    <w:rsid w:val="006217B8"/>
    <w:rsid w:val="00621CC6"/>
    <w:rsid w:val="00622F2A"/>
    <w:rsid w:val="00623680"/>
    <w:rsid w:val="006243F7"/>
    <w:rsid w:val="006250DE"/>
    <w:rsid w:val="0062540A"/>
    <w:rsid w:val="006273B9"/>
    <w:rsid w:val="00627DB7"/>
    <w:rsid w:val="00630730"/>
    <w:rsid w:val="00631901"/>
    <w:rsid w:val="00631E0B"/>
    <w:rsid w:val="00632A79"/>
    <w:rsid w:val="00633864"/>
    <w:rsid w:val="00634330"/>
    <w:rsid w:val="00636315"/>
    <w:rsid w:val="006365F4"/>
    <w:rsid w:val="00637432"/>
    <w:rsid w:val="0063744E"/>
    <w:rsid w:val="00640CF8"/>
    <w:rsid w:val="006426FD"/>
    <w:rsid w:val="00643AB9"/>
    <w:rsid w:val="00644AF5"/>
    <w:rsid w:val="0064515E"/>
    <w:rsid w:val="006451C4"/>
    <w:rsid w:val="006453E1"/>
    <w:rsid w:val="0064793B"/>
    <w:rsid w:val="00647D8F"/>
    <w:rsid w:val="00650508"/>
    <w:rsid w:val="00650ABD"/>
    <w:rsid w:val="00650B1B"/>
    <w:rsid w:val="0065122D"/>
    <w:rsid w:val="00651434"/>
    <w:rsid w:val="00651463"/>
    <w:rsid w:val="0065167B"/>
    <w:rsid w:val="00652A4B"/>
    <w:rsid w:val="0065367B"/>
    <w:rsid w:val="00653F00"/>
    <w:rsid w:val="0065467A"/>
    <w:rsid w:val="0065487C"/>
    <w:rsid w:val="006552BB"/>
    <w:rsid w:val="006557D6"/>
    <w:rsid w:val="00657168"/>
    <w:rsid w:val="006572C6"/>
    <w:rsid w:val="0065763E"/>
    <w:rsid w:val="00657B71"/>
    <w:rsid w:val="00660370"/>
    <w:rsid w:val="00661255"/>
    <w:rsid w:val="006618F4"/>
    <w:rsid w:val="00662F61"/>
    <w:rsid w:val="00663135"/>
    <w:rsid w:val="0066384B"/>
    <w:rsid w:val="00664382"/>
    <w:rsid w:val="006643BE"/>
    <w:rsid w:val="00664832"/>
    <w:rsid w:val="006664B9"/>
    <w:rsid w:val="006671D0"/>
    <w:rsid w:val="006671FB"/>
    <w:rsid w:val="00667B1C"/>
    <w:rsid w:val="00667B69"/>
    <w:rsid w:val="006704D8"/>
    <w:rsid w:val="00670821"/>
    <w:rsid w:val="00670C73"/>
    <w:rsid w:val="00670DE8"/>
    <w:rsid w:val="00671B2F"/>
    <w:rsid w:val="00674236"/>
    <w:rsid w:val="006747F5"/>
    <w:rsid w:val="00674938"/>
    <w:rsid w:val="00674F5F"/>
    <w:rsid w:val="00675A43"/>
    <w:rsid w:val="00676335"/>
    <w:rsid w:val="0067654F"/>
    <w:rsid w:val="00677726"/>
    <w:rsid w:val="00680770"/>
    <w:rsid w:val="0068092F"/>
    <w:rsid w:val="006823CE"/>
    <w:rsid w:val="00685451"/>
    <w:rsid w:val="00685DA5"/>
    <w:rsid w:val="00685FDD"/>
    <w:rsid w:val="00686647"/>
    <w:rsid w:val="00686955"/>
    <w:rsid w:val="00686E2C"/>
    <w:rsid w:val="00686F40"/>
    <w:rsid w:val="00687144"/>
    <w:rsid w:val="00687C9B"/>
    <w:rsid w:val="00687EE1"/>
    <w:rsid w:val="0069034B"/>
    <w:rsid w:val="00691DD6"/>
    <w:rsid w:val="00692203"/>
    <w:rsid w:val="0069268E"/>
    <w:rsid w:val="006935C0"/>
    <w:rsid w:val="0069404D"/>
    <w:rsid w:val="00694388"/>
    <w:rsid w:val="00694B88"/>
    <w:rsid w:val="00694D8E"/>
    <w:rsid w:val="00695365"/>
    <w:rsid w:val="00695663"/>
    <w:rsid w:val="00695862"/>
    <w:rsid w:val="0069649C"/>
    <w:rsid w:val="00696561"/>
    <w:rsid w:val="006966DC"/>
    <w:rsid w:val="00696B10"/>
    <w:rsid w:val="00697004"/>
    <w:rsid w:val="006971DE"/>
    <w:rsid w:val="0069783A"/>
    <w:rsid w:val="00697CBD"/>
    <w:rsid w:val="006A05C9"/>
    <w:rsid w:val="006A0729"/>
    <w:rsid w:val="006A0958"/>
    <w:rsid w:val="006A0EDA"/>
    <w:rsid w:val="006A1657"/>
    <w:rsid w:val="006A239A"/>
    <w:rsid w:val="006A363B"/>
    <w:rsid w:val="006A52E0"/>
    <w:rsid w:val="006A6EFB"/>
    <w:rsid w:val="006A7A22"/>
    <w:rsid w:val="006A7C60"/>
    <w:rsid w:val="006B0903"/>
    <w:rsid w:val="006B0A7F"/>
    <w:rsid w:val="006B143B"/>
    <w:rsid w:val="006B1465"/>
    <w:rsid w:val="006B34D3"/>
    <w:rsid w:val="006B34FF"/>
    <w:rsid w:val="006B3722"/>
    <w:rsid w:val="006B49F9"/>
    <w:rsid w:val="006B5711"/>
    <w:rsid w:val="006B5C73"/>
    <w:rsid w:val="006B603C"/>
    <w:rsid w:val="006B6186"/>
    <w:rsid w:val="006B62FE"/>
    <w:rsid w:val="006B66B7"/>
    <w:rsid w:val="006B68D9"/>
    <w:rsid w:val="006B692C"/>
    <w:rsid w:val="006B7093"/>
    <w:rsid w:val="006B798E"/>
    <w:rsid w:val="006B79D9"/>
    <w:rsid w:val="006C0C8F"/>
    <w:rsid w:val="006C1414"/>
    <w:rsid w:val="006C39CF"/>
    <w:rsid w:val="006C3A23"/>
    <w:rsid w:val="006C473B"/>
    <w:rsid w:val="006C525C"/>
    <w:rsid w:val="006C5CA2"/>
    <w:rsid w:val="006C6A3C"/>
    <w:rsid w:val="006C7C52"/>
    <w:rsid w:val="006C7CF3"/>
    <w:rsid w:val="006C7E76"/>
    <w:rsid w:val="006D1A89"/>
    <w:rsid w:val="006D2052"/>
    <w:rsid w:val="006D224E"/>
    <w:rsid w:val="006D2520"/>
    <w:rsid w:val="006D2B52"/>
    <w:rsid w:val="006D46EE"/>
    <w:rsid w:val="006D4A3E"/>
    <w:rsid w:val="006D4CFA"/>
    <w:rsid w:val="006D4F9B"/>
    <w:rsid w:val="006D5AA2"/>
    <w:rsid w:val="006D5C6B"/>
    <w:rsid w:val="006D6510"/>
    <w:rsid w:val="006D669C"/>
    <w:rsid w:val="006D6A73"/>
    <w:rsid w:val="006D6F88"/>
    <w:rsid w:val="006D71B4"/>
    <w:rsid w:val="006D7242"/>
    <w:rsid w:val="006D7A14"/>
    <w:rsid w:val="006E0970"/>
    <w:rsid w:val="006E16EA"/>
    <w:rsid w:val="006E1B1B"/>
    <w:rsid w:val="006E243B"/>
    <w:rsid w:val="006E2D88"/>
    <w:rsid w:val="006E3AA6"/>
    <w:rsid w:val="006E433D"/>
    <w:rsid w:val="006E680A"/>
    <w:rsid w:val="006E7B81"/>
    <w:rsid w:val="006E7EA5"/>
    <w:rsid w:val="006F021D"/>
    <w:rsid w:val="006F0B6B"/>
    <w:rsid w:val="006F1F20"/>
    <w:rsid w:val="006F3911"/>
    <w:rsid w:val="006F3CAF"/>
    <w:rsid w:val="006F3FF4"/>
    <w:rsid w:val="006F4D9D"/>
    <w:rsid w:val="006F5127"/>
    <w:rsid w:val="006F52F9"/>
    <w:rsid w:val="006F6F8E"/>
    <w:rsid w:val="006F7D5B"/>
    <w:rsid w:val="00701828"/>
    <w:rsid w:val="00702622"/>
    <w:rsid w:val="00702CE2"/>
    <w:rsid w:val="00702FBC"/>
    <w:rsid w:val="00703125"/>
    <w:rsid w:val="007041FD"/>
    <w:rsid w:val="00704CAF"/>
    <w:rsid w:val="00705069"/>
    <w:rsid w:val="00705245"/>
    <w:rsid w:val="0070595C"/>
    <w:rsid w:val="00706052"/>
    <w:rsid w:val="00706FFC"/>
    <w:rsid w:val="007076AB"/>
    <w:rsid w:val="00710BB9"/>
    <w:rsid w:val="0071155D"/>
    <w:rsid w:val="00711AA7"/>
    <w:rsid w:val="0071275E"/>
    <w:rsid w:val="00712C62"/>
    <w:rsid w:val="007130A9"/>
    <w:rsid w:val="0071402D"/>
    <w:rsid w:val="00715BBB"/>
    <w:rsid w:val="00716BF5"/>
    <w:rsid w:val="00716F62"/>
    <w:rsid w:val="0071703F"/>
    <w:rsid w:val="00717085"/>
    <w:rsid w:val="00717672"/>
    <w:rsid w:val="00717D65"/>
    <w:rsid w:val="0072038D"/>
    <w:rsid w:val="007205E2"/>
    <w:rsid w:val="00720999"/>
    <w:rsid w:val="00720B43"/>
    <w:rsid w:val="0072174F"/>
    <w:rsid w:val="007220AB"/>
    <w:rsid w:val="007227DB"/>
    <w:rsid w:val="00723838"/>
    <w:rsid w:val="00724C21"/>
    <w:rsid w:val="00724E46"/>
    <w:rsid w:val="00726F87"/>
    <w:rsid w:val="007272C7"/>
    <w:rsid w:val="00730702"/>
    <w:rsid w:val="00730A0D"/>
    <w:rsid w:val="00730D8A"/>
    <w:rsid w:val="00730F67"/>
    <w:rsid w:val="00731E5A"/>
    <w:rsid w:val="0073249D"/>
    <w:rsid w:val="007326E7"/>
    <w:rsid w:val="00733303"/>
    <w:rsid w:val="007335AA"/>
    <w:rsid w:val="00733A7F"/>
    <w:rsid w:val="007341A1"/>
    <w:rsid w:val="00734521"/>
    <w:rsid w:val="00734B3D"/>
    <w:rsid w:val="00735D6D"/>
    <w:rsid w:val="00736DC6"/>
    <w:rsid w:val="00737552"/>
    <w:rsid w:val="00737EBF"/>
    <w:rsid w:val="007400A6"/>
    <w:rsid w:val="00740CB3"/>
    <w:rsid w:val="00741B3D"/>
    <w:rsid w:val="0074262A"/>
    <w:rsid w:val="007433AF"/>
    <w:rsid w:val="00743610"/>
    <w:rsid w:val="007439D9"/>
    <w:rsid w:val="00744654"/>
    <w:rsid w:val="00744C50"/>
    <w:rsid w:val="00745935"/>
    <w:rsid w:val="00745F74"/>
    <w:rsid w:val="0074645C"/>
    <w:rsid w:val="00746C67"/>
    <w:rsid w:val="00746E7A"/>
    <w:rsid w:val="0074708D"/>
    <w:rsid w:val="00747263"/>
    <w:rsid w:val="0074760C"/>
    <w:rsid w:val="00747DCD"/>
    <w:rsid w:val="0075043B"/>
    <w:rsid w:val="00751326"/>
    <w:rsid w:val="00751E45"/>
    <w:rsid w:val="00752016"/>
    <w:rsid w:val="00752721"/>
    <w:rsid w:val="007532D6"/>
    <w:rsid w:val="0075366B"/>
    <w:rsid w:val="007539D4"/>
    <w:rsid w:val="007540DB"/>
    <w:rsid w:val="00754985"/>
    <w:rsid w:val="0075564A"/>
    <w:rsid w:val="00756F07"/>
    <w:rsid w:val="0075702B"/>
    <w:rsid w:val="00757DD3"/>
    <w:rsid w:val="007608E5"/>
    <w:rsid w:val="00760B79"/>
    <w:rsid w:val="007611C5"/>
    <w:rsid w:val="0076130C"/>
    <w:rsid w:val="007617B7"/>
    <w:rsid w:val="00763432"/>
    <w:rsid w:val="007636B1"/>
    <w:rsid w:val="00764D09"/>
    <w:rsid w:val="00764F52"/>
    <w:rsid w:val="00765E00"/>
    <w:rsid w:val="00765F7C"/>
    <w:rsid w:val="00766A01"/>
    <w:rsid w:val="007710C9"/>
    <w:rsid w:val="00771541"/>
    <w:rsid w:val="007719D8"/>
    <w:rsid w:val="00771B93"/>
    <w:rsid w:val="007727D0"/>
    <w:rsid w:val="007731BA"/>
    <w:rsid w:val="007731F6"/>
    <w:rsid w:val="00773590"/>
    <w:rsid w:val="007738E8"/>
    <w:rsid w:val="00773BBA"/>
    <w:rsid w:val="00773DCE"/>
    <w:rsid w:val="007740FB"/>
    <w:rsid w:val="0077451D"/>
    <w:rsid w:val="00776364"/>
    <w:rsid w:val="00776B6E"/>
    <w:rsid w:val="00776ECB"/>
    <w:rsid w:val="00776ED9"/>
    <w:rsid w:val="0077724B"/>
    <w:rsid w:val="007776DD"/>
    <w:rsid w:val="00780024"/>
    <w:rsid w:val="00780895"/>
    <w:rsid w:val="007810D1"/>
    <w:rsid w:val="007813D8"/>
    <w:rsid w:val="00781562"/>
    <w:rsid w:val="00781A18"/>
    <w:rsid w:val="00781AC5"/>
    <w:rsid w:val="0078278F"/>
    <w:rsid w:val="007829EA"/>
    <w:rsid w:val="00783818"/>
    <w:rsid w:val="00784984"/>
    <w:rsid w:val="00784D68"/>
    <w:rsid w:val="00784DDF"/>
    <w:rsid w:val="00784E48"/>
    <w:rsid w:val="00784E52"/>
    <w:rsid w:val="00785403"/>
    <w:rsid w:val="00785528"/>
    <w:rsid w:val="007861D8"/>
    <w:rsid w:val="0078621D"/>
    <w:rsid w:val="00786F77"/>
    <w:rsid w:val="00787505"/>
    <w:rsid w:val="00787BC7"/>
    <w:rsid w:val="007933FA"/>
    <w:rsid w:val="00793D45"/>
    <w:rsid w:val="00794E78"/>
    <w:rsid w:val="00796D2F"/>
    <w:rsid w:val="00796F41"/>
    <w:rsid w:val="0079705E"/>
    <w:rsid w:val="00797457"/>
    <w:rsid w:val="0079777A"/>
    <w:rsid w:val="00797A96"/>
    <w:rsid w:val="00797CE6"/>
    <w:rsid w:val="00797F0B"/>
    <w:rsid w:val="007A01CC"/>
    <w:rsid w:val="007A0520"/>
    <w:rsid w:val="007A2CC0"/>
    <w:rsid w:val="007A3350"/>
    <w:rsid w:val="007A3C31"/>
    <w:rsid w:val="007A420C"/>
    <w:rsid w:val="007A44D2"/>
    <w:rsid w:val="007A475E"/>
    <w:rsid w:val="007A47F3"/>
    <w:rsid w:val="007A4DC1"/>
    <w:rsid w:val="007A5A22"/>
    <w:rsid w:val="007A5EE4"/>
    <w:rsid w:val="007A678D"/>
    <w:rsid w:val="007A6B1A"/>
    <w:rsid w:val="007A76DA"/>
    <w:rsid w:val="007B0567"/>
    <w:rsid w:val="007B0E3D"/>
    <w:rsid w:val="007B0EEE"/>
    <w:rsid w:val="007B1F63"/>
    <w:rsid w:val="007B25A3"/>
    <w:rsid w:val="007B261D"/>
    <w:rsid w:val="007B48FD"/>
    <w:rsid w:val="007B5738"/>
    <w:rsid w:val="007B5904"/>
    <w:rsid w:val="007B5A4D"/>
    <w:rsid w:val="007B62B5"/>
    <w:rsid w:val="007B642E"/>
    <w:rsid w:val="007B6804"/>
    <w:rsid w:val="007B6AEB"/>
    <w:rsid w:val="007B7854"/>
    <w:rsid w:val="007B7A5A"/>
    <w:rsid w:val="007C015D"/>
    <w:rsid w:val="007C060A"/>
    <w:rsid w:val="007C1DA0"/>
    <w:rsid w:val="007C2378"/>
    <w:rsid w:val="007C2481"/>
    <w:rsid w:val="007C2B2B"/>
    <w:rsid w:val="007C2B6D"/>
    <w:rsid w:val="007C38B6"/>
    <w:rsid w:val="007C3ECC"/>
    <w:rsid w:val="007C3F9A"/>
    <w:rsid w:val="007C4299"/>
    <w:rsid w:val="007C45BA"/>
    <w:rsid w:val="007C54B1"/>
    <w:rsid w:val="007C6146"/>
    <w:rsid w:val="007C6BA0"/>
    <w:rsid w:val="007C7525"/>
    <w:rsid w:val="007C7766"/>
    <w:rsid w:val="007C7B54"/>
    <w:rsid w:val="007D06B6"/>
    <w:rsid w:val="007D093A"/>
    <w:rsid w:val="007D1971"/>
    <w:rsid w:val="007D21E5"/>
    <w:rsid w:val="007D259E"/>
    <w:rsid w:val="007D2947"/>
    <w:rsid w:val="007D3043"/>
    <w:rsid w:val="007D3E21"/>
    <w:rsid w:val="007D4012"/>
    <w:rsid w:val="007D42E0"/>
    <w:rsid w:val="007D4827"/>
    <w:rsid w:val="007D4BAE"/>
    <w:rsid w:val="007D4EDE"/>
    <w:rsid w:val="007D5177"/>
    <w:rsid w:val="007D5B2E"/>
    <w:rsid w:val="007D5F2D"/>
    <w:rsid w:val="007D7AD1"/>
    <w:rsid w:val="007D7F54"/>
    <w:rsid w:val="007E0BE9"/>
    <w:rsid w:val="007E1430"/>
    <w:rsid w:val="007E2249"/>
    <w:rsid w:val="007E40FD"/>
    <w:rsid w:val="007E421B"/>
    <w:rsid w:val="007E481B"/>
    <w:rsid w:val="007E4B7B"/>
    <w:rsid w:val="007E4D53"/>
    <w:rsid w:val="007E501D"/>
    <w:rsid w:val="007E5258"/>
    <w:rsid w:val="007E5974"/>
    <w:rsid w:val="007E5DC4"/>
    <w:rsid w:val="007E5E52"/>
    <w:rsid w:val="007E6A68"/>
    <w:rsid w:val="007E78F8"/>
    <w:rsid w:val="007F1032"/>
    <w:rsid w:val="007F13E5"/>
    <w:rsid w:val="007F2076"/>
    <w:rsid w:val="007F22FA"/>
    <w:rsid w:val="007F23FB"/>
    <w:rsid w:val="007F259B"/>
    <w:rsid w:val="007F34DF"/>
    <w:rsid w:val="007F4749"/>
    <w:rsid w:val="007F5028"/>
    <w:rsid w:val="007F5D2C"/>
    <w:rsid w:val="007F725D"/>
    <w:rsid w:val="007F77AE"/>
    <w:rsid w:val="007F7B0A"/>
    <w:rsid w:val="007F7C96"/>
    <w:rsid w:val="0080003A"/>
    <w:rsid w:val="008006C6"/>
    <w:rsid w:val="00800D6A"/>
    <w:rsid w:val="00800ED0"/>
    <w:rsid w:val="00800F40"/>
    <w:rsid w:val="008012CF"/>
    <w:rsid w:val="008018B6"/>
    <w:rsid w:val="008018F1"/>
    <w:rsid w:val="00801E98"/>
    <w:rsid w:val="00802940"/>
    <w:rsid w:val="00802BA8"/>
    <w:rsid w:val="00802FD8"/>
    <w:rsid w:val="008035A4"/>
    <w:rsid w:val="00803697"/>
    <w:rsid w:val="00803EBB"/>
    <w:rsid w:val="008046B8"/>
    <w:rsid w:val="008046E1"/>
    <w:rsid w:val="00804A1B"/>
    <w:rsid w:val="0080540D"/>
    <w:rsid w:val="00805793"/>
    <w:rsid w:val="00805A9B"/>
    <w:rsid w:val="00805AB6"/>
    <w:rsid w:val="00805B55"/>
    <w:rsid w:val="00805E1D"/>
    <w:rsid w:val="0080675D"/>
    <w:rsid w:val="00806D8F"/>
    <w:rsid w:val="00807368"/>
    <w:rsid w:val="00807B46"/>
    <w:rsid w:val="00807ED2"/>
    <w:rsid w:val="00810D19"/>
    <w:rsid w:val="00810FD7"/>
    <w:rsid w:val="00811083"/>
    <w:rsid w:val="00811416"/>
    <w:rsid w:val="00812D54"/>
    <w:rsid w:val="0081311E"/>
    <w:rsid w:val="00813731"/>
    <w:rsid w:val="008138E5"/>
    <w:rsid w:val="00813AD3"/>
    <w:rsid w:val="0081414A"/>
    <w:rsid w:val="00815204"/>
    <w:rsid w:val="008165ED"/>
    <w:rsid w:val="008169D0"/>
    <w:rsid w:val="0081760E"/>
    <w:rsid w:val="00817876"/>
    <w:rsid w:val="00817BFA"/>
    <w:rsid w:val="00817CC6"/>
    <w:rsid w:val="00820281"/>
    <w:rsid w:val="00820AE6"/>
    <w:rsid w:val="00820C57"/>
    <w:rsid w:val="00820D3B"/>
    <w:rsid w:val="008215B2"/>
    <w:rsid w:val="00821A8A"/>
    <w:rsid w:val="00821DC7"/>
    <w:rsid w:val="00821FEE"/>
    <w:rsid w:val="00822F05"/>
    <w:rsid w:val="00824AAE"/>
    <w:rsid w:val="00825949"/>
    <w:rsid w:val="00825E44"/>
    <w:rsid w:val="00826C00"/>
    <w:rsid w:val="00826C50"/>
    <w:rsid w:val="00826FF0"/>
    <w:rsid w:val="00827CD1"/>
    <w:rsid w:val="00827E6D"/>
    <w:rsid w:val="00830EDE"/>
    <w:rsid w:val="008317CF"/>
    <w:rsid w:val="00831D89"/>
    <w:rsid w:val="0083279F"/>
    <w:rsid w:val="00832935"/>
    <w:rsid w:val="00833BCE"/>
    <w:rsid w:val="00833FFE"/>
    <w:rsid w:val="008341CD"/>
    <w:rsid w:val="0083421D"/>
    <w:rsid w:val="00834408"/>
    <w:rsid w:val="00834490"/>
    <w:rsid w:val="00834AB3"/>
    <w:rsid w:val="00834CA1"/>
    <w:rsid w:val="00835515"/>
    <w:rsid w:val="00835551"/>
    <w:rsid w:val="0083600E"/>
    <w:rsid w:val="008365A4"/>
    <w:rsid w:val="008369B5"/>
    <w:rsid w:val="008400A4"/>
    <w:rsid w:val="00840386"/>
    <w:rsid w:val="00840DC1"/>
    <w:rsid w:val="00842A89"/>
    <w:rsid w:val="00843CD0"/>
    <w:rsid w:val="00844363"/>
    <w:rsid w:val="00844C3C"/>
    <w:rsid w:val="00845074"/>
    <w:rsid w:val="008457D8"/>
    <w:rsid w:val="00846E46"/>
    <w:rsid w:val="00846ED1"/>
    <w:rsid w:val="00847572"/>
    <w:rsid w:val="0084769D"/>
    <w:rsid w:val="0084797D"/>
    <w:rsid w:val="008502C4"/>
    <w:rsid w:val="00851B9C"/>
    <w:rsid w:val="00851DDA"/>
    <w:rsid w:val="00853644"/>
    <w:rsid w:val="008538AC"/>
    <w:rsid w:val="00854384"/>
    <w:rsid w:val="00854506"/>
    <w:rsid w:val="00854F3E"/>
    <w:rsid w:val="008559EC"/>
    <w:rsid w:val="00855E4E"/>
    <w:rsid w:val="00856E46"/>
    <w:rsid w:val="00857077"/>
    <w:rsid w:val="008573A4"/>
    <w:rsid w:val="008578B2"/>
    <w:rsid w:val="00857DBA"/>
    <w:rsid w:val="00860E14"/>
    <w:rsid w:val="008613AA"/>
    <w:rsid w:val="008614C8"/>
    <w:rsid w:val="00861C53"/>
    <w:rsid w:val="0086289B"/>
    <w:rsid w:val="00862996"/>
    <w:rsid w:val="00862CE5"/>
    <w:rsid w:val="0086318E"/>
    <w:rsid w:val="008632A6"/>
    <w:rsid w:val="00863661"/>
    <w:rsid w:val="008638E9"/>
    <w:rsid w:val="00863D28"/>
    <w:rsid w:val="00863DC0"/>
    <w:rsid w:val="0086525C"/>
    <w:rsid w:val="008652CF"/>
    <w:rsid w:val="00866F0E"/>
    <w:rsid w:val="008673E8"/>
    <w:rsid w:val="0086782B"/>
    <w:rsid w:val="00867E25"/>
    <w:rsid w:val="008703D5"/>
    <w:rsid w:val="00870569"/>
    <w:rsid w:val="00871325"/>
    <w:rsid w:val="008725DD"/>
    <w:rsid w:val="008727D0"/>
    <w:rsid w:val="008728AC"/>
    <w:rsid w:val="00873255"/>
    <w:rsid w:val="008732E5"/>
    <w:rsid w:val="008735DA"/>
    <w:rsid w:val="00874183"/>
    <w:rsid w:val="00874979"/>
    <w:rsid w:val="00874ABA"/>
    <w:rsid w:val="008750BC"/>
    <w:rsid w:val="008805E7"/>
    <w:rsid w:val="00880B47"/>
    <w:rsid w:val="00881CD8"/>
    <w:rsid w:val="00881DB9"/>
    <w:rsid w:val="008826F3"/>
    <w:rsid w:val="00882A6F"/>
    <w:rsid w:val="00883E86"/>
    <w:rsid w:val="0088430A"/>
    <w:rsid w:val="008852F0"/>
    <w:rsid w:val="00885430"/>
    <w:rsid w:val="00886982"/>
    <w:rsid w:val="00886C02"/>
    <w:rsid w:val="00886FDF"/>
    <w:rsid w:val="00887E2B"/>
    <w:rsid w:val="008909EF"/>
    <w:rsid w:val="008911AC"/>
    <w:rsid w:val="0089131B"/>
    <w:rsid w:val="00891931"/>
    <w:rsid w:val="00891CC7"/>
    <w:rsid w:val="008920FC"/>
    <w:rsid w:val="008929FC"/>
    <w:rsid w:val="00892FD7"/>
    <w:rsid w:val="00893070"/>
    <w:rsid w:val="008934C9"/>
    <w:rsid w:val="00893ED7"/>
    <w:rsid w:val="00894B67"/>
    <w:rsid w:val="00894D10"/>
    <w:rsid w:val="00896296"/>
    <w:rsid w:val="00896ADB"/>
    <w:rsid w:val="00896FCD"/>
    <w:rsid w:val="008A0651"/>
    <w:rsid w:val="008A0BD6"/>
    <w:rsid w:val="008A1FE7"/>
    <w:rsid w:val="008A23E1"/>
    <w:rsid w:val="008A254D"/>
    <w:rsid w:val="008A26F9"/>
    <w:rsid w:val="008A2B86"/>
    <w:rsid w:val="008A2E3A"/>
    <w:rsid w:val="008A3D11"/>
    <w:rsid w:val="008A40BE"/>
    <w:rsid w:val="008A4353"/>
    <w:rsid w:val="008A4C6A"/>
    <w:rsid w:val="008A5737"/>
    <w:rsid w:val="008A5F21"/>
    <w:rsid w:val="008A61CB"/>
    <w:rsid w:val="008A6435"/>
    <w:rsid w:val="008A69DE"/>
    <w:rsid w:val="008A6BDD"/>
    <w:rsid w:val="008A7A56"/>
    <w:rsid w:val="008B01D5"/>
    <w:rsid w:val="008B1032"/>
    <w:rsid w:val="008B1202"/>
    <w:rsid w:val="008B1A7C"/>
    <w:rsid w:val="008B2480"/>
    <w:rsid w:val="008B2D2F"/>
    <w:rsid w:val="008B3110"/>
    <w:rsid w:val="008B36B7"/>
    <w:rsid w:val="008B43D0"/>
    <w:rsid w:val="008B4FB3"/>
    <w:rsid w:val="008B52BC"/>
    <w:rsid w:val="008B5680"/>
    <w:rsid w:val="008B589D"/>
    <w:rsid w:val="008B6581"/>
    <w:rsid w:val="008B7DD5"/>
    <w:rsid w:val="008C0056"/>
    <w:rsid w:val="008C0AE1"/>
    <w:rsid w:val="008C0BD6"/>
    <w:rsid w:val="008C12A8"/>
    <w:rsid w:val="008C1CFC"/>
    <w:rsid w:val="008C1D58"/>
    <w:rsid w:val="008C1D72"/>
    <w:rsid w:val="008C2BF6"/>
    <w:rsid w:val="008C3958"/>
    <w:rsid w:val="008C420C"/>
    <w:rsid w:val="008C5239"/>
    <w:rsid w:val="008C5E20"/>
    <w:rsid w:val="008C61A5"/>
    <w:rsid w:val="008C6476"/>
    <w:rsid w:val="008C6AC5"/>
    <w:rsid w:val="008C6D85"/>
    <w:rsid w:val="008C732E"/>
    <w:rsid w:val="008C7746"/>
    <w:rsid w:val="008D01E5"/>
    <w:rsid w:val="008D04D7"/>
    <w:rsid w:val="008D0AC8"/>
    <w:rsid w:val="008D13A7"/>
    <w:rsid w:val="008D17ED"/>
    <w:rsid w:val="008D1C52"/>
    <w:rsid w:val="008D2B47"/>
    <w:rsid w:val="008D2C90"/>
    <w:rsid w:val="008D3467"/>
    <w:rsid w:val="008D46BF"/>
    <w:rsid w:val="008D50E6"/>
    <w:rsid w:val="008D65FE"/>
    <w:rsid w:val="008D6E3C"/>
    <w:rsid w:val="008D6FA2"/>
    <w:rsid w:val="008D7481"/>
    <w:rsid w:val="008D78D2"/>
    <w:rsid w:val="008D7F3E"/>
    <w:rsid w:val="008D7FBD"/>
    <w:rsid w:val="008E04DD"/>
    <w:rsid w:val="008E069A"/>
    <w:rsid w:val="008E1B4C"/>
    <w:rsid w:val="008E337B"/>
    <w:rsid w:val="008E36DB"/>
    <w:rsid w:val="008E3B6A"/>
    <w:rsid w:val="008E422E"/>
    <w:rsid w:val="008E4B95"/>
    <w:rsid w:val="008E4E5C"/>
    <w:rsid w:val="008E50E8"/>
    <w:rsid w:val="008E5254"/>
    <w:rsid w:val="008E5322"/>
    <w:rsid w:val="008E5473"/>
    <w:rsid w:val="008E551A"/>
    <w:rsid w:val="008E5CE8"/>
    <w:rsid w:val="008E5E06"/>
    <w:rsid w:val="008E6193"/>
    <w:rsid w:val="008E7741"/>
    <w:rsid w:val="008E7F4F"/>
    <w:rsid w:val="008F119B"/>
    <w:rsid w:val="008F18F8"/>
    <w:rsid w:val="008F1A19"/>
    <w:rsid w:val="008F2837"/>
    <w:rsid w:val="008F380F"/>
    <w:rsid w:val="008F3833"/>
    <w:rsid w:val="008F3906"/>
    <w:rsid w:val="008F3E74"/>
    <w:rsid w:val="008F446F"/>
    <w:rsid w:val="008F469B"/>
    <w:rsid w:val="008F587C"/>
    <w:rsid w:val="008F5D15"/>
    <w:rsid w:val="008F5F39"/>
    <w:rsid w:val="008F6239"/>
    <w:rsid w:val="008F6287"/>
    <w:rsid w:val="0090013D"/>
    <w:rsid w:val="0090073B"/>
    <w:rsid w:val="00900800"/>
    <w:rsid w:val="009028FA"/>
    <w:rsid w:val="00902C46"/>
    <w:rsid w:val="0090378D"/>
    <w:rsid w:val="00903D36"/>
    <w:rsid w:val="009043DD"/>
    <w:rsid w:val="00904910"/>
    <w:rsid w:val="00904A82"/>
    <w:rsid w:val="00905C94"/>
    <w:rsid w:val="0090608C"/>
    <w:rsid w:val="00906570"/>
    <w:rsid w:val="009065A1"/>
    <w:rsid w:val="0090678B"/>
    <w:rsid w:val="00907576"/>
    <w:rsid w:val="00910096"/>
    <w:rsid w:val="00910AE0"/>
    <w:rsid w:val="00910D66"/>
    <w:rsid w:val="00910DF4"/>
    <w:rsid w:val="0091132F"/>
    <w:rsid w:val="00911D16"/>
    <w:rsid w:val="00911EE0"/>
    <w:rsid w:val="009129E7"/>
    <w:rsid w:val="009130D3"/>
    <w:rsid w:val="00913ADD"/>
    <w:rsid w:val="00913D05"/>
    <w:rsid w:val="00914713"/>
    <w:rsid w:val="0091492B"/>
    <w:rsid w:val="00914F95"/>
    <w:rsid w:val="00915294"/>
    <w:rsid w:val="00915D56"/>
    <w:rsid w:val="009164C6"/>
    <w:rsid w:val="00916675"/>
    <w:rsid w:val="00916924"/>
    <w:rsid w:val="00916D03"/>
    <w:rsid w:val="00916DE2"/>
    <w:rsid w:val="00916F5D"/>
    <w:rsid w:val="009170D9"/>
    <w:rsid w:val="00917453"/>
    <w:rsid w:val="00917511"/>
    <w:rsid w:val="00917650"/>
    <w:rsid w:val="00920391"/>
    <w:rsid w:val="0092147C"/>
    <w:rsid w:val="00921D6D"/>
    <w:rsid w:val="00921FB8"/>
    <w:rsid w:val="00922220"/>
    <w:rsid w:val="009226A1"/>
    <w:rsid w:val="00923653"/>
    <w:rsid w:val="00923912"/>
    <w:rsid w:val="00924E70"/>
    <w:rsid w:val="00925349"/>
    <w:rsid w:val="009269F9"/>
    <w:rsid w:val="00927DE3"/>
    <w:rsid w:val="00930A92"/>
    <w:rsid w:val="009314F0"/>
    <w:rsid w:val="00931782"/>
    <w:rsid w:val="00931B16"/>
    <w:rsid w:val="00932466"/>
    <w:rsid w:val="0093281F"/>
    <w:rsid w:val="009329FF"/>
    <w:rsid w:val="00932DF0"/>
    <w:rsid w:val="0093386A"/>
    <w:rsid w:val="009344E3"/>
    <w:rsid w:val="00936BED"/>
    <w:rsid w:val="0093764D"/>
    <w:rsid w:val="00937C2E"/>
    <w:rsid w:val="009407D5"/>
    <w:rsid w:val="009411F6"/>
    <w:rsid w:val="009413D5"/>
    <w:rsid w:val="009415A0"/>
    <w:rsid w:val="00941A46"/>
    <w:rsid w:val="00941BD3"/>
    <w:rsid w:val="00942555"/>
    <w:rsid w:val="00943051"/>
    <w:rsid w:val="009438EB"/>
    <w:rsid w:val="00944BC7"/>
    <w:rsid w:val="00944F7E"/>
    <w:rsid w:val="00944F9F"/>
    <w:rsid w:val="00944FA5"/>
    <w:rsid w:val="00945349"/>
    <w:rsid w:val="00945638"/>
    <w:rsid w:val="00945E3B"/>
    <w:rsid w:val="009460EC"/>
    <w:rsid w:val="00946E5E"/>
    <w:rsid w:val="00947445"/>
    <w:rsid w:val="0095076C"/>
    <w:rsid w:val="00950A39"/>
    <w:rsid w:val="00952617"/>
    <w:rsid w:val="00953366"/>
    <w:rsid w:val="00953AA7"/>
    <w:rsid w:val="00953B9F"/>
    <w:rsid w:val="00953E60"/>
    <w:rsid w:val="00954460"/>
    <w:rsid w:val="00954536"/>
    <w:rsid w:val="00954CA2"/>
    <w:rsid w:val="00955136"/>
    <w:rsid w:val="00955251"/>
    <w:rsid w:val="009554D2"/>
    <w:rsid w:val="00955A64"/>
    <w:rsid w:val="00955BD9"/>
    <w:rsid w:val="00956208"/>
    <w:rsid w:val="00956226"/>
    <w:rsid w:val="009563EC"/>
    <w:rsid w:val="00956758"/>
    <w:rsid w:val="00956EC6"/>
    <w:rsid w:val="00957E4B"/>
    <w:rsid w:val="009601CB"/>
    <w:rsid w:val="009612B3"/>
    <w:rsid w:val="0096140A"/>
    <w:rsid w:val="0096145E"/>
    <w:rsid w:val="0096198E"/>
    <w:rsid w:val="00961AD6"/>
    <w:rsid w:val="00961B08"/>
    <w:rsid w:val="00961BA9"/>
    <w:rsid w:val="009623BC"/>
    <w:rsid w:val="009624E6"/>
    <w:rsid w:val="00962C07"/>
    <w:rsid w:val="00963A1D"/>
    <w:rsid w:val="00964933"/>
    <w:rsid w:val="00965E2D"/>
    <w:rsid w:val="00966737"/>
    <w:rsid w:val="0096682E"/>
    <w:rsid w:val="00967DE7"/>
    <w:rsid w:val="00970308"/>
    <w:rsid w:val="00970494"/>
    <w:rsid w:val="00970C8B"/>
    <w:rsid w:val="009711E3"/>
    <w:rsid w:val="00971F4A"/>
    <w:rsid w:val="00973332"/>
    <w:rsid w:val="00973598"/>
    <w:rsid w:val="009737DF"/>
    <w:rsid w:val="00973999"/>
    <w:rsid w:val="009747C5"/>
    <w:rsid w:val="00974879"/>
    <w:rsid w:val="00974943"/>
    <w:rsid w:val="00974A32"/>
    <w:rsid w:val="00975512"/>
    <w:rsid w:val="00975BDA"/>
    <w:rsid w:val="00976544"/>
    <w:rsid w:val="009765C2"/>
    <w:rsid w:val="00977518"/>
    <w:rsid w:val="00980942"/>
    <w:rsid w:val="00980D50"/>
    <w:rsid w:val="00980EE4"/>
    <w:rsid w:val="0098234A"/>
    <w:rsid w:val="009836FE"/>
    <w:rsid w:val="00983826"/>
    <w:rsid w:val="009848E9"/>
    <w:rsid w:val="00985420"/>
    <w:rsid w:val="00985AC3"/>
    <w:rsid w:val="009860AA"/>
    <w:rsid w:val="00991903"/>
    <w:rsid w:val="00992AA3"/>
    <w:rsid w:val="0099354C"/>
    <w:rsid w:val="009949D5"/>
    <w:rsid w:val="00994C88"/>
    <w:rsid w:val="00994F23"/>
    <w:rsid w:val="009951C3"/>
    <w:rsid w:val="00995A0B"/>
    <w:rsid w:val="00995B96"/>
    <w:rsid w:val="00996C4F"/>
    <w:rsid w:val="0099779A"/>
    <w:rsid w:val="00997E8A"/>
    <w:rsid w:val="009A17EC"/>
    <w:rsid w:val="009A1D39"/>
    <w:rsid w:val="009A262B"/>
    <w:rsid w:val="009A2A5B"/>
    <w:rsid w:val="009A2E18"/>
    <w:rsid w:val="009A31BF"/>
    <w:rsid w:val="009A3711"/>
    <w:rsid w:val="009A3786"/>
    <w:rsid w:val="009A43F1"/>
    <w:rsid w:val="009A466B"/>
    <w:rsid w:val="009A5311"/>
    <w:rsid w:val="009A5693"/>
    <w:rsid w:val="009A6647"/>
    <w:rsid w:val="009A6F33"/>
    <w:rsid w:val="009A70C7"/>
    <w:rsid w:val="009A71D3"/>
    <w:rsid w:val="009A75ED"/>
    <w:rsid w:val="009A78E3"/>
    <w:rsid w:val="009B0812"/>
    <w:rsid w:val="009B1784"/>
    <w:rsid w:val="009B1A20"/>
    <w:rsid w:val="009B1EAA"/>
    <w:rsid w:val="009B217F"/>
    <w:rsid w:val="009B3339"/>
    <w:rsid w:val="009B39AA"/>
    <w:rsid w:val="009B611A"/>
    <w:rsid w:val="009B6FB9"/>
    <w:rsid w:val="009B77FA"/>
    <w:rsid w:val="009C00CC"/>
    <w:rsid w:val="009C143E"/>
    <w:rsid w:val="009C1471"/>
    <w:rsid w:val="009C14A2"/>
    <w:rsid w:val="009C232A"/>
    <w:rsid w:val="009C245A"/>
    <w:rsid w:val="009C2B5F"/>
    <w:rsid w:val="009C2C5A"/>
    <w:rsid w:val="009C3160"/>
    <w:rsid w:val="009C3578"/>
    <w:rsid w:val="009C38E3"/>
    <w:rsid w:val="009C3D96"/>
    <w:rsid w:val="009C5186"/>
    <w:rsid w:val="009C5550"/>
    <w:rsid w:val="009C6709"/>
    <w:rsid w:val="009C6788"/>
    <w:rsid w:val="009C75D4"/>
    <w:rsid w:val="009D028A"/>
    <w:rsid w:val="009D0400"/>
    <w:rsid w:val="009D0A1B"/>
    <w:rsid w:val="009D12C1"/>
    <w:rsid w:val="009D17FE"/>
    <w:rsid w:val="009D1C99"/>
    <w:rsid w:val="009D24F0"/>
    <w:rsid w:val="009D2FF0"/>
    <w:rsid w:val="009D3276"/>
    <w:rsid w:val="009D3A84"/>
    <w:rsid w:val="009D51F8"/>
    <w:rsid w:val="009D530C"/>
    <w:rsid w:val="009D5572"/>
    <w:rsid w:val="009D5683"/>
    <w:rsid w:val="009D6723"/>
    <w:rsid w:val="009D7841"/>
    <w:rsid w:val="009D7C76"/>
    <w:rsid w:val="009E07F9"/>
    <w:rsid w:val="009E09F3"/>
    <w:rsid w:val="009E0B92"/>
    <w:rsid w:val="009E18B8"/>
    <w:rsid w:val="009E1CC6"/>
    <w:rsid w:val="009E27D0"/>
    <w:rsid w:val="009E28F4"/>
    <w:rsid w:val="009E2DC6"/>
    <w:rsid w:val="009E3B7D"/>
    <w:rsid w:val="009E432D"/>
    <w:rsid w:val="009E439D"/>
    <w:rsid w:val="009E4471"/>
    <w:rsid w:val="009E4637"/>
    <w:rsid w:val="009E4D20"/>
    <w:rsid w:val="009E5104"/>
    <w:rsid w:val="009E5276"/>
    <w:rsid w:val="009E5CFB"/>
    <w:rsid w:val="009E72E5"/>
    <w:rsid w:val="009E73F5"/>
    <w:rsid w:val="009E7717"/>
    <w:rsid w:val="009F03D3"/>
    <w:rsid w:val="009F0BCA"/>
    <w:rsid w:val="009F198C"/>
    <w:rsid w:val="009F2218"/>
    <w:rsid w:val="009F2394"/>
    <w:rsid w:val="009F25DB"/>
    <w:rsid w:val="009F2C66"/>
    <w:rsid w:val="009F42B1"/>
    <w:rsid w:val="009F44FB"/>
    <w:rsid w:val="009F5332"/>
    <w:rsid w:val="009F6A6B"/>
    <w:rsid w:val="009F6AA1"/>
    <w:rsid w:val="009F75CD"/>
    <w:rsid w:val="009F76E1"/>
    <w:rsid w:val="00A00118"/>
    <w:rsid w:val="00A00E93"/>
    <w:rsid w:val="00A0110E"/>
    <w:rsid w:val="00A01D03"/>
    <w:rsid w:val="00A060DF"/>
    <w:rsid w:val="00A0673B"/>
    <w:rsid w:val="00A06E80"/>
    <w:rsid w:val="00A07D30"/>
    <w:rsid w:val="00A10720"/>
    <w:rsid w:val="00A10AD4"/>
    <w:rsid w:val="00A10C75"/>
    <w:rsid w:val="00A111C3"/>
    <w:rsid w:val="00A11279"/>
    <w:rsid w:val="00A1139F"/>
    <w:rsid w:val="00A12138"/>
    <w:rsid w:val="00A127BA"/>
    <w:rsid w:val="00A12B2B"/>
    <w:rsid w:val="00A14067"/>
    <w:rsid w:val="00A141C8"/>
    <w:rsid w:val="00A1420F"/>
    <w:rsid w:val="00A14322"/>
    <w:rsid w:val="00A14367"/>
    <w:rsid w:val="00A1466A"/>
    <w:rsid w:val="00A14920"/>
    <w:rsid w:val="00A156DD"/>
    <w:rsid w:val="00A15B9A"/>
    <w:rsid w:val="00A167BA"/>
    <w:rsid w:val="00A17952"/>
    <w:rsid w:val="00A203B1"/>
    <w:rsid w:val="00A203F8"/>
    <w:rsid w:val="00A20403"/>
    <w:rsid w:val="00A2044D"/>
    <w:rsid w:val="00A20F67"/>
    <w:rsid w:val="00A210D9"/>
    <w:rsid w:val="00A2156E"/>
    <w:rsid w:val="00A22240"/>
    <w:rsid w:val="00A235D3"/>
    <w:rsid w:val="00A239DA"/>
    <w:rsid w:val="00A2470D"/>
    <w:rsid w:val="00A24C62"/>
    <w:rsid w:val="00A252B7"/>
    <w:rsid w:val="00A2556A"/>
    <w:rsid w:val="00A25A3A"/>
    <w:rsid w:val="00A2608E"/>
    <w:rsid w:val="00A26A30"/>
    <w:rsid w:val="00A26BDC"/>
    <w:rsid w:val="00A26FFE"/>
    <w:rsid w:val="00A272AB"/>
    <w:rsid w:val="00A3075A"/>
    <w:rsid w:val="00A30A08"/>
    <w:rsid w:val="00A30D24"/>
    <w:rsid w:val="00A30D6B"/>
    <w:rsid w:val="00A314D7"/>
    <w:rsid w:val="00A31C72"/>
    <w:rsid w:val="00A3249A"/>
    <w:rsid w:val="00A328D3"/>
    <w:rsid w:val="00A33003"/>
    <w:rsid w:val="00A34AB7"/>
    <w:rsid w:val="00A34FF1"/>
    <w:rsid w:val="00A359EB"/>
    <w:rsid w:val="00A41548"/>
    <w:rsid w:val="00A42590"/>
    <w:rsid w:val="00A43CA1"/>
    <w:rsid w:val="00A443D5"/>
    <w:rsid w:val="00A448A3"/>
    <w:rsid w:val="00A4499C"/>
    <w:rsid w:val="00A44A79"/>
    <w:rsid w:val="00A44DC6"/>
    <w:rsid w:val="00A450F6"/>
    <w:rsid w:val="00A45BBC"/>
    <w:rsid w:val="00A4699B"/>
    <w:rsid w:val="00A46F0E"/>
    <w:rsid w:val="00A47C98"/>
    <w:rsid w:val="00A50A8E"/>
    <w:rsid w:val="00A50CA8"/>
    <w:rsid w:val="00A51339"/>
    <w:rsid w:val="00A51E47"/>
    <w:rsid w:val="00A51FE6"/>
    <w:rsid w:val="00A52478"/>
    <w:rsid w:val="00A52B62"/>
    <w:rsid w:val="00A53200"/>
    <w:rsid w:val="00A53976"/>
    <w:rsid w:val="00A53EE4"/>
    <w:rsid w:val="00A53EF0"/>
    <w:rsid w:val="00A54849"/>
    <w:rsid w:val="00A54A60"/>
    <w:rsid w:val="00A54A7F"/>
    <w:rsid w:val="00A54FAB"/>
    <w:rsid w:val="00A55211"/>
    <w:rsid w:val="00A5572D"/>
    <w:rsid w:val="00A557A9"/>
    <w:rsid w:val="00A56156"/>
    <w:rsid w:val="00A56190"/>
    <w:rsid w:val="00A56453"/>
    <w:rsid w:val="00A56970"/>
    <w:rsid w:val="00A56E1E"/>
    <w:rsid w:val="00A57179"/>
    <w:rsid w:val="00A571A2"/>
    <w:rsid w:val="00A57BD3"/>
    <w:rsid w:val="00A600ED"/>
    <w:rsid w:val="00A61BC4"/>
    <w:rsid w:val="00A63E4C"/>
    <w:rsid w:val="00A6409D"/>
    <w:rsid w:val="00A64676"/>
    <w:rsid w:val="00A65451"/>
    <w:rsid w:val="00A6554D"/>
    <w:rsid w:val="00A66107"/>
    <w:rsid w:val="00A66189"/>
    <w:rsid w:val="00A667CE"/>
    <w:rsid w:val="00A6715B"/>
    <w:rsid w:val="00A67A30"/>
    <w:rsid w:val="00A67CF2"/>
    <w:rsid w:val="00A67D8C"/>
    <w:rsid w:val="00A70360"/>
    <w:rsid w:val="00A7079A"/>
    <w:rsid w:val="00A70B51"/>
    <w:rsid w:val="00A70D29"/>
    <w:rsid w:val="00A71010"/>
    <w:rsid w:val="00A722F7"/>
    <w:rsid w:val="00A729A1"/>
    <w:rsid w:val="00A72C6D"/>
    <w:rsid w:val="00A72FCF"/>
    <w:rsid w:val="00A73DF3"/>
    <w:rsid w:val="00A74049"/>
    <w:rsid w:val="00A7410D"/>
    <w:rsid w:val="00A744B0"/>
    <w:rsid w:val="00A7750D"/>
    <w:rsid w:val="00A77716"/>
    <w:rsid w:val="00A77A83"/>
    <w:rsid w:val="00A805E2"/>
    <w:rsid w:val="00A8067E"/>
    <w:rsid w:val="00A8102F"/>
    <w:rsid w:val="00A815D4"/>
    <w:rsid w:val="00A81B32"/>
    <w:rsid w:val="00A81D6B"/>
    <w:rsid w:val="00A81DFE"/>
    <w:rsid w:val="00A8210F"/>
    <w:rsid w:val="00A828AB"/>
    <w:rsid w:val="00A82ACD"/>
    <w:rsid w:val="00A82D97"/>
    <w:rsid w:val="00A8301E"/>
    <w:rsid w:val="00A832A9"/>
    <w:rsid w:val="00A83BFA"/>
    <w:rsid w:val="00A83E28"/>
    <w:rsid w:val="00A84B4C"/>
    <w:rsid w:val="00A85200"/>
    <w:rsid w:val="00A852D8"/>
    <w:rsid w:val="00A855E9"/>
    <w:rsid w:val="00A855F1"/>
    <w:rsid w:val="00A86A52"/>
    <w:rsid w:val="00A86DD0"/>
    <w:rsid w:val="00A87386"/>
    <w:rsid w:val="00A87569"/>
    <w:rsid w:val="00A87DA8"/>
    <w:rsid w:val="00A90AF6"/>
    <w:rsid w:val="00A9211B"/>
    <w:rsid w:val="00A92473"/>
    <w:rsid w:val="00A9307A"/>
    <w:rsid w:val="00A93607"/>
    <w:rsid w:val="00A93898"/>
    <w:rsid w:val="00A93AC4"/>
    <w:rsid w:val="00A93DD3"/>
    <w:rsid w:val="00A93E18"/>
    <w:rsid w:val="00A94AEB"/>
    <w:rsid w:val="00A95656"/>
    <w:rsid w:val="00A956BA"/>
    <w:rsid w:val="00A95EDB"/>
    <w:rsid w:val="00A95F04"/>
    <w:rsid w:val="00A96D13"/>
    <w:rsid w:val="00A97B4F"/>
    <w:rsid w:val="00AA0983"/>
    <w:rsid w:val="00AA0D83"/>
    <w:rsid w:val="00AA1740"/>
    <w:rsid w:val="00AA1C4A"/>
    <w:rsid w:val="00AA238A"/>
    <w:rsid w:val="00AA260A"/>
    <w:rsid w:val="00AA28AF"/>
    <w:rsid w:val="00AA2EED"/>
    <w:rsid w:val="00AA2F9A"/>
    <w:rsid w:val="00AA37C3"/>
    <w:rsid w:val="00AA505C"/>
    <w:rsid w:val="00AA5479"/>
    <w:rsid w:val="00AA5C59"/>
    <w:rsid w:val="00AA5F44"/>
    <w:rsid w:val="00AA6E7F"/>
    <w:rsid w:val="00AA741E"/>
    <w:rsid w:val="00AA7DF7"/>
    <w:rsid w:val="00AB076E"/>
    <w:rsid w:val="00AB07A0"/>
    <w:rsid w:val="00AB07E4"/>
    <w:rsid w:val="00AB1E6D"/>
    <w:rsid w:val="00AB20DA"/>
    <w:rsid w:val="00AB221C"/>
    <w:rsid w:val="00AB26A6"/>
    <w:rsid w:val="00AB29EF"/>
    <w:rsid w:val="00AB3923"/>
    <w:rsid w:val="00AB556C"/>
    <w:rsid w:val="00AB61AC"/>
    <w:rsid w:val="00AB632C"/>
    <w:rsid w:val="00AB766C"/>
    <w:rsid w:val="00AC0260"/>
    <w:rsid w:val="00AC05C8"/>
    <w:rsid w:val="00AC05EE"/>
    <w:rsid w:val="00AC0C10"/>
    <w:rsid w:val="00AC0D14"/>
    <w:rsid w:val="00AC0F44"/>
    <w:rsid w:val="00AC1794"/>
    <w:rsid w:val="00AC17E8"/>
    <w:rsid w:val="00AC1FC7"/>
    <w:rsid w:val="00AC249B"/>
    <w:rsid w:val="00AC286E"/>
    <w:rsid w:val="00AC2F6D"/>
    <w:rsid w:val="00AC3834"/>
    <w:rsid w:val="00AC4AD4"/>
    <w:rsid w:val="00AC4DB1"/>
    <w:rsid w:val="00AC51E3"/>
    <w:rsid w:val="00AC5296"/>
    <w:rsid w:val="00AC5D7A"/>
    <w:rsid w:val="00AC5DD9"/>
    <w:rsid w:val="00AC5FC2"/>
    <w:rsid w:val="00AC65FA"/>
    <w:rsid w:val="00AC78DB"/>
    <w:rsid w:val="00AC7957"/>
    <w:rsid w:val="00AD0210"/>
    <w:rsid w:val="00AD1FFB"/>
    <w:rsid w:val="00AD305C"/>
    <w:rsid w:val="00AD32AC"/>
    <w:rsid w:val="00AD33D1"/>
    <w:rsid w:val="00AD47C7"/>
    <w:rsid w:val="00AD51EF"/>
    <w:rsid w:val="00AD53C9"/>
    <w:rsid w:val="00AD670A"/>
    <w:rsid w:val="00AD69A0"/>
    <w:rsid w:val="00AE06E7"/>
    <w:rsid w:val="00AE0752"/>
    <w:rsid w:val="00AE09FF"/>
    <w:rsid w:val="00AE1DC7"/>
    <w:rsid w:val="00AE2186"/>
    <w:rsid w:val="00AE2421"/>
    <w:rsid w:val="00AE4A09"/>
    <w:rsid w:val="00AE58D7"/>
    <w:rsid w:val="00AE6253"/>
    <w:rsid w:val="00AE691F"/>
    <w:rsid w:val="00AE6A47"/>
    <w:rsid w:val="00AE7110"/>
    <w:rsid w:val="00AE7804"/>
    <w:rsid w:val="00AE7A62"/>
    <w:rsid w:val="00AE7BCE"/>
    <w:rsid w:val="00AE7EE1"/>
    <w:rsid w:val="00AF00E9"/>
    <w:rsid w:val="00AF19E0"/>
    <w:rsid w:val="00AF2308"/>
    <w:rsid w:val="00AF276A"/>
    <w:rsid w:val="00AF2989"/>
    <w:rsid w:val="00AF2C4E"/>
    <w:rsid w:val="00AF3448"/>
    <w:rsid w:val="00AF3805"/>
    <w:rsid w:val="00AF410D"/>
    <w:rsid w:val="00AF4492"/>
    <w:rsid w:val="00AF5000"/>
    <w:rsid w:val="00AF56FD"/>
    <w:rsid w:val="00AF5C45"/>
    <w:rsid w:val="00AF6116"/>
    <w:rsid w:val="00AF67EE"/>
    <w:rsid w:val="00AF733C"/>
    <w:rsid w:val="00B004ED"/>
    <w:rsid w:val="00B018E5"/>
    <w:rsid w:val="00B02102"/>
    <w:rsid w:val="00B037FE"/>
    <w:rsid w:val="00B03E6A"/>
    <w:rsid w:val="00B04DCF"/>
    <w:rsid w:val="00B06797"/>
    <w:rsid w:val="00B07A35"/>
    <w:rsid w:val="00B07EBE"/>
    <w:rsid w:val="00B1015F"/>
    <w:rsid w:val="00B10D7E"/>
    <w:rsid w:val="00B10F99"/>
    <w:rsid w:val="00B1191D"/>
    <w:rsid w:val="00B119BC"/>
    <w:rsid w:val="00B124B3"/>
    <w:rsid w:val="00B12FFE"/>
    <w:rsid w:val="00B1397E"/>
    <w:rsid w:val="00B14FFB"/>
    <w:rsid w:val="00B15085"/>
    <w:rsid w:val="00B1513B"/>
    <w:rsid w:val="00B15E8F"/>
    <w:rsid w:val="00B16E64"/>
    <w:rsid w:val="00B17062"/>
    <w:rsid w:val="00B1794D"/>
    <w:rsid w:val="00B17ADF"/>
    <w:rsid w:val="00B20BD7"/>
    <w:rsid w:val="00B21463"/>
    <w:rsid w:val="00B21708"/>
    <w:rsid w:val="00B21754"/>
    <w:rsid w:val="00B21FD1"/>
    <w:rsid w:val="00B22197"/>
    <w:rsid w:val="00B232CB"/>
    <w:rsid w:val="00B237FA"/>
    <w:rsid w:val="00B239E8"/>
    <w:rsid w:val="00B23BE9"/>
    <w:rsid w:val="00B23E2E"/>
    <w:rsid w:val="00B23E3E"/>
    <w:rsid w:val="00B242C8"/>
    <w:rsid w:val="00B244CA"/>
    <w:rsid w:val="00B246DF"/>
    <w:rsid w:val="00B24A36"/>
    <w:rsid w:val="00B25172"/>
    <w:rsid w:val="00B25360"/>
    <w:rsid w:val="00B26363"/>
    <w:rsid w:val="00B2676F"/>
    <w:rsid w:val="00B2683B"/>
    <w:rsid w:val="00B269D6"/>
    <w:rsid w:val="00B26B13"/>
    <w:rsid w:val="00B30492"/>
    <w:rsid w:val="00B307F3"/>
    <w:rsid w:val="00B316B3"/>
    <w:rsid w:val="00B316C3"/>
    <w:rsid w:val="00B3171E"/>
    <w:rsid w:val="00B3257E"/>
    <w:rsid w:val="00B3288D"/>
    <w:rsid w:val="00B3404F"/>
    <w:rsid w:val="00B3413C"/>
    <w:rsid w:val="00B34962"/>
    <w:rsid w:val="00B35211"/>
    <w:rsid w:val="00B357C7"/>
    <w:rsid w:val="00B357D5"/>
    <w:rsid w:val="00B35B4B"/>
    <w:rsid w:val="00B361E8"/>
    <w:rsid w:val="00B36349"/>
    <w:rsid w:val="00B3637E"/>
    <w:rsid w:val="00B3684B"/>
    <w:rsid w:val="00B36B3A"/>
    <w:rsid w:val="00B36E33"/>
    <w:rsid w:val="00B37DCC"/>
    <w:rsid w:val="00B37E2E"/>
    <w:rsid w:val="00B400D2"/>
    <w:rsid w:val="00B4205E"/>
    <w:rsid w:val="00B4258D"/>
    <w:rsid w:val="00B42D09"/>
    <w:rsid w:val="00B431AF"/>
    <w:rsid w:val="00B43C81"/>
    <w:rsid w:val="00B43EE1"/>
    <w:rsid w:val="00B4489F"/>
    <w:rsid w:val="00B44B7E"/>
    <w:rsid w:val="00B45441"/>
    <w:rsid w:val="00B45898"/>
    <w:rsid w:val="00B45A05"/>
    <w:rsid w:val="00B4617B"/>
    <w:rsid w:val="00B4693C"/>
    <w:rsid w:val="00B46DA6"/>
    <w:rsid w:val="00B47CC4"/>
    <w:rsid w:val="00B47E75"/>
    <w:rsid w:val="00B50281"/>
    <w:rsid w:val="00B51375"/>
    <w:rsid w:val="00B514AF"/>
    <w:rsid w:val="00B51C74"/>
    <w:rsid w:val="00B51CC7"/>
    <w:rsid w:val="00B51D25"/>
    <w:rsid w:val="00B53C83"/>
    <w:rsid w:val="00B53DEE"/>
    <w:rsid w:val="00B554A8"/>
    <w:rsid w:val="00B56C3D"/>
    <w:rsid w:val="00B56E70"/>
    <w:rsid w:val="00B571FA"/>
    <w:rsid w:val="00B60041"/>
    <w:rsid w:val="00B61C9D"/>
    <w:rsid w:val="00B62116"/>
    <w:rsid w:val="00B62477"/>
    <w:rsid w:val="00B62503"/>
    <w:rsid w:val="00B628A0"/>
    <w:rsid w:val="00B62CF7"/>
    <w:rsid w:val="00B639A1"/>
    <w:rsid w:val="00B63FF3"/>
    <w:rsid w:val="00B6411E"/>
    <w:rsid w:val="00B6412E"/>
    <w:rsid w:val="00B6412F"/>
    <w:rsid w:val="00B6434E"/>
    <w:rsid w:val="00B64477"/>
    <w:rsid w:val="00B64B13"/>
    <w:rsid w:val="00B64C66"/>
    <w:rsid w:val="00B64D3E"/>
    <w:rsid w:val="00B656FD"/>
    <w:rsid w:val="00B65D3E"/>
    <w:rsid w:val="00B6650E"/>
    <w:rsid w:val="00B66603"/>
    <w:rsid w:val="00B671DD"/>
    <w:rsid w:val="00B67330"/>
    <w:rsid w:val="00B678D5"/>
    <w:rsid w:val="00B6798A"/>
    <w:rsid w:val="00B701D8"/>
    <w:rsid w:val="00B70819"/>
    <w:rsid w:val="00B70B9C"/>
    <w:rsid w:val="00B710A1"/>
    <w:rsid w:val="00B713F4"/>
    <w:rsid w:val="00B7181E"/>
    <w:rsid w:val="00B71BB2"/>
    <w:rsid w:val="00B736FF"/>
    <w:rsid w:val="00B74259"/>
    <w:rsid w:val="00B74D7C"/>
    <w:rsid w:val="00B74E49"/>
    <w:rsid w:val="00B75305"/>
    <w:rsid w:val="00B75DA3"/>
    <w:rsid w:val="00B75EB3"/>
    <w:rsid w:val="00B761D9"/>
    <w:rsid w:val="00B77C44"/>
    <w:rsid w:val="00B77E79"/>
    <w:rsid w:val="00B77F3F"/>
    <w:rsid w:val="00B80030"/>
    <w:rsid w:val="00B801D3"/>
    <w:rsid w:val="00B8034F"/>
    <w:rsid w:val="00B830DD"/>
    <w:rsid w:val="00B83347"/>
    <w:rsid w:val="00B835D5"/>
    <w:rsid w:val="00B837BB"/>
    <w:rsid w:val="00B839C9"/>
    <w:rsid w:val="00B83D27"/>
    <w:rsid w:val="00B843A9"/>
    <w:rsid w:val="00B8477C"/>
    <w:rsid w:val="00B84A2A"/>
    <w:rsid w:val="00B85305"/>
    <w:rsid w:val="00B85D2C"/>
    <w:rsid w:val="00B85F68"/>
    <w:rsid w:val="00B8677A"/>
    <w:rsid w:val="00B86D35"/>
    <w:rsid w:val="00B92570"/>
    <w:rsid w:val="00B93E13"/>
    <w:rsid w:val="00B93F43"/>
    <w:rsid w:val="00B9550C"/>
    <w:rsid w:val="00B971B1"/>
    <w:rsid w:val="00B97572"/>
    <w:rsid w:val="00B97C7B"/>
    <w:rsid w:val="00BA0E1C"/>
    <w:rsid w:val="00BA0F3A"/>
    <w:rsid w:val="00BA3049"/>
    <w:rsid w:val="00BA451B"/>
    <w:rsid w:val="00BA5006"/>
    <w:rsid w:val="00BA542B"/>
    <w:rsid w:val="00BA5619"/>
    <w:rsid w:val="00BA5D9B"/>
    <w:rsid w:val="00BA624B"/>
    <w:rsid w:val="00BA7232"/>
    <w:rsid w:val="00BA7265"/>
    <w:rsid w:val="00BB0D8B"/>
    <w:rsid w:val="00BB0E4A"/>
    <w:rsid w:val="00BB16B1"/>
    <w:rsid w:val="00BB1C60"/>
    <w:rsid w:val="00BB1CD0"/>
    <w:rsid w:val="00BB296A"/>
    <w:rsid w:val="00BB30ED"/>
    <w:rsid w:val="00BB38EC"/>
    <w:rsid w:val="00BB4242"/>
    <w:rsid w:val="00BB42F4"/>
    <w:rsid w:val="00BB43ED"/>
    <w:rsid w:val="00BB51A9"/>
    <w:rsid w:val="00BB6C1C"/>
    <w:rsid w:val="00BB6CBA"/>
    <w:rsid w:val="00BC13C3"/>
    <w:rsid w:val="00BC15A0"/>
    <w:rsid w:val="00BC2381"/>
    <w:rsid w:val="00BC2979"/>
    <w:rsid w:val="00BC3934"/>
    <w:rsid w:val="00BC4BFC"/>
    <w:rsid w:val="00BC4C99"/>
    <w:rsid w:val="00BC4DAF"/>
    <w:rsid w:val="00BC4E6E"/>
    <w:rsid w:val="00BC4F81"/>
    <w:rsid w:val="00BC5322"/>
    <w:rsid w:val="00BC5602"/>
    <w:rsid w:val="00BC5667"/>
    <w:rsid w:val="00BC5A58"/>
    <w:rsid w:val="00BC5C42"/>
    <w:rsid w:val="00BC66D4"/>
    <w:rsid w:val="00BC69B6"/>
    <w:rsid w:val="00BC6A1C"/>
    <w:rsid w:val="00BC71C7"/>
    <w:rsid w:val="00BC7BE4"/>
    <w:rsid w:val="00BC7E17"/>
    <w:rsid w:val="00BD047F"/>
    <w:rsid w:val="00BD0FA1"/>
    <w:rsid w:val="00BD0FAA"/>
    <w:rsid w:val="00BD1732"/>
    <w:rsid w:val="00BD18A6"/>
    <w:rsid w:val="00BD213A"/>
    <w:rsid w:val="00BD255A"/>
    <w:rsid w:val="00BD360B"/>
    <w:rsid w:val="00BD39D4"/>
    <w:rsid w:val="00BD407E"/>
    <w:rsid w:val="00BD44B0"/>
    <w:rsid w:val="00BD46A6"/>
    <w:rsid w:val="00BD4CA7"/>
    <w:rsid w:val="00BD4F84"/>
    <w:rsid w:val="00BD51FC"/>
    <w:rsid w:val="00BD6429"/>
    <w:rsid w:val="00BD6461"/>
    <w:rsid w:val="00BD653E"/>
    <w:rsid w:val="00BD6D05"/>
    <w:rsid w:val="00BD70A0"/>
    <w:rsid w:val="00BD747E"/>
    <w:rsid w:val="00BD7946"/>
    <w:rsid w:val="00BD7963"/>
    <w:rsid w:val="00BD796C"/>
    <w:rsid w:val="00BD7992"/>
    <w:rsid w:val="00BE0203"/>
    <w:rsid w:val="00BE03D8"/>
    <w:rsid w:val="00BE1A01"/>
    <w:rsid w:val="00BE1A57"/>
    <w:rsid w:val="00BE1B0D"/>
    <w:rsid w:val="00BE1E27"/>
    <w:rsid w:val="00BE202C"/>
    <w:rsid w:val="00BE24C0"/>
    <w:rsid w:val="00BE3198"/>
    <w:rsid w:val="00BE39E9"/>
    <w:rsid w:val="00BE4056"/>
    <w:rsid w:val="00BE500A"/>
    <w:rsid w:val="00BE53D8"/>
    <w:rsid w:val="00BE619A"/>
    <w:rsid w:val="00BE6788"/>
    <w:rsid w:val="00BE6EFA"/>
    <w:rsid w:val="00BE74F3"/>
    <w:rsid w:val="00BE7EA0"/>
    <w:rsid w:val="00BF046E"/>
    <w:rsid w:val="00BF3B1D"/>
    <w:rsid w:val="00BF3CCD"/>
    <w:rsid w:val="00BF3E79"/>
    <w:rsid w:val="00BF3F8B"/>
    <w:rsid w:val="00BF52CB"/>
    <w:rsid w:val="00BF5584"/>
    <w:rsid w:val="00BF578B"/>
    <w:rsid w:val="00BF58D0"/>
    <w:rsid w:val="00BF6AA0"/>
    <w:rsid w:val="00BF6AB7"/>
    <w:rsid w:val="00BF6BE7"/>
    <w:rsid w:val="00C0026F"/>
    <w:rsid w:val="00C005B0"/>
    <w:rsid w:val="00C0063B"/>
    <w:rsid w:val="00C01918"/>
    <w:rsid w:val="00C02801"/>
    <w:rsid w:val="00C02B33"/>
    <w:rsid w:val="00C02F93"/>
    <w:rsid w:val="00C031FA"/>
    <w:rsid w:val="00C032CA"/>
    <w:rsid w:val="00C0369E"/>
    <w:rsid w:val="00C0379B"/>
    <w:rsid w:val="00C03D64"/>
    <w:rsid w:val="00C0412B"/>
    <w:rsid w:val="00C0443C"/>
    <w:rsid w:val="00C04B55"/>
    <w:rsid w:val="00C04B84"/>
    <w:rsid w:val="00C05D79"/>
    <w:rsid w:val="00C06411"/>
    <w:rsid w:val="00C06F3E"/>
    <w:rsid w:val="00C076EB"/>
    <w:rsid w:val="00C10650"/>
    <w:rsid w:val="00C109D7"/>
    <w:rsid w:val="00C11891"/>
    <w:rsid w:val="00C127A9"/>
    <w:rsid w:val="00C13190"/>
    <w:rsid w:val="00C13732"/>
    <w:rsid w:val="00C13781"/>
    <w:rsid w:val="00C14BE5"/>
    <w:rsid w:val="00C1515E"/>
    <w:rsid w:val="00C15B41"/>
    <w:rsid w:val="00C16924"/>
    <w:rsid w:val="00C16B19"/>
    <w:rsid w:val="00C16BB4"/>
    <w:rsid w:val="00C16D34"/>
    <w:rsid w:val="00C1761E"/>
    <w:rsid w:val="00C17682"/>
    <w:rsid w:val="00C17DAC"/>
    <w:rsid w:val="00C203E4"/>
    <w:rsid w:val="00C206A8"/>
    <w:rsid w:val="00C20881"/>
    <w:rsid w:val="00C218A1"/>
    <w:rsid w:val="00C21F80"/>
    <w:rsid w:val="00C2248F"/>
    <w:rsid w:val="00C24A66"/>
    <w:rsid w:val="00C24E41"/>
    <w:rsid w:val="00C25400"/>
    <w:rsid w:val="00C25742"/>
    <w:rsid w:val="00C25B40"/>
    <w:rsid w:val="00C268BC"/>
    <w:rsid w:val="00C27B0F"/>
    <w:rsid w:val="00C27F18"/>
    <w:rsid w:val="00C27F66"/>
    <w:rsid w:val="00C3034B"/>
    <w:rsid w:val="00C31CC7"/>
    <w:rsid w:val="00C323F7"/>
    <w:rsid w:val="00C329C6"/>
    <w:rsid w:val="00C32B08"/>
    <w:rsid w:val="00C32EC0"/>
    <w:rsid w:val="00C32F45"/>
    <w:rsid w:val="00C335BB"/>
    <w:rsid w:val="00C342B7"/>
    <w:rsid w:val="00C34742"/>
    <w:rsid w:val="00C35CF2"/>
    <w:rsid w:val="00C3614E"/>
    <w:rsid w:val="00C37C27"/>
    <w:rsid w:val="00C37CBE"/>
    <w:rsid w:val="00C409DD"/>
    <w:rsid w:val="00C4150B"/>
    <w:rsid w:val="00C4260A"/>
    <w:rsid w:val="00C42E05"/>
    <w:rsid w:val="00C42EA7"/>
    <w:rsid w:val="00C43750"/>
    <w:rsid w:val="00C44287"/>
    <w:rsid w:val="00C445FB"/>
    <w:rsid w:val="00C449F1"/>
    <w:rsid w:val="00C44F76"/>
    <w:rsid w:val="00C45835"/>
    <w:rsid w:val="00C45A9A"/>
    <w:rsid w:val="00C469BE"/>
    <w:rsid w:val="00C46CC7"/>
    <w:rsid w:val="00C477D7"/>
    <w:rsid w:val="00C479B8"/>
    <w:rsid w:val="00C47B29"/>
    <w:rsid w:val="00C50030"/>
    <w:rsid w:val="00C50415"/>
    <w:rsid w:val="00C508CF"/>
    <w:rsid w:val="00C50926"/>
    <w:rsid w:val="00C50CDD"/>
    <w:rsid w:val="00C50E7D"/>
    <w:rsid w:val="00C51A4B"/>
    <w:rsid w:val="00C51A62"/>
    <w:rsid w:val="00C51B0C"/>
    <w:rsid w:val="00C527A0"/>
    <w:rsid w:val="00C52DC1"/>
    <w:rsid w:val="00C53726"/>
    <w:rsid w:val="00C53B03"/>
    <w:rsid w:val="00C53C9C"/>
    <w:rsid w:val="00C540E8"/>
    <w:rsid w:val="00C54DE6"/>
    <w:rsid w:val="00C5558A"/>
    <w:rsid w:val="00C55CE9"/>
    <w:rsid w:val="00C5677B"/>
    <w:rsid w:val="00C56D50"/>
    <w:rsid w:val="00C573F6"/>
    <w:rsid w:val="00C578B6"/>
    <w:rsid w:val="00C57C32"/>
    <w:rsid w:val="00C60806"/>
    <w:rsid w:val="00C62F18"/>
    <w:rsid w:val="00C635F3"/>
    <w:rsid w:val="00C64F84"/>
    <w:rsid w:val="00C65004"/>
    <w:rsid w:val="00C65707"/>
    <w:rsid w:val="00C65C5B"/>
    <w:rsid w:val="00C65FEB"/>
    <w:rsid w:val="00C6615D"/>
    <w:rsid w:val="00C66587"/>
    <w:rsid w:val="00C66858"/>
    <w:rsid w:val="00C67ABD"/>
    <w:rsid w:val="00C70121"/>
    <w:rsid w:val="00C70E69"/>
    <w:rsid w:val="00C712D1"/>
    <w:rsid w:val="00C71A94"/>
    <w:rsid w:val="00C72913"/>
    <w:rsid w:val="00C73292"/>
    <w:rsid w:val="00C73484"/>
    <w:rsid w:val="00C73AA0"/>
    <w:rsid w:val="00C73BED"/>
    <w:rsid w:val="00C74465"/>
    <w:rsid w:val="00C747EC"/>
    <w:rsid w:val="00C7540D"/>
    <w:rsid w:val="00C770EF"/>
    <w:rsid w:val="00C773D4"/>
    <w:rsid w:val="00C776C2"/>
    <w:rsid w:val="00C804F0"/>
    <w:rsid w:val="00C80BED"/>
    <w:rsid w:val="00C811ED"/>
    <w:rsid w:val="00C81931"/>
    <w:rsid w:val="00C81EC9"/>
    <w:rsid w:val="00C835A7"/>
    <w:rsid w:val="00C840BB"/>
    <w:rsid w:val="00C840C4"/>
    <w:rsid w:val="00C84734"/>
    <w:rsid w:val="00C85B0B"/>
    <w:rsid w:val="00C85B64"/>
    <w:rsid w:val="00C85E94"/>
    <w:rsid w:val="00C86E95"/>
    <w:rsid w:val="00C86FC5"/>
    <w:rsid w:val="00C87310"/>
    <w:rsid w:val="00C874F7"/>
    <w:rsid w:val="00C878FF"/>
    <w:rsid w:val="00C87A96"/>
    <w:rsid w:val="00C87C72"/>
    <w:rsid w:val="00C87F33"/>
    <w:rsid w:val="00C9029C"/>
    <w:rsid w:val="00C90A76"/>
    <w:rsid w:val="00C91B7F"/>
    <w:rsid w:val="00C91FDF"/>
    <w:rsid w:val="00C9209E"/>
    <w:rsid w:val="00C9248E"/>
    <w:rsid w:val="00C92F24"/>
    <w:rsid w:val="00C93F94"/>
    <w:rsid w:val="00C947EF"/>
    <w:rsid w:val="00C94A47"/>
    <w:rsid w:val="00C94BD1"/>
    <w:rsid w:val="00C94E9B"/>
    <w:rsid w:val="00C95A04"/>
    <w:rsid w:val="00C976E2"/>
    <w:rsid w:val="00C97D58"/>
    <w:rsid w:val="00CA1302"/>
    <w:rsid w:val="00CA1C97"/>
    <w:rsid w:val="00CA36DA"/>
    <w:rsid w:val="00CA3BD8"/>
    <w:rsid w:val="00CA56B8"/>
    <w:rsid w:val="00CA61F4"/>
    <w:rsid w:val="00CA67E7"/>
    <w:rsid w:val="00CA6BD9"/>
    <w:rsid w:val="00CA6C3C"/>
    <w:rsid w:val="00CB01F1"/>
    <w:rsid w:val="00CB0201"/>
    <w:rsid w:val="00CB0861"/>
    <w:rsid w:val="00CB0F6F"/>
    <w:rsid w:val="00CB156C"/>
    <w:rsid w:val="00CB2649"/>
    <w:rsid w:val="00CB2B4C"/>
    <w:rsid w:val="00CB2C2F"/>
    <w:rsid w:val="00CB327F"/>
    <w:rsid w:val="00CB46A3"/>
    <w:rsid w:val="00CB4746"/>
    <w:rsid w:val="00CB4BA1"/>
    <w:rsid w:val="00CB5687"/>
    <w:rsid w:val="00CB5E6D"/>
    <w:rsid w:val="00CB74EC"/>
    <w:rsid w:val="00CC093C"/>
    <w:rsid w:val="00CC1E85"/>
    <w:rsid w:val="00CC28DE"/>
    <w:rsid w:val="00CC30C3"/>
    <w:rsid w:val="00CC3E60"/>
    <w:rsid w:val="00CC51AF"/>
    <w:rsid w:val="00CC5FAE"/>
    <w:rsid w:val="00CC622D"/>
    <w:rsid w:val="00CC7293"/>
    <w:rsid w:val="00CC73B9"/>
    <w:rsid w:val="00CC7BF6"/>
    <w:rsid w:val="00CD0036"/>
    <w:rsid w:val="00CD0267"/>
    <w:rsid w:val="00CD02BE"/>
    <w:rsid w:val="00CD0DB7"/>
    <w:rsid w:val="00CD1111"/>
    <w:rsid w:val="00CD1209"/>
    <w:rsid w:val="00CD1464"/>
    <w:rsid w:val="00CD1474"/>
    <w:rsid w:val="00CD174A"/>
    <w:rsid w:val="00CD182A"/>
    <w:rsid w:val="00CD2851"/>
    <w:rsid w:val="00CD28E6"/>
    <w:rsid w:val="00CD2B2C"/>
    <w:rsid w:val="00CD2E8A"/>
    <w:rsid w:val="00CD3752"/>
    <w:rsid w:val="00CD3AC5"/>
    <w:rsid w:val="00CD4DEE"/>
    <w:rsid w:val="00CD50F4"/>
    <w:rsid w:val="00CD5F13"/>
    <w:rsid w:val="00CD5F4A"/>
    <w:rsid w:val="00CD7226"/>
    <w:rsid w:val="00CE029D"/>
    <w:rsid w:val="00CE02E3"/>
    <w:rsid w:val="00CE0CBD"/>
    <w:rsid w:val="00CE24BA"/>
    <w:rsid w:val="00CE3701"/>
    <w:rsid w:val="00CE3A17"/>
    <w:rsid w:val="00CE3EED"/>
    <w:rsid w:val="00CE3FE2"/>
    <w:rsid w:val="00CE45BF"/>
    <w:rsid w:val="00CE4F2F"/>
    <w:rsid w:val="00CE5290"/>
    <w:rsid w:val="00CE54A7"/>
    <w:rsid w:val="00CE5887"/>
    <w:rsid w:val="00CE5E26"/>
    <w:rsid w:val="00CE6752"/>
    <w:rsid w:val="00CE6ABB"/>
    <w:rsid w:val="00CE6B7E"/>
    <w:rsid w:val="00CE6F1E"/>
    <w:rsid w:val="00CE7082"/>
    <w:rsid w:val="00CE70C1"/>
    <w:rsid w:val="00CE7824"/>
    <w:rsid w:val="00CE7B97"/>
    <w:rsid w:val="00CF0179"/>
    <w:rsid w:val="00CF03B3"/>
    <w:rsid w:val="00CF05AD"/>
    <w:rsid w:val="00CF24C0"/>
    <w:rsid w:val="00CF26EF"/>
    <w:rsid w:val="00CF28FA"/>
    <w:rsid w:val="00CF29FD"/>
    <w:rsid w:val="00CF2BD5"/>
    <w:rsid w:val="00CF2F03"/>
    <w:rsid w:val="00CF3356"/>
    <w:rsid w:val="00CF40DD"/>
    <w:rsid w:val="00CF419D"/>
    <w:rsid w:val="00CF42E2"/>
    <w:rsid w:val="00CF463D"/>
    <w:rsid w:val="00CF4F61"/>
    <w:rsid w:val="00CF507E"/>
    <w:rsid w:val="00CF58C1"/>
    <w:rsid w:val="00CF594B"/>
    <w:rsid w:val="00CF5FA4"/>
    <w:rsid w:val="00CF6D51"/>
    <w:rsid w:val="00CF7A4A"/>
    <w:rsid w:val="00D0136A"/>
    <w:rsid w:val="00D01A0C"/>
    <w:rsid w:val="00D0218D"/>
    <w:rsid w:val="00D02CBB"/>
    <w:rsid w:val="00D03342"/>
    <w:rsid w:val="00D0356C"/>
    <w:rsid w:val="00D03ADD"/>
    <w:rsid w:val="00D04294"/>
    <w:rsid w:val="00D043B2"/>
    <w:rsid w:val="00D04870"/>
    <w:rsid w:val="00D051DB"/>
    <w:rsid w:val="00D05251"/>
    <w:rsid w:val="00D06B16"/>
    <w:rsid w:val="00D06C82"/>
    <w:rsid w:val="00D07057"/>
    <w:rsid w:val="00D070BE"/>
    <w:rsid w:val="00D0767E"/>
    <w:rsid w:val="00D07ADA"/>
    <w:rsid w:val="00D105AC"/>
    <w:rsid w:val="00D10656"/>
    <w:rsid w:val="00D108DA"/>
    <w:rsid w:val="00D13DA1"/>
    <w:rsid w:val="00D14280"/>
    <w:rsid w:val="00D142A0"/>
    <w:rsid w:val="00D145EF"/>
    <w:rsid w:val="00D15BF9"/>
    <w:rsid w:val="00D1645D"/>
    <w:rsid w:val="00D16931"/>
    <w:rsid w:val="00D176CB"/>
    <w:rsid w:val="00D1773B"/>
    <w:rsid w:val="00D17CF9"/>
    <w:rsid w:val="00D21385"/>
    <w:rsid w:val="00D21F5F"/>
    <w:rsid w:val="00D2219F"/>
    <w:rsid w:val="00D22D9E"/>
    <w:rsid w:val="00D23542"/>
    <w:rsid w:val="00D239C1"/>
    <w:rsid w:val="00D23B4A"/>
    <w:rsid w:val="00D2503D"/>
    <w:rsid w:val="00D259C0"/>
    <w:rsid w:val="00D26040"/>
    <w:rsid w:val="00D265D3"/>
    <w:rsid w:val="00D2668D"/>
    <w:rsid w:val="00D2710E"/>
    <w:rsid w:val="00D27229"/>
    <w:rsid w:val="00D303A9"/>
    <w:rsid w:val="00D30FEB"/>
    <w:rsid w:val="00D31929"/>
    <w:rsid w:val="00D31CAC"/>
    <w:rsid w:val="00D32251"/>
    <w:rsid w:val="00D326D9"/>
    <w:rsid w:val="00D32C46"/>
    <w:rsid w:val="00D334C9"/>
    <w:rsid w:val="00D335EA"/>
    <w:rsid w:val="00D33BE3"/>
    <w:rsid w:val="00D34056"/>
    <w:rsid w:val="00D34BAE"/>
    <w:rsid w:val="00D35778"/>
    <w:rsid w:val="00D362A8"/>
    <w:rsid w:val="00D36428"/>
    <w:rsid w:val="00D364E5"/>
    <w:rsid w:val="00D37A8D"/>
    <w:rsid w:val="00D4029E"/>
    <w:rsid w:val="00D403F1"/>
    <w:rsid w:val="00D40AD0"/>
    <w:rsid w:val="00D40CB7"/>
    <w:rsid w:val="00D414BC"/>
    <w:rsid w:val="00D415D5"/>
    <w:rsid w:val="00D418A7"/>
    <w:rsid w:val="00D42CAD"/>
    <w:rsid w:val="00D42E93"/>
    <w:rsid w:val="00D4344F"/>
    <w:rsid w:val="00D43665"/>
    <w:rsid w:val="00D43A66"/>
    <w:rsid w:val="00D43BFE"/>
    <w:rsid w:val="00D44609"/>
    <w:rsid w:val="00D449AF"/>
    <w:rsid w:val="00D44AF0"/>
    <w:rsid w:val="00D450A9"/>
    <w:rsid w:val="00D45E77"/>
    <w:rsid w:val="00D4654D"/>
    <w:rsid w:val="00D46C88"/>
    <w:rsid w:val="00D472B5"/>
    <w:rsid w:val="00D478D4"/>
    <w:rsid w:val="00D50ED2"/>
    <w:rsid w:val="00D511DF"/>
    <w:rsid w:val="00D51230"/>
    <w:rsid w:val="00D51957"/>
    <w:rsid w:val="00D51E45"/>
    <w:rsid w:val="00D53771"/>
    <w:rsid w:val="00D539CC"/>
    <w:rsid w:val="00D53DFA"/>
    <w:rsid w:val="00D5509F"/>
    <w:rsid w:val="00D55D91"/>
    <w:rsid w:val="00D56AF9"/>
    <w:rsid w:val="00D57003"/>
    <w:rsid w:val="00D57FA3"/>
    <w:rsid w:val="00D60B68"/>
    <w:rsid w:val="00D61053"/>
    <w:rsid w:val="00D6148A"/>
    <w:rsid w:val="00D61B9F"/>
    <w:rsid w:val="00D61F15"/>
    <w:rsid w:val="00D6220F"/>
    <w:rsid w:val="00D63DB8"/>
    <w:rsid w:val="00D65AE5"/>
    <w:rsid w:val="00D6608B"/>
    <w:rsid w:val="00D66342"/>
    <w:rsid w:val="00D67144"/>
    <w:rsid w:val="00D671B6"/>
    <w:rsid w:val="00D67861"/>
    <w:rsid w:val="00D70353"/>
    <w:rsid w:val="00D70429"/>
    <w:rsid w:val="00D70553"/>
    <w:rsid w:val="00D70D33"/>
    <w:rsid w:val="00D726E6"/>
    <w:rsid w:val="00D72DE3"/>
    <w:rsid w:val="00D72F9C"/>
    <w:rsid w:val="00D730C4"/>
    <w:rsid w:val="00D73C65"/>
    <w:rsid w:val="00D73CE7"/>
    <w:rsid w:val="00D743CD"/>
    <w:rsid w:val="00D746AB"/>
    <w:rsid w:val="00D74DDA"/>
    <w:rsid w:val="00D75446"/>
    <w:rsid w:val="00D75F7E"/>
    <w:rsid w:val="00D7608D"/>
    <w:rsid w:val="00D7698C"/>
    <w:rsid w:val="00D77178"/>
    <w:rsid w:val="00D82307"/>
    <w:rsid w:val="00D82382"/>
    <w:rsid w:val="00D82A73"/>
    <w:rsid w:val="00D82E41"/>
    <w:rsid w:val="00D836CE"/>
    <w:rsid w:val="00D84482"/>
    <w:rsid w:val="00D84497"/>
    <w:rsid w:val="00D846E1"/>
    <w:rsid w:val="00D85B8D"/>
    <w:rsid w:val="00D85F69"/>
    <w:rsid w:val="00D900AF"/>
    <w:rsid w:val="00D90961"/>
    <w:rsid w:val="00D91174"/>
    <w:rsid w:val="00D91C28"/>
    <w:rsid w:val="00D922D6"/>
    <w:rsid w:val="00D92F95"/>
    <w:rsid w:val="00D93F03"/>
    <w:rsid w:val="00D945C1"/>
    <w:rsid w:val="00D9490D"/>
    <w:rsid w:val="00D94E19"/>
    <w:rsid w:val="00D951C6"/>
    <w:rsid w:val="00D9630E"/>
    <w:rsid w:val="00DA00C7"/>
    <w:rsid w:val="00DA0594"/>
    <w:rsid w:val="00DA0B54"/>
    <w:rsid w:val="00DA0C60"/>
    <w:rsid w:val="00DA10F8"/>
    <w:rsid w:val="00DA1B44"/>
    <w:rsid w:val="00DA1D3B"/>
    <w:rsid w:val="00DA1EDC"/>
    <w:rsid w:val="00DA1FD0"/>
    <w:rsid w:val="00DA298D"/>
    <w:rsid w:val="00DA54AC"/>
    <w:rsid w:val="00DA564C"/>
    <w:rsid w:val="00DA5D90"/>
    <w:rsid w:val="00DA5EB3"/>
    <w:rsid w:val="00DA67A5"/>
    <w:rsid w:val="00DA7094"/>
    <w:rsid w:val="00DA71E7"/>
    <w:rsid w:val="00DA7537"/>
    <w:rsid w:val="00DA7D19"/>
    <w:rsid w:val="00DA7FF5"/>
    <w:rsid w:val="00DB0877"/>
    <w:rsid w:val="00DB132C"/>
    <w:rsid w:val="00DB1981"/>
    <w:rsid w:val="00DB19BF"/>
    <w:rsid w:val="00DB27A7"/>
    <w:rsid w:val="00DB352C"/>
    <w:rsid w:val="00DB3D92"/>
    <w:rsid w:val="00DB456A"/>
    <w:rsid w:val="00DB49E5"/>
    <w:rsid w:val="00DB5751"/>
    <w:rsid w:val="00DB59DF"/>
    <w:rsid w:val="00DB5D70"/>
    <w:rsid w:val="00DB5D77"/>
    <w:rsid w:val="00DB7CA8"/>
    <w:rsid w:val="00DC053C"/>
    <w:rsid w:val="00DC29C5"/>
    <w:rsid w:val="00DC2BCD"/>
    <w:rsid w:val="00DC33FD"/>
    <w:rsid w:val="00DC3784"/>
    <w:rsid w:val="00DC3B3E"/>
    <w:rsid w:val="00DC4707"/>
    <w:rsid w:val="00DC4B2A"/>
    <w:rsid w:val="00DC4B61"/>
    <w:rsid w:val="00DC4C30"/>
    <w:rsid w:val="00DC4F45"/>
    <w:rsid w:val="00DC7C8B"/>
    <w:rsid w:val="00DD014B"/>
    <w:rsid w:val="00DD033C"/>
    <w:rsid w:val="00DD04A4"/>
    <w:rsid w:val="00DD0E67"/>
    <w:rsid w:val="00DD11AF"/>
    <w:rsid w:val="00DD1D16"/>
    <w:rsid w:val="00DD213A"/>
    <w:rsid w:val="00DD2A19"/>
    <w:rsid w:val="00DD48FD"/>
    <w:rsid w:val="00DD68CC"/>
    <w:rsid w:val="00DD6BAB"/>
    <w:rsid w:val="00DD74F7"/>
    <w:rsid w:val="00DE10AB"/>
    <w:rsid w:val="00DE116A"/>
    <w:rsid w:val="00DE1A42"/>
    <w:rsid w:val="00DE2115"/>
    <w:rsid w:val="00DE2C45"/>
    <w:rsid w:val="00DE3F25"/>
    <w:rsid w:val="00DE3FF4"/>
    <w:rsid w:val="00DE42F4"/>
    <w:rsid w:val="00DE5283"/>
    <w:rsid w:val="00DE5859"/>
    <w:rsid w:val="00DE5C2B"/>
    <w:rsid w:val="00DE5F4A"/>
    <w:rsid w:val="00DE70AC"/>
    <w:rsid w:val="00DE7421"/>
    <w:rsid w:val="00DE7576"/>
    <w:rsid w:val="00DE7C6C"/>
    <w:rsid w:val="00DE7D8B"/>
    <w:rsid w:val="00DE7F17"/>
    <w:rsid w:val="00DF10A4"/>
    <w:rsid w:val="00DF113F"/>
    <w:rsid w:val="00DF1AD0"/>
    <w:rsid w:val="00DF1DCA"/>
    <w:rsid w:val="00DF23FA"/>
    <w:rsid w:val="00DF32AC"/>
    <w:rsid w:val="00DF34DD"/>
    <w:rsid w:val="00DF3A53"/>
    <w:rsid w:val="00DF3D7E"/>
    <w:rsid w:val="00DF3D8A"/>
    <w:rsid w:val="00DF4994"/>
    <w:rsid w:val="00DF4E65"/>
    <w:rsid w:val="00DF5370"/>
    <w:rsid w:val="00DF5E99"/>
    <w:rsid w:val="00DF6759"/>
    <w:rsid w:val="00DF68F5"/>
    <w:rsid w:val="00E00616"/>
    <w:rsid w:val="00E00FA1"/>
    <w:rsid w:val="00E00FC2"/>
    <w:rsid w:val="00E0106E"/>
    <w:rsid w:val="00E01125"/>
    <w:rsid w:val="00E012E3"/>
    <w:rsid w:val="00E01559"/>
    <w:rsid w:val="00E01E5E"/>
    <w:rsid w:val="00E0285F"/>
    <w:rsid w:val="00E03E57"/>
    <w:rsid w:val="00E03E73"/>
    <w:rsid w:val="00E03EFD"/>
    <w:rsid w:val="00E05DEB"/>
    <w:rsid w:val="00E05FCC"/>
    <w:rsid w:val="00E06360"/>
    <w:rsid w:val="00E0694E"/>
    <w:rsid w:val="00E06C71"/>
    <w:rsid w:val="00E076A1"/>
    <w:rsid w:val="00E07D37"/>
    <w:rsid w:val="00E10BF4"/>
    <w:rsid w:val="00E11048"/>
    <w:rsid w:val="00E1128F"/>
    <w:rsid w:val="00E11DCA"/>
    <w:rsid w:val="00E1322B"/>
    <w:rsid w:val="00E13811"/>
    <w:rsid w:val="00E1452D"/>
    <w:rsid w:val="00E148EE"/>
    <w:rsid w:val="00E15B36"/>
    <w:rsid w:val="00E15F82"/>
    <w:rsid w:val="00E164D0"/>
    <w:rsid w:val="00E16584"/>
    <w:rsid w:val="00E167C6"/>
    <w:rsid w:val="00E1741E"/>
    <w:rsid w:val="00E177AC"/>
    <w:rsid w:val="00E177C4"/>
    <w:rsid w:val="00E201C1"/>
    <w:rsid w:val="00E211EF"/>
    <w:rsid w:val="00E22384"/>
    <w:rsid w:val="00E22F1F"/>
    <w:rsid w:val="00E234C0"/>
    <w:rsid w:val="00E23728"/>
    <w:rsid w:val="00E238FB"/>
    <w:rsid w:val="00E23E3F"/>
    <w:rsid w:val="00E242D9"/>
    <w:rsid w:val="00E24EDC"/>
    <w:rsid w:val="00E25542"/>
    <w:rsid w:val="00E25FD8"/>
    <w:rsid w:val="00E2610B"/>
    <w:rsid w:val="00E26A87"/>
    <w:rsid w:val="00E26B91"/>
    <w:rsid w:val="00E27542"/>
    <w:rsid w:val="00E27927"/>
    <w:rsid w:val="00E27ACD"/>
    <w:rsid w:val="00E30488"/>
    <w:rsid w:val="00E308CF"/>
    <w:rsid w:val="00E3113B"/>
    <w:rsid w:val="00E31505"/>
    <w:rsid w:val="00E31BB7"/>
    <w:rsid w:val="00E321F7"/>
    <w:rsid w:val="00E32E47"/>
    <w:rsid w:val="00E3325E"/>
    <w:rsid w:val="00E33307"/>
    <w:rsid w:val="00E33719"/>
    <w:rsid w:val="00E33BF4"/>
    <w:rsid w:val="00E33EB7"/>
    <w:rsid w:val="00E3441C"/>
    <w:rsid w:val="00E346F7"/>
    <w:rsid w:val="00E35187"/>
    <w:rsid w:val="00E35A94"/>
    <w:rsid w:val="00E36545"/>
    <w:rsid w:val="00E36A76"/>
    <w:rsid w:val="00E36E69"/>
    <w:rsid w:val="00E36FE2"/>
    <w:rsid w:val="00E40AA2"/>
    <w:rsid w:val="00E41C0D"/>
    <w:rsid w:val="00E42698"/>
    <w:rsid w:val="00E427DC"/>
    <w:rsid w:val="00E42C8C"/>
    <w:rsid w:val="00E437D1"/>
    <w:rsid w:val="00E439D5"/>
    <w:rsid w:val="00E43E6B"/>
    <w:rsid w:val="00E44AF5"/>
    <w:rsid w:val="00E45476"/>
    <w:rsid w:val="00E456E7"/>
    <w:rsid w:val="00E45CC9"/>
    <w:rsid w:val="00E45EFE"/>
    <w:rsid w:val="00E4625C"/>
    <w:rsid w:val="00E46391"/>
    <w:rsid w:val="00E46CFE"/>
    <w:rsid w:val="00E47A48"/>
    <w:rsid w:val="00E47EBF"/>
    <w:rsid w:val="00E50A7F"/>
    <w:rsid w:val="00E51787"/>
    <w:rsid w:val="00E51EF5"/>
    <w:rsid w:val="00E51F56"/>
    <w:rsid w:val="00E52303"/>
    <w:rsid w:val="00E52513"/>
    <w:rsid w:val="00E5313A"/>
    <w:rsid w:val="00E53234"/>
    <w:rsid w:val="00E55198"/>
    <w:rsid w:val="00E55927"/>
    <w:rsid w:val="00E563E8"/>
    <w:rsid w:val="00E56664"/>
    <w:rsid w:val="00E60A0D"/>
    <w:rsid w:val="00E614D8"/>
    <w:rsid w:val="00E616F0"/>
    <w:rsid w:val="00E61D22"/>
    <w:rsid w:val="00E62169"/>
    <w:rsid w:val="00E62BBA"/>
    <w:rsid w:val="00E65417"/>
    <w:rsid w:val="00E65A2D"/>
    <w:rsid w:val="00E660E7"/>
    <w:rsid w:val="00E66393"/>
    <w:rsid w:val="00E6659D"/>
    <w:rsid w:val="00E66C16"/>
    <w:rsid w:val="00E66F54"/>
    <w:rsid w:val="00E673FD"/>
    <w:rsid w:val="00E70208"/>
    <w:rsid w:val="00E7118D"/>
    <w:rsid w:val="00E713B9"/>
    <w:rsid w:val="00E71546"/>
    <w:rsid w:val="00E71B5F"/>
    <w:rsid w:val="00E728A8"/>
    <w:rsid w:val="00E72BAB"/>
    <w:rsid w:val="00E7321E"/>
    <w:rsid w:val="00E73BCD"/>
    <w:rsid w:val="00E74773"/>
    <w:rsid w:val="00E74B85"/>
    <w:rsid w:val="00E75994"/>
    <w:rsid w:val="00E75F01"/>
    <w:rsid w:val="00E75F24"/>
    <w:rsid w:val="00E76F2D"/>
    <w:rsid w:val="00E771DE"/>
    <w:rsid w:val="00E7722D"/>
    <w:rsid w:val="00E77D93"/>
    <w:rsid w:val="00E804EA"/>
    <w:rsid w:val="00E8091F"/>
    <w:rsid w:val="00E80A30"/>
    <w:rsid w:val="00E81505"/>
    <w:rsid w:val="00E82E16"/>
    <w:rsid w:val="00E8337F"/>
    <w:rsid w:val="00E839BC"/>
    <w:rsid w:val="00E83A5F"/>
    <w:rsid w:val="00E83B86"/>
    <w:rsid w:val="00E84D75"/>
    <w:rsid w:val="00E85824"/>
    <w:rsid w:val="00E85C73"/>
    <w:rsid w:val="00E86562"/>
    <w:rsid w:val="00E87A77"/>
    <w:rsid w:val="00E91DB7"/>
    <w:rsid w:val="00E92267"/>
    <w:rsid w:val="00E92373"/>
    <w:rsid w:val="00E925F7"/>
    <w:rsid w:val="00E93061"/>
    <w:rsid w:val="00E938F4"/>
    <w:rsid w:val="00E93A6A"/>
    <w:rsid w:val="00E9444F"/>
    <w:rsid w:val="00E95D58"/>
    <w:rsid w:val="00E95DF8"/>
    <w:rsid w:val="00E96267"/>
    <w:rsid w:val="00E9676D"/>
    <w:rsid w:val="00E96776"/>
    <w:rsid w:val="00EA0030"/>
    <w:rsid w:val="00EA1709"/>
    <w:rsid w:val="00EA1B6F"/>
    <w:rsid w:val="00EA1C14"/>
    <w:rsid w:val="00EA1EB7"/>
    <w:rsid w:val="00EA259E"/>
    <w:rsid w:val="00EA25B8"/>
    <w:rsid w:val="00EA2A30"/>
    <w:rsid w:val="00EA2CC4"/>
    <w:rsid w:val="00EA32E5"/>
    <w:rsid w:val="00EA3AF3"/>
    <w:rsid w:val="00EA4167"/>
    <w:rsid w:val="00EA4468"/>
    <w:rsid w:val="00EA4775"/>
    <w:rsid w:val="00EA4B5F"/>
    <w:rsid w:val="00EA59AC"/>
    <w:rsid w:val="00EA6A46"/>
    <w:rsid w:val="00EB121D"/>
    <w:rsid w:val="00EB161D"/>
    <w:rsid w:val="00EB1BD5"/>
    <w:rsid w:val="00EB1C7F"/>
    <w:rsid w:val="00EB2CB9"/>
    <w:rsid w:val="00EB458B"/>
    <w:rsid w:val="00EB4E2F"/>
    <w:rsid w:val="00EB5633"/>
    <w:rsid w:val="00EB5B96"/>
    <w:rsid w:val="00EB6531"/>
    <w:rsid w:val="00EB6AF7"/>
    <w:rsid w:val="00EB6EF0"/>
    <w:rsid w:val="00EB752B"/>
    <w:rsid w:val="00EB77A9"/>
    <w:rsid w:val="00EB7C35"/>
    <w:rsid w:val="00EC1684"/>
    <w:rsid w:val="00EC1A42"/>
    <w:rsid w:val="00EC1AB8"/>
    <w:rsid w:val="00EC1B57"/>
    <w:rsid w:val="00EC22D4"/>
    <w:rsid w:val="00EC26DB"/>
    <w:rsid w:val="00EC2B6B"/>
    <w:rsid w:val="00EC379C"/>
    <w:rsid w:val="00EC3915"/>
    <w:rsid w:val="00EC425F"/>
    <w:rsid w:val="00EC45F4"/>
    <w:rsid w:val="00EC5070"/>
    <w:rsid w:val="00EC52CA"/>
    <w:rsid w:val="00EC66A4"/>
    <w:rsid w:val="00EC6925"/>
    <w:rsid w:val="00EC7067"/>
    <w:rsid w:val="00EC708E"/>
    <w:rsid w:val="00EC71C5"/>
    <w:rsid w:val="00ED0014"/>
    <w:rsid w:val="00ED06C4"/>
    <w:rsid w:val="00ED1286"/>
    <w:rsid w:val="00ED1AD9"/>
    <w:rsid w:val="00ED1B91"/>
    <w:rsid w:val="00ED21A7"/>
    <w:rsid w:val="00ED2460"/>
    <w:rsid w:val="00ED2BCA"/>
    <w:rsid w:val="00ED2CBF"/>
    <w:rsid w:val="00ED4AF7"/>
    <w:rsid w:val="00ED4CD4"/>
    <w:rsid w:val="00ED5371"/>
    <w:rsid w:val="00ED5AA4"/>
    <w:rsid w:val="00ED5CB3"/>
    <w:rsid w:val="00ED5F60"/>
    <w:rsid w:val="00ED6A80"/>
    <w:rsid w:val="00ED6DF5"/>
    <w:rsid w:val="00ED7A12"/>
    <w:rsid w:val="00EE02BF"/>
    <w:rsid w:val="00EE1312"/>
    <w:rsid w:val="00EE18A8"/>
    <w:rsid w:val="00EE19A9"/>
    <w:rsid w:val="00EE1CDF"/>
    <w:rsid w:val="00EE2A7E"/>
    <w:rsid w:val="00EE36DC"/>
    <w:rsid w:val="00EE3E60"/>
    <w:rsid w:val="00EE4361"/>
    <w:rsid w:val="00EE4A81"/>
    <w:rsid w:val="00EE4F2C"/>
    <w:rsid w:val="00EE5065"/>
    <w:rsid w:val="00EE518E"/>
    <w:rsid w:val="00EE69C9"/>
    <w:rsid w:val="00EE6E7A"/>
    <w:rsid w:val="00EE7599"/>
    <w:rsid w:val="00EE7DED"/>
    <w:rsid w:val="00EF0B0B"/>
    <w:rsid w:val="00EF191C"/>
    <w:rsid w:val="00EF246D"/>
    <w:rsid w:val="00EF2A4F"/>
    <w:rsid w:val="00EF2E6D"/>
    <w:rsid w:val="00EF421F"/>
    <w:rsid w:val="00EF4BEF"/>
    <w:rsid w:val="00EF5005"/>
    <w:rsid w:val="00EF5623"/>
    <w:rsid w:val="00EF57E8"/>
    <w:rsid w:val="00EF770B"/>
    <w:rsid w:val="00EF7A28"/>
    <w:rsid w:val="00EF7BDC"/>
    <w:rsid w:val="00F001B5"/>
    <w:rsid w:val="00F00952"/>
    <w:rsid w:val="00F01C7D"/>
    <w:rsid w:val="00F02950"/>
    <w:rsid w:val="00F04663"/>
    <w:rsid w:val="00F04AE3"/>
    <w:rsid w:val="00F06692"/>
    <w:rsid w:val="00F10FD4"/>
    <w:rsid w:val="00F11483"/>
    <w:rsid w:val="00F12265"/>
    <w:rsid w:val="00F1243F"/>
    <w:rsid w:val="00F12589"/>
    <w:rsid w:val="00F12736"/>
    <w:rsid w:val="00F12870"/>
    <w:rsid w:val="00F12879"/>
    <w:rsid w:val="00F12A0D"/>
    <w:rsid w:val="00F147CE"/>
    <w:rsid w:val="00F14861"/>
    <w:rsid w:val="00F14CA8"/>
    <w:rsid w:val="00F14D74"/>
    <w:rsid w:val="00F15265"/>
    <w:rsid w:val="00F1554D"/>
    <w:rsid w:val="00F158AA"/>
    <w:rsid w:val="00F15AF5"/>
    <w:rsid w:val="00F15D50"/>
    <w:rsid w:val="00F160FA"/>
    <w:rsid w:val="00F163E6"/>
    <w:rsid w:val="00F1658E"/>
    <w:rsid w:val="00F16D68"/>
    <w:rsid w:val="00F16E7D"/>
    <w:rsid w:val="00F175F0"/>
    <w:rsid w:val="00F17770"/>
    <w:rsid w:val="00F1781B"/>
    <w:rsid w:val="00F178A4"/>
    <w:rsid w:val="00F225B7"/>
    <w:rsid w:val="00F225F3"/>
    <w:rsid w:val="00F22AAE"/>
    <w:rsid w:val="00F22F33"/>
    <w:rsid w:val="00F232F8"/>
    <w:rsid w:val="00F23B46"/>
    <w:rsid w:val="00F242A5"/>
    <w:rsid w:val="00F243EA"/>
    <w:rsid w:val="00F25168"/>
    <w:rsid w:val="00F25649"/>
    <w:rsid w:val="00F2646C"/>
    <w:rsid w:val="00F26493"/>
    <w:rsid w:val="00F268F0"/>
    <w:rsid w:val="00F2742C"/>
    <w:rsid w:val="00F27587"/>
    <w:rsid w:val="00F30E7A"/>
    <w:rsid w:val="00F314A5"/>
    <w:rsid w:val="00F316F6"/>
    <w:rsid w:val="00F33A7E"/>
    <w:rsid w:val="00F344EC"/>
    <w:rsid w:val="00F3452E"/>
    <w:rsid w:val="00F345F3"/>
    <w:rsid w:val="00F34988"/>
    <w:rsid w:val="00F35FF4"/>
    <w:rsid w:val="00F361F1"/>
    <w:rsid w:val="00F36620"/>
    <w:rsid w:val="00F36838"/>
    <w:rsid w:val="00F36852"/>
    <w:rsid w:val="00F36E5C"/>
    <w:rsid w:val="00F36F3A"/>
    <w:rsid w:val="00F36F89"/>
    <w:rsid w:val="00F37BA7"/>
    <w:rsid w:val="00F37BC9"/>
    <w:rsid w:val="00F41290"/>
    <w:rsid w:val="00F41B26"/>
    <w:rsid w:val="00F41CA1"/>
    <w:rsid w:val="00F420B2"/>
    <w:rsid w:val="00F426FD"/>
    <w:rsid w:val="00F428E8"/>
    <w:rsid w:val="00F438D1"/>
    <w:rsid w:val="00F43A65"/>
    <w:rsid w:val="00F4490F"/>
    <w:rsid w:val="00F46C38"/>
    <w:rsid w:val="00F47D21"/>
    <w:rsid w:val="00F50A74"/>
    <w:rsid w:val="00F530BD"/>
    <w:rsid w:val="00F54553"/>
    <w:rsid w:val="00F552C0"/>
    <w:rsid w:val="00F56054"/>
    <w:rsid w:val="00F5614B"/>
    <w:rsid w:val="00F56A0F"/>
    <w:rsid w:val="00F56AFE"/>
    <w:rsid w:val="00F56FF3"/>
    <w:rsid w:val="00F5794A"/>
    <w:rsid w:val="00F60A6F"/>
    <w:rsid w:val="00F60E52"/>
    <w:rsid w:val="00F612EF"/>
    <w:rsid w:val="00F622AF"/>
    <w:rsid w:val="00F625F7"/>
    <w:rsid w:val="00F629CA"/>
    <w:rsid w:val="00F62DBE"/>
    <w:rsid w:val="00F6334F"/>
    <w:rsid w:val="00F63CD4"/>
    <w:rsid w:val="00F642E7"/>
    <w:rsid w:val="00F6459A"/>
    <w:rsid w:val="00F645E5"/>
    <w:rsid w:val="00F65847"/>
    <w:rsid w:val="00F671FD"/>
    <w:rsid w:val="00F674A8"/>
    <w:rsid w:val="00F67C44"/>
    <w:rsid w:val="00F67F7A"/>
    <w:rsid w:val="00F704D6"/>
    <w:rsid w:val="00F7086E"/>
    <w:rsid w:val="00F709A3"/>
    <w:rsid w:val="00F72C32"/>
    <w:rsid w:val="00F72C84"/>
    <w:rsid w:val="00F73149"/>
    <w:rsid w:val="00F732D6"/>
    <w:rsid w:val="00F73785"/>
    <w:rsid w:val="00F73FD3"/>
    <w:rsid w:val="00F750A6"/>
    <w:rsid w:val="00F75BAA"/>
    <w:rsid w:val="00F75CF4"/>
    <w:rsid w:val="00F75DBB"/>
    <w:rsid w:val="00F772BE"/>
    <w:rsid w:val="00F77435"/>
    <w:rsid w:val="00F80CB8"/>
    <w:rsid w:val="00F81086"/>
    <w:rsid w:val="00F82C23"/>
    <w:rsid w:val="00F82C4F"/>
    <w:rsid w:val="00F82E12"/>
    <w:rsid w:val="00F838B2"/>
    <w:rsid w:val="00F8393B"/>
    <w:rsid w:val="00F83B38"/>
    <w:rsid w:val="00F83EB4"/>
    <w:rsid w:val="00F843FF"/>
    <w:rsid w:val="00F8518B"/>
    <w:rsid w:val="00F857AD"/>
    <w:rsid w:val="00F85959"/>
    <w:rsid w:val="00F85A72"/>
    <w:rsid w:val="00F85D70"/>
    <w:rsid w:val="00F85EC2"/>
    <w:rsid w:val="00F85FB4"/>
    <w:rsid w:val="00F8607F"/>
    <w:rsid w:val="00F864A7"/>
    <w:rsid w:val="00F867E5"/>
    <w:rsid w:val="00F87C3A"/>
    <w:rsid w:val="00F908F9"/>
    <w:rsid w:val="00F90FBF"/>
    <w:rsid w:val="00F91D39"/>
    <w:rsid w:val="00F93224"/>
    <w:rsid w:val="00F95316"/>
    <w:rsid w:val="00F95F7B"/>
    <w:rsid w:val="00F97AB3"/>
    <w:rsid w:val="00FA1A2D"/>
    <w:rsid w:val="00FA2819"/>
    <w:rsid w:val="00FA2BAF"/>
    <w:rsid w:val="00FA2DDE"/>
    <w:rsid w:val="00FA32B8"/>
    <w:rsid w:val="00FA4831"/>
    <w:rsid w:val="00FA48C9"/>
    <w:rsid w:val="00FA5994"/>
    <w:rsid w:val="00FA5EB4"/>
    <w:rsid w:val="00FA6A1F"/>
    <w:rsid w:val="00FA730D"/>
    <w:rsid w:val="00FA78B9"/>
    <w:rsid w:val="00FB0204"/>
    <w:rsid w:val="00FB156E"/>
    <w:rsid w:val="00FB1594"/>
    <w:rsid w:val="00FB275B"/>
    <w:rsid w:val="00FB4919"/>
    <w:rsid w:val="00FB4A8A"/>
    <w:rsid w:val="00FB529B"/>
    <w:rsid w:val="00FB543D"/>
    <w:rsid w:val="00FB5DD7"/>
    <w:rsid w:val="00FB5E7A"/>
    <w:rsid w:val="00FB6227"/>
    <w:rsid w:val="00FB78E4"/>
    <w:rsid w:val="00FB791D"/>
    <w:rsid w:val="00FB7BF6"/>
    <w:rsid w:val="00FC04E9"/>
    <w:rsid w:val="00FC0713"/>
    <w:rsid w:val="00FC2E84"/>
    <w:rsid w:val="00FC45C6"/>
    <w:rsid w:val="00FC4939"/>
    <w:rsid w:val="00FC4C58"/>
    <w:rsid w:val="00FC57E1"/>
    <w:rsid w:val="00FC6B3D"/>
    <w:rsid w:val="00FC6D4D"/>
    <w:rsid w:val="00FC7333"/>
    <w:rsid w:val="00FC7930"/>
    <w:rsid w:val="00FC7FF1"/>
    <w:rsid w:val="00FD04F3"/>
    <w:rsid w:val="00FD0BD4"/>
    <w:rsid w:val="00FD174A"/>
    <w:rsid w:val="00FD1CB4"/>
    <w:rsid w:val="00FD2260"/>
    <w:rsid w:val="00FD287C"/>
    <w:rsid w:val="00FD2E69"/>
    <w:rsid w:val="00FD305D"/>
    <w:rsid w:val="00FD329C"/>
    <w:rsid w:val="00FD4437"/>
    <w:rsid w:val="00FD541D"/>
    <w:rsid w:val="00FD590D"/>
    <w:rsid w:val="00FD7036"/>
    <w:rsid w:val="00FD74F6"/>
    <w:rsid w:val="00FD75CA"/>
    <w:rsid w:val="00FD7896"/>
    <w:rsid w:val="00FD7CDD"/>
    <w:rsid w:val="00FE097D"/>
    <w:rsid w:val="00FE0C00"/>
    <w:rsid w:val="00FE0C31"/>
    <w:rsid w:val="00FE0C35"/>
    <w:rsid w:val="00FE135F"/>
    <w:rsid w:val="00FE1389"/>
    <w:rsid w:val="00FE14EB"/>
    <w:rsid w:val="00FE1985"/>
    <w:rsid w:val="00FE1D56"/>
    <w:rsid w:val="00FE2196"/>
    <w:rsid w:val="00FE32CD"/>
    <w:rsid w:val="00FE3823"/>
    <w:rsid w:val="00FE3B26"/>
    <w:rsid w:val="00FE43BC"/>
    <w:rsid w:val="00FE4A0E"/>
    <w:rsid w:val="00FE4C8C"/>
    <w:rsid w:val="00FE4EC6"/>
    <w:rsid w:val="00FE5E44"/>
    <w:rsid w:val="00FE68AA"/>
    <w:rsid w:val="00FE6A5C"/>
    <w:rsid w:val="00FE74BE"/>
    <w:rsid w:val="00FF02F0"/>
    <w:rsid w:val="00FF033A"/>
    <w:rsid w:val="00FF0471"/>
    <w:rsid w:val="00FF0593"/>
    <w:rsid w:val="00FF06E9"/>
    <w:rsid w:val="00FF37AA"/>
    <w:rsid w:val="00FF4E7F"/>
    <w:rsid w:val="00FF563E"/>
    <w:rsid w:val="00FF5CB4"/>
    <w:rsid w:val="00FF5FBB"/>
    <w:rsid w:val="00FF5FF0"/>
    <w:rsid w:val="00FF61DC"/>
    <w:rsid w:val="00FF6299"/>
    <w:rsid w:val="00FF7121"/>
    <w:rsid w:val="00FF7997"/>
    <w:rsid w:val="00FF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E51C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5" w:qFormat="1"/>
    <w:lsdException w:name="heading 1" w:uiPriority="9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nhideWhenUsed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Bibliography" w:semiHidden="1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5"/>
    <w:qFormat/>
    <w:rsid w:val="000E1F52"/>
    <w:pPr>
      <w:spacing w:after="120" w:line="276" w:lineRule="auto"/>
      <w:jc w:val="both"/>
    </w:pPr>
    <w:rPr>
      <w:rFonts w:ascii="Segoe UI" w:hAnsi="Segoe UI"/>
      <w:szCs w:val="22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E1F52"/>
    <w:pPr>
      <w:numPr>
        <w:numId w:val="2"/>
      </w:numPr>
      <w:spacing w:before="60" w:line="240" w:lineRule="auto"/>
      <w:jc w:val="left"/>
      <w:outlineLvl w:val="0"/>
    </w:pPr>
    <w:rPr>
      <w:rFonts w:eastAsia="Times New Roman" w:cs="Segoe UI"/>
      <w:b/>
      <w:snapToGrid w:val="0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1"/>
    <w:qFormat/>
    <w:rsid w:val="00886982"/>
    <w:pPr>
      <w:keepNext/>
      <w:numPr>
        <w:ilvl w:val="1"/>
        <w:numId w:val="2"/>
      </w:numPr>
      <w:spacing w:before="60" w:line="240" w:lineRule="auto"/>
      <w:jc w:val="left"/>
      <w:outlineLvl w:val="1"/>
    </w:pPr>
    <w:rPr>
      <w:rFonts w:eastAsia="Times New Roman"/>
      <w:b/>
      <w:snapToGrid w:val="0"/>
      <w:color w:val="884C91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F420B2"/>
    <w:pPr>
      <w:keepNext/>
      <w:widowControl w:val="0"/>
      <w:numPr>
        <w:ilvl w:val="2"/>
        <w:numId w:val="2"/>
      </w:numPr>
      <w:spacing w:before="60" w:line="240" w:lineRule="auto"/>
      <w:ind w:left="567"/>
      <w:jc w:val="left"/>
      <w:outlineLvl w:val="2"/>
    </w:pPr>
    <w:rPr>
      <w:rFonts w:eastAsia="Times New Roman"/>
      <w:b/>
      <w:snapToGrid w:val="0"/>
      <w:color w:val="2DBDB6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qFormat/>
    <w:rsid w:val="003E7FAF"/>
    <w:pPr>
      <w:keepNext/>
      <w:numPr>
        <w:ilvl w:val="3"/>
        <w:numId w:val="2"/>
      </w:numPr>
      <w:spacing w:before="240" w:after="240"/>
      <w:outlineLvl w:val="3"/>
    </w:pPr>
    <w:rPr>
      <w:rFonts w:eastAsia="Times New Roman"/>
      <w:b/>
      <w:bCs/>
      <w:color w:val="000000" w:themeColor="text1"/>
      <w:szCs w:val="28"/>
    </w:rPr>
  </w:style>
  <w:style w:type="paragraph" w:styleId="Heading5">
    <w:name w:val="heading 5"/>
    <w:basedOn w:val="Normal"/>
    <w:next w:val="Normal"/>
    <w:link w:val="Heading5Char"/>
    <w:uiPriority w:val="4"/>
    <w:qFormat/>
    <w:rsid w:val="00DF23FA"/>
    <w:pPr>
      <w:numPr>
        <w:ilvl w:val="4"/>
        <w:numId w:val="2"/>
      </w:numPr>
      <w:spacing w:before="240" w:after="60" w:line="360" w:lineRule="auto"/>
      <w:jc w:val="left"/>
      <w:outlineLvl w:val="4"/>
    </w:pPr>
    <w:rPr>
      <w:rFonts w:eastAsia="Times New Roman"/>
      <w:bCs/>
      <w:i/>
      <w:iCs/>
      <w:color w:val="88C540" w:themeColor="accent1"/>
      <w:szCs w:val="26"/>
    </w:rPr>
  </w:style>
  <w:style w:type="paragraph" w:styleId="Heading6">
    <w:name w:val="heading 6"/>
    <w:basedOn w:val="Normal"/>
    <w:next w:val="Normal"/>
    <w:link w:val="Heading6Char"/>
    <w:uiPriority w:val="99"/>
    <w:semiHidden/>
    <w:unhideWhenUsed/>
    <w:rsid w:val="00AC0C10"/>
    <w:pPr>
      <w:numPr>
        <w:ilvl w:val="5"/>
        <w:numId w:val="1"/>
      </w:numPr>
      <w:spacing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qFormat/>
    <w:rsid w:val="00AC0C10"/>
    <w:pPr>
      <w:numPr>
        <w:ilvl w:val="6"/>
        <w:numId w:val="1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qFormat/>
    <w:rsid w:val="00AC0C10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qFormat/>
    <w:rsid w:val="00AC0C10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E1F52"/>
    <w:rPr>
      <w:rFonts w:ascii="Segoe UI" w:eastAsia="Times New Roman" w:hAnsi="Segoe UI" w:cs="Segoe UI"/>
      <w:b/>
      <w:snapToGrid w:val="0"/>
      <w:sz w:val="24"/>
      <w:szCs w:val="32"/>
      <w:lang w:val="en-GB"/>
    </w:rPr>
  </w:style>
  <w:style w:type="character" w:customStyle="1" w:styleId="Heading2Char">
    <w:name w:val="Heading 2 Char"/>
    <w:link w:val="Heading2"/>
    <w:uiPriority w:val="1"/>
    <w:rsid w:val="00886982"/>
    <w:rPr>
      <w:rFonts w:ascii="Segoe UI" w:eastAsia="Times New Roman" w:hAnsi="Segoe UI"/>
      <w:b/>
      <w:snapToGrid w:val="0"/>
      <w:color w:val="884C91"/>
      <w:sz w:val="24"/>
      <w:szCs w:val="24"/>
      <w:lang w:val="en-GB"/>
    </w:rPr>
  </w:style>
  <w:style w:type="character" w:customStyle="1" w:styleId="Heading3Char">
    <w:name w:val="Heading 3 Char"/>
    <w:link w:val="Heading3"/>
    <w:uiPriority w:val="2"/>
    <w:rsid w:val="00F420B2"/>
    <w:rPr>
      <w:rFonts w:ascii="Segoe UI" w:eastAsia="Times New Roman" w:hAnsi="Segoe UI"/>
      <w:b/>
      <w:snapToGrid w:val="0"/>
      <w:color w:val="2DBDB6"/>
      <w:sz w:val="24"/>
      <w:szCs w:val="24"/>
      <w:lang w:val="en-GB"/>
    </w:rPr>
  </w:style>
  <w:style w:type="character" w:customStyle="1" w:styleId="Heading4Char">
    <w:name w:val="Heading 4 Char"/>
    <w:link w:val="Heading4"/>
    <w:uiPriority w:val="3"/>
    <w:rsid w:val="00354B19"/>
    <w:rPr>
      <w:rFonts w:eastAsia="Times New Roman"/>
      <w:b/>
      <w:bCs/>
      <w:color w:val="000000" w:themeColor="text1"/>
      <w:sz w:val="22"/>
      <w:szCs w:val="28"/>
      <w:lang w:val="en-GB"/>
    </w:rPr>
  </w:style>
  <w:style w:type="character" w:customStyle="1" w:styleId="Heading5Char">
    <w:name w:val="Heading 5 Char"/>
    <w:link w:val="Heading5"/>
    <w:uiPriority w:val="4"/>
    <w:rsid w:val="00757DD3"/>
    <w:rPr>
      <w:rFonts w:eastAsia="Times New Roman"/>
      <w:bCs/>
      <w:i/>
      <w:iCs/>
      <w:color w:val="88C540" w:themeColor="accent1"/>
      <w:sz w:val="22"/>
      <w:szCs w:val="26"/>
      <w:lang w:val="en-GB"/>
    </w:rPr>
  </w:style>
  <w:style w:type="character" w:customStyle="1" w:styleId="Heading6Char">
    <w:name w:val="Heading 6 Char"/>
    <w:link w:val="Heading6"/>
    <w:uiPriority w:val="99"/>
    <w:semiHidden/>
    <w:rsid w:val="00470F8E"/>
    <w:rPr>
      <w:rFonts w:eastAsia="Times New Roman"/>
      <w:b/>
      <w:bCs/>
      <w:sz w:val="22"/>
      <w:szCs w:val="22"/>
      <w:lang w:val="en-GB"/>
    </w:rPr>
  </w:style>
  <w:style w:type="character" w:customStyle="1" w:styleId="Heading7Char">
    <w:name w:val="Heading 7 Char"/>
    <w:link w:val="Heading7"/>
    <w:uiPriority w:val="99"/>
    <w:semiHidden/>
    <w:rsid w:val="00470F8E"/>
    <w:rPr>
      <w:rFonts w:eastAsia="Times New Roman"/>
      <w:sz w:val="24"/>
      <w:szCs w:val="24"/>
      <w:lang w:val="en-GB"/>
    </w:rPr>
  </w:style>
  <w:style w:type="character" w:customStyle="1" w:styleId="Heading8Char">
    <w:name w:val="Heading 8 Char"/>
    <w:link w:val="Heading8"/>
    <w:uiPriority w:val="99"/>
    <w:semiHidden/>
    <w:rsid w:val="00470F8E"/>
    <w:rPr>
      <w:rFonts w:eastAsia="Times New Roman"/>
      <w:i/>
      <w:iCs/>
      <w:sz w:val="24"/>
      <w:szCs w:val="24"/>
      <w:lang w:val="en-GB"/>
    </w:rPr>
  </w:style>
  <w:style w:type="character" w:customStyle="1" w:styleId="Heading9Char">
    <w:name w:val="Heading 9 Char"/>
    <w:link w:val="Heading9"/>
    <w:uiPriority w:val="99"/>
    <w:semiHidden/>
    <w:rsid w:val="00470F8E"/>
    <w:rPr>
      <w:rFonts w:ascii="Cambria" w:eastAsia="Times New Roman" w:hAnsi="Cambria"/>
      <w:sz w:val="22"/>
      <w:szCs w:val="22"/>
      <w:lang w:val="en-GB"/>
    </w:rPr>
  </w:style>
  <w:style w:type="paragraph" w:customStyle="1" w:styleId="Footerbox1">
    <w:name w:val="Footer box 1"/>
    <w:basedOn w:val="Normal"/>
    <w:semiHidden/>
    <w:unhideWhenUsed/>
    <w:rsid w:val="00A70360"/>
    <w:pPr>
      <w:spacing w:after="0" w:line="240" w:lineRule="auto"/>
      <w:jc w:val="center"/>
    </w:pPr>
    <w:rPr>
      <w:b/>
      <w:bCs/>
      <w:color w:val="FFFFFF"/>
      <w:szCs w:val="20"/>
    </w:rPr>
  </w:style>
  <w:style w:type="paragraph" w:customStyle="1" w:styleId="Footerbox2">
    <w:name w:val="Footer box 2"/>
    <w:basedOn w:val="Normal"/>
    <w:semiHidden/>
    <w:unhideWhenUsed/>
    <w:rsid w:val="00A70360"/>
    <w:pPr>
      <w:spacing w:after="0" w:line="240" w:lineRule="auto"/>
    </w:pPr>
    <w:rPr>
      <w:b/>
      <w:bCs/>
      <w:color w:val="FFFFFF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805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70F8E"/>
    <w:rPr>
      <w:rFonts w:ascii="Tahoma" w:hAnsi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CA67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-Accent1">
    <w:name w:val="Medium Grid 3 Accent 1"/>
    <w:basedOn w:val="TableNormal"/>
    <w:uiPriority w:val="69"/>
    <w:rsid w:val="001E2728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PlainTable2">
    <w:name w:val="Plain Table 2"/>
    <w:aliases w:val="ResultTable"/>
    <w:basedOn w:val="TableNormal"/>
    <w:uiPriority w:val="42"/>
    <w:rsid w:val="000400D4"/>
    <w:tblPr>
      <w:tblStyleRowBandSize w:val="1"/>
      <w:tblStyleColBandSize w:val="1"/>
      <w:tblBorders>
        <w:top w:val="single" w:sz="4" w:space="0" w:color="358A02"/>
        <w:left w:val="single" w:sz="4" w:space="0" w:color="358A02"/>
        <w:bottom w:val="single" w:sz="4" w:space="0" w:color="358A02"/>
        <w:right w:val="single" w:sz="4" w:space="0" w:color="358A02"/>
        <w:insideH w:val="single" w:sz="4" w:space="0" w:color="358A02"/>
        <w:insideV w:val="single" w:sz="4" w:space="0" w:color="358A0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C406"/>
      </w:tcPr>
    </w:tblStylePr>
    <w:tblStylePr w:type="lastRow">
      <w:rPr>
        <w:b/>
        <w:bCs/>
      </w:rPr>
      <w:tblPr/>
      <w:tcPr>
        <w:tcBorders>
          <w:top w:val="single" w:sz="4" w:space="0" w:color="358A02"/>
          <w:left w:val="single" w:sz="4" w:space="0" w:color="358A02"/>
          <w:bottom w:val="single" w:sz="4" w:space="0" w:color="358A02"/>
          <w:right w:val="single" w:sz="4" w:space="0" w:color="358A02"/>
          <w:insideH w:val="single" w:sz="4" w:space="0" w:color="358A02"/>
          <w:insideV w:val="single" w:sz="4" w:space="0" w:color="358A02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tcBorders>
          <w:left w:val="single" w:sz="4" w:space="0" w:color="358A02"/>
          <w:right w:val="single" w:sz="4" w:space="0" w:color="358A02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shd w:val="clear" w:color="auto" w:fill="D3FFD1"/>
      </w:tcPr>
    </w:tblStylePr>
  </w:style>
  <w:style w:type="paragraph" w:customStyle="1" w:styleId="Footerboxcontent1">
    <w:name w:val="Footer box content 1"/>
    <w:basedOn w:val="Normal"/>
    <w:semiHidden/>
    <w:unhideWhenUsed/>
    <w:rsid w:val="00A70360"/>
    <w:pPr>
      <w:spacing w:after="0" w:line="240" w:lineRule="auto"/>
      <w:jc w:val="center"/>
    </w:pPr>
    <w:rPr>
      <w:b/>
      <w:bCs/>
      <w:color w:val="002060"/>
      <w:szCs w:val="20"/>
    </w:rPr>
  </w:style>
  <w:style w:type="paragraph" w:styleId="Footer">
    <w:name w:val="footer"/>
    <w:basedOn w:val="Headermain"/>
    <w:link w:val="FooterChar"/>
    <w:uiPriority w:val="99"/>
    <w:unhideWhenUsed/>
    <w:rsid w:val="00701828"/>
    <w:pPr>
      <w:tabs>
        <w:tab w:val="clear" w:pos="4513"/>
        <w:tab w:val="clear" w:pos="9026"/>
        <w:tab w:val="clear" w:pos="9063"/>
        <w:tab w:val="center" w:pos="5387"/>
        <w:tab w:val="left" w:pos="9356"/>
      </w:tabs>
      <w:spacing w:before="120"/>
    </w:pPr>
    <w:rPr>
      <w:rFonts w:ascii="Calibri" w:hAnsi="Calibri"/>
      <w:noProof/>
      <w:color w:val="002D62"/>
      <w:lang w:eastAsia="en-GB"/>
    </w:rPr>
  </w:style>
  <w:style w:type="paragraph" w:customStyle="1" w:styleId="Headermain">
    <w:name w:val="Header main"/>
    <w:basedOn w:val="Normal"/>
    <w:rsid w:val="009D51F8"/>
    <w:pPr>
      <w:tabs>
        <w:tab w:val="center" w:pos="4513"/>
        <w:tab w:val="right" w:pos="9026"/>
        <w:tab w:val="right" w:pos="9063"/>
      </w:tabs>
      <w:spacing w:after="0" w:line="240" w:lineRule="auto"/>
    </w:pPr>
    <w:rPr>
      <w:rFonts w:ascii="Book Antiqua" w:hAnsi="Book Antiqua"/>
      <w:b/>
      <w:bCs/>
      <w:color w:val="002060"/>
    </w:rPr>
  </w:style>
  <w:style w:type="character" w:customStyle="1" w:styleId="FooterChar">
    <w:name w:val="Footer Char"/>
    <w:link w:val="Footer"/>
    <w:uiPriority w:val="99"/>
    <w:rsid w:val="00470F8E"/>
    <w:rPr>
      <w:b/>
      <w:bCs/>
      <w:noProof/>
      <w:color w:val="002D62"/>
      <w:szCs w:val="22"/>
      <w:lang w:val="en-GB" w:eastAsia="en-GB"/>
    </w:rPr>
  </w:style>
  <w:style w:type="paragraph" w:customStyle="1" w:styleId="Footerboxcontent2">
    <w:name w:val="Footer box content 2"/>
    <w:basedOn w:val="Normal"/>
    <w:semiHidden/>
    <w:unhideWhenUsed/>
    <w:rsid w:val="00FC7930"/>
    <w:pPr>
      <w:spacing w:after="0" w:line="240" w:lineRule="auto"/>
    </w:pPr>
    <w:rPr>
      <w:b/>
      <w:color w:val="002060"/>
      <w:szCs w:val="20"/>
    </w:rPr>
  </w:style>
  <w:style w:type="character" w:styleId="Hyperlink">
    <w:name w:val="Hyperlink"/>
    <w:uiPriority w:val="99"/>
    <w:rsid w:val="00804A1B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rsid w:val="00142C01"/>
    <w:pPr>
      <w:keepLines/>
      <w:numPr>
        <w:numId w:val="0"/>
      </w:numPr>
      <w:spacing w:line="276" w:lineRule="auto"/>
      <w:ind w:left="567" w:hanging="567"/>
      <w:outlineLvl w:val="9"/>
    </w:pPr>
    <w:rPr>
      <w:rFonts w:ascii="Cambria" w:hAnsi="Cambria"/>
      <w:bCs/>
      <w:color w:val="365F91"/>
      <w:szCs w:val="28"/>
      <w:lang w:val="en-US"/>
    </w:rPr>
  </w:style>
  <w:style w:type="paragraph" w:styleId="TOC1">
    <w:name w:val="toc 1"/>
    <w:basedOn w:val="Normal"/>
    <w:next w:val="Normal"/>
    <w:uiPriority w:val="39"/>
    <w:unhideWhenUsed/>
    <w:rsid w:val="000B5556"/>
    <w:pPr>
      <w:tabs>
        <w:tab w:val="left" w:pos="1276"/>
        <w:tab w:val="right" w:leader="dot" w:pos="10480"/>
      </w:tabs>
      <w:spacing w:before="180" w:after="60" w:line="240" w:lineRule="auto"/>
    </w:pPr>
    <w:rPr>
      <w:rFonts w:cs="Calibri"/>
      <w:b/>
      <w:bCs/>
      <w:caps/>
      <w:szCs w:val="20"/>
    </w:rPr>
  </w:style>
  <w:style w:type="paragraph" w:styleId="TOC2">
    <w:name w:val="toc 2"/>
    <w:basedOn w:val="Normal"/>
    <w:next w:val="Normal"/>
    <w:uiPriority w:val="39"/>
    <w:unhideWhenUsed/>
    <w:rsid w:val="000B5556"/>
    <w:pPr>
      <w:tabs>
        <w:tab w:val="left" w:pos="1540"/>
        <w:tab w:val="right" w:leader="dot" w:pos="10480"/>
      </w:tabs>
      <w:spacing w:after="0" w:line="240" w:lineRule="auto"/>
      <w:ind w:left="221"/>
    </w:pPr>
    <w:rPr>
      <w:rFonts w:cs="Calibri"/>
      <w:smallCap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67C44"/>
    <w:pPr>
      <w:tabs>
        <w:tab w:val="left" w:pos="1320"/>
        <w:tab w:val="left" w:pos="1871"/>
        <w:tab w:val="right" w:leader="dot" w:pos="10480"/>
      </w:tabs>
      <w:spacing w:after="0"/>
      <w:ind w:left="1871" w:hanging="794"/>
    </w:pPr>
    <w:rPr>
      <w:rFonts w:cs="Calibri"/>
      <w:i/>
      <w:iCs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42C01"/>
    <w:pPr>
      <w:spacing w:after="0"/>
      <w:ind w:left="660"/>
    </w:pPr>
    <w:rPr>
      <w:rFonts w:cs="Calibr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42C01"/>
    <w:pPr>
      <w:spacing w:after="0"/>
      <w:ind w:left="880"/>
    </w:pPr>
    <w:rPr>
      <w:rFonts w:cs="Calibr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B7444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470F8E"/>
    <w:rPr>
      <w:rFonts w:ascii="Tahoma" w:hAnsi="Tahoma"/>
      <w:sz w:val="16"/>
      <w:szCs w:val="16"/>
      <w:lang w:val="en-GB"/>
    </w:rPr>
  </w:style>
  <w:style w:type="paragraph" w:customStyle="1" w:styleId="DocumentTitle">
    <w:name w:val="Document Title"/>
    <w:basedOn w:val="Normal"/>
    <w:unhideWhenUsed/>
    <w:rsid w:val="00B75DA3"/>
    <w:pPr>
      <w:spacing w:before="240" w:after="240"/>
      <w:jc w:val="center"/>
    </w:pPr>
    <w:rPr>
      <w:b/>
      <w:smallCaps/>
      <w:color w:val="FFFFFF"/>
      <w:sz w:val="48"/>
      <w:szCs w:val="48"/>
    </w:rPr>
  </w:style>
  <w:style w:type="paragraph" w:customStyle="1" w:styleId="Documentnumber">
    <w:name w:val="Document number"/>
    <w:basedOn w:val="Normal"/>
    <w:unhideWhenUsed/>
    <w:rsid w:val="00701828"/>
    <w:pPr>
      <w:jc w:val="center"/>
    </w:pPr>
    <w:rPr>
      <w:b/>
      <w:color w:val="002D62"/>
      <w:sz w:val="32"/>
      <w:szCs w:val="32"/>
    </w:rPr>
  </w:style>
  <w:style w:type="paragraph" w:customStyle="1" w:styleId="TableHeader">
    <w:name w:val="Table Header"/>
    <w:basedOn w:val="Normal"/>
    <w:next w:val="Normal"/>
    <w:autoRedefine/>
    <w:rsid w:val="007B642E"/>
    <w:pPr>
      <w:shd w:val="clear" w:color="auto" w:fill="002D62"/>
      <w:spacing w:before="480" w:after="360" w:line="240" w:lineRule="auto"/>
      <w:ind w:left="284" w:hanging="284"/>
      <w:jc w:val="center"/>
    </w:pPr>
    <w:rPr>
      <w:rFonts w:eastAsia="Times New Roman"/>
      <w:b/>
      <w:bCs/>
      <w:caps/>
      <w:sz w:val="32"/>
      <w:szCs w:val="20"/>
    </w:rPr>
  </w:style>
  <w:style w:type="paragraph" w:styleId="Header">
    <w:name w:val="header"/>
    <w:basedOn w:val="Normal"/>
    <w:link w:val="HeaderChar"/>
    <w:uiPriority w:val="99"/>
    <w:unhideWhenUsed/>
    <w:rsid w:val="006F3911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470F8E"/>
    <w:rPr>
      <w:sz w:val="22"/>
      <w:szCs w:val="22"/>
      <w:lang w:val="en-GB"/>
    </w:rPr>
  </w:style>
  <w:style w:type="paragraph" w:customStyle="1" w:styleId="Figure">
    <w:name w:val="Figure"/>
    <w:basedOn w:val="Normal"/>
    <w:next w:val="Normal"/>
    <w:uiPriority w:val="6"/>
    <w:qFormat/>
    <w:rsid w:val="000E1F52"/>
    <w:pPr>
      <w:numPr>
        <w:numId w:val="4"/>
      </w:numPr>
      <w:spacing w:line="240" w:lineRule="auto"/>
      <w:jc w:val="center"/>
    </w:pPr>
    <w:rPr>
      <w:b/>
      <w:sz w:val="16"/>
    </w:rPr>
  </w:style>
  <w:style w:type="paragraph" w:customStyle="1" w:styleId="Table">
    <w:name w:val="Table"/>
    <w:basedOn w:val="Figure"/>
    <w:next w:val="Normal"/>
    <w:uiPriority w:val="6"/>
    <w:qFormat/>
    <w:rsid w:val="009B3339"/>
    <w:pPr>
      <w:numPr>
        <w:numId w:val="3"/>
      </w:numPr>
    </w:pPr>
  </w:style>
  <w:style w:type="paragraph" w:styleId="TableofFigures">
    <w:name w:val="table of figures"/>
    <w:basedOn w:val="Normal"/>
    <w:next w:val="Normal"/>
    <w:uiPriority w:val="99"/>
    <w:unhideWhenUsed/>
    <w:rsid w:val="00560679"/>
    <w:pPr>
      <w:tabs>
        <w:tab w:val="left" w:pos="1276"/>
        <w:tab w:val="right" w:leader="dot" w:pos="10480"/>
      </w:tabs>
      <w:spacing w:after="60" w:line="240" w:lineRule="auto"/>
    </w:pPr>
    <w:rPr>
      <w:b/>
    </w:rPr>
  </w:style>
  <w:style w:type="paragraph" w:styleId="NoSpacing">
    <w:name w:val="No Spacing"/>
    <w:uiPriority w:val="99"/>
    <w:rsid w:val="00261B34"/>
    <w:pPr>
      <w:jc w:val="both"/>
    </w:pPr>
    <w:rPr>
      <w:sz w:val="22"/>
      <w:szCs w:val="22"/>
      <w:lang w:val="en-GB"/>
    </w:rPr>
  </w:style>
  <w:style w:type="character" w:styleId="BookTitle">
    <w:name w:val="Book Title"/>
    <w:basedOn w:val="DefaultParagraphFont"/>
    <w:uiPriority w:val="99"/>
    <w:unhideWhenUsed/>
    <w:rsid w:val="00261B34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0E1F52"/>
    <w:pPr>
      <w:spacing w:after="200"/>
      <w:ind w:left="720"/>
      <w:contextualSpacing/>
      <w:jc w:val="left"/>
    </w:pPr>
    <w:rPr>
      <w:rFonts w:eastAsiaTheme="minorHAnsi" w:cstheme="minorBidi"/>
    </w:rPr>
  </w:style>
  <w:style w:type="character" w:styleId="CommentReference">
    <w:name w:val="annotation reference"/>
    <w:basedOn w:val="DefaultParagraphFont"/>
    <w:uiPriority w:val="99"/>
    <w:semiHidden/>
    <w:unhideWhenUsed/>
    <w:rsid w:val="001E0B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E0B4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70F8E"/>
    <w:rPr>
      <w:lang w:val="en-GB"/>
    </w:rPr>
  </w:style>
  <w:style w:type="table" w:styleId="GridTable4-Accent6">
    <w:name w:val="Grid Table 4 Accent 6"/>
    <w:basedOn w:val="TableNormal"/>
    <w:uiPriority w:val="49"/>
    <w:rsid w:val="001E0B4C"/>
    <w:tblPr>
      <w:tblStyleRowBandSize w:val="1"/>
      <w:tblStyleColBandSize w:val="1"/>
      <w:tblBorders>
        <w:top w:val="single" w:sz="4" w:space="0" w:color="BC8DC3" w:themeColor="accent6" w:themeTint="99"/>
        <w:left w:val="single" w:sz="4" w:space="0" w:color="BC8DC3" w:themeColor="accent6" w:themeTint="99"/>
        <w:bottom w:val="single" w:sz="4" w:space="0" w:color="BC8DC3" w:themeColor="accent6" w:themeTint="99"/>
        <w:right w:val="single" w:sz="4" w:space="0" w:color="BC8DC3" w:themeColor="accent6" w:themeTint="99"/>
        <w:insideH w:val="single" w:sz="4" w:space="0" w:color="BC8DC3" w:themeColor="accent6" w:themeTint="99"/>
        <w:insideV w:val="single" w:sz="4" w:space="0" w:color="BC8DC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84C91" w:themeColor="accent6"/>
          <w:left w:val="single" w:sz="4" w:space="0" w:color="884C91" w:themeColor="accent6"/>
          <w:bottom w:val="single" w:sz="4" w:space="0" w:color="884C91" w:themeColor="accent6"/>
          <w:right w:val="single" w:sz="4" w:space="0" w:color="884C91" w:themeColor="accent6"/>
          <w:insideH w:val="nil"/>
          <w:insideV w:val="nil"/>
        </w:tcBorders>
        <w:shd w:val="clear" w:color="auto" w:fill="884C91" w:themeFill="accent6"/>
      </w:tcPr>
    </w:tblStylePr>
    <w:tblStylePr w:type="lastRow">
      <w:rPr>
        <w:b/>
        <w:bCs/>
      </w:rPr>
      <w:tblPr/>
      <w:tcPr>
        <w:tcBorders>
          <w:top w:val="double" w:sz="4" w:space="0" w:color="884C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8EB" w:themeFill="accent6" w:themeFillTint="33"/>
      </w:tcPr>
    </w:tblStylePr>
    <w:tblStylePr w:type="band1Horz">
      <w:tblPr/>
      <w:tcPr>
        <w:shd w:val="clear" w:color="auto" w:fill="E8D8EB" w:themeFill="accent6" w:themeFillTint="33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5F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0F8E"/>
    <w:rPr>
      <w:b/>
      <w:bCs/>
      <w:lang w:val="en-GB"/>
    </w:rPr>
  </w:style>
  <w:style w:type="paragraph" w:styleId="TOC6">
    <w:name w:val="toc 6"/>
    <w:basedOn w:val="Normal"/>
    <w:next w:val="Normal"/>
    <w:autoRedefine/>
    <w:uiPriority w:val="39"/>
    <w:unhideWhenUsed/>
    <w:rsid w:val="00FF563E"/>
    <w:pPr>
      <w:spacing w:after="100" w:line="259" w:lineRule="auto"/>
      <w:ind w:left="1100"/>
      <w:jc w:val="left"/>
    </w:pPr>
    <w:rPr>
      <w:rFonts w:asciiTheme="minorHAnsi" w:eastAsiaTheme="minorEastAsia" w:hAnsiTheme="minorHAnsi" w:cstheme="minorBidi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FF563E"/>
    <w:pPr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FF563E"/>
    <w:pPr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FF563E"/>
    <w:pPr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lang w:eastAsia="en-GB"/>
    </w:rPr>
  </w:style>
  <w:style w:type="paragraph" w:styleId="Revision">
    <w:name w:val="Revision"/>
    <w:hidden/>
    <w:uiPriority w:val="99"/>
    <w:semiHidden/>
    <w:rsid w:val="006A239A"/>
    <w:rPr>
      <w:sz w:val="22"/>
      <w:szCs w:val="22"/>
      <w:lang w:val="en-GB"/>
    </w:rPr>
  </w:style>
  <w:style w:type="paragraph" w:customStyle="1" w:styleId="Reference">
    <w:name w:val="Reference"/>
    <w:basedOn w:val="Normal"/>
    <w:link w:val="ReferenceChar"/>
    <w:rsid w:val="006C7C52"/>
    <w:rPr>
      <w:rFonts w:asciiTheme="minorHAnsi" w:hAnsiTheme="minorHAnsi"/>
      <w:i/>
      <w:u w:val="single"/>
      <w:lang w:val="en-US"/>
    </w:rPr>
  </w:style>
  <w:style w:type="character" w:customStyle="1" w:styleId="ReferenceChar">
    <w:name w:val="Reference Char"/>
    <w:basedOn w:val="DefaultParagraphFont"/>
    <w:link w:val="Reference"/>
    <w:rsid w:val="006C7C52"/>
    <w:rPr>
      <w:rFonts w:asciiTheme="minorHAnsi" w:hAnsiTheme="minorHAnsi"/>
      <w:i/>
      <w:sz w:val="22"/>
      <w:szCs w:val="22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86D35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70F8E"/>
    <w:rPr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B86D35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252065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/>
      <w:sz w:val="24"/>
      <w:szCs w:val="24"/>
      <w:lang w:eastAsia="en-GB"/>
    </w:rPr>
  </w:style>
  <w:style w:type="table" w:styleId="GridTable4">
    <w:name w:val="Grid Table 4"/>
    <w:basedOn w:val="TableNormal"/>
    <w:uiPriority w:val="49"/>
    <w:rsid w:val="00A90AF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F4D9D"/>
    <w:rPr>
      <w:color w:val="2DBDB6" w:themeColor="followedHyperlink"/>
      <w:u w:val="single"/>
    </w:rPr>
  </w:style>
  <w:style w:type="character" w:styleId="Strong">
    <w:name w:val="Strong"/>
    <w:basedOn w:val="DefaultParagraphFont"/>
    <w:uiPriority w:val="99"/>
    <w:rsid w:val="00D61053"/>
    <w:rPr>
      <w:b/>
      <w:bCs/>
    </w:rPr>
  </w:style>
  <w:style w:type="table" w:customStyle="1" w:styleId="MiscTable">
    <w:name w:val="MiscTable"/>
    <w:basedOn w:val="TableNormal"/>
    <w:uiPriority w:val="49"/>
    <w:rsid w:val="00FE198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blStylePr w:type="firstRow">
      <w:pPr>
        <w:jc w:val="center"/>
      </w:pPr>
      <w:rPr>
        <w:b/>
        <w:bCs/>
        <w:color w:val="FFFFFF" w:themeColor="background1"/>
      </w:rPr>
      <w:tblPr/>
      <w:tcPr>
        <w:tcBorders>
          <w:top w:val="single" w:sz="4" w:space="0" w:color="884C91" w:themeColor="accent6"/>
          <w:left w:val="single" w:sz="4" w:space="0" w:color="884C91" w:themeColor="accent6"/>
          <w:bottom w:val="single" w:sz="4" w:space="0" w:color="884C91" w:themeColor="accent6"/>
          <w:right w:val="single" w:sz="4" w:space="0" w:color="884C91" w:themeColor="accent6"/>
          <w:insideH w:val="nil"/>
          <w:insideV w:val="nil"/>
        </w:tcBorders>
        <w:shd w:val="clear" w:color="auto" w:fill="884C91" w:themeFill="accent6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884C91" w:themeColor="accent6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Horz">
      <w:tblPr/>
      <w:tcPr>
        <w:shd w:val="clear" w:color="auto" w:fill="E1E7FF"/>
      </w:tcPr>
    </w:tblStylePr>
  </w:style>
  <w:style w:type="paragraph" w:customStyle="1" w:styleId="Monospaced">
    <w:name w:val="Monospaced"/>
    <w:basedOn w:val="Normal"/>
    <w:link w:val="MonospacedChar"/>
    <w:autoRedefine/>
    <w:uiPriority w:val="10"/>
    <w:qFormat/>
    <w:rsid w:val="00147CF3"/>
    <w:pPr>
      <w:ind w:left="720"/>
    </w:pPr>
    <w:rPr>
      <w:rFonts w:ascii="Consolas" w:hAnsi="Consolas"/>
      <w:noProof/>
      <w:sz w:val="19"/>
    </w:rPr>
  </w:style>
  <w:style w:type="character" w:customStyle="1" w:styleId="MonospacedChar">
    <w:name w:val="Monospaced Char"/>
    <w:basedOn w:val="DefaultParagraphFont"/>
    <w:link w:val="Monospaced"/>
    <w:uiPriority w:val="10"/>
    <w:rsid w:val="008A5F21"/>
    <w:rPr>
      <w:rFonts w:ascii="Consolas" w:hAnsi="Consolas"/>
      <w:noProof/>
      <w:sz w:val="19"/>
      <w:szCs w:val="22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26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0F8E"/>
    <w:rPr>
      <w:rFonts w:ascii="Courier New" w:eastAsia="Times New Roman" w:hAnsi="Courier New" w:cs="Courier New"/>
      <w:lang w:val="en-GB" w:eastAsia="en-GB"/>
    </w:rPr>
  </w:style>
  <w:style w:type="paragraph" w:customStyle="1" w:styleId="EntityName">
    <w:name w:val="EntityName"/>
    <w:basedOn w:val="Normal"/>
    <w:link w:val="EntityNameChar"/>
    <w:uiPriority w:val="7"/>
    <w:qFormat/>
    <w:rsid w:val="00D92F95"/>
    <w:pPr>
      <w:spacing w:after="0"/>
    </w:pPr>
    <w:rPr>
      <w:noProof/>
      <w:u w:val="double"/>
    </w:rPr>
  </w:style>
  <w:style w:type="character" w:customStyle="1" w:styleId="EntityNameChar">
    <w:name w:val="EntityName Char"/>
    <w:basedOn w:val="DefaultParagraphFont"/>
    <w:link w:val="EntityName"/>
    <w:uiPriority w:val="7"/>
    <w:rsid w:val="00D92F95"/>
    <w:rPr>
      <w:noProof/>
      <w:sz w:val="22"/>
      <w:szCs w:val="22"/>
      <w:u w:val="double"/>
      <w:lang w:val="en-GB"/>
    </w:rPr>
  </w:style>
  <w:style w:type="paragraph" w:customStyle="1" w:styleId="ColumnVariableName">
    <w:name w:val="Column/Variable Name"/>
    <w:basedOn w:val="Normal"/>
    <w:link w:val="ColumnVariableNameChar"/>
    <w:rsid w:val="00586BC4"/>
    <w:rPr>
      <w:rFonts w:ascii="Consolas" w:hAnsi="Consolas"/>
    </w:rPr>
  </w:style>
  <w:style w:type="character" w:customStyle="1" w:styleId="ColumnVariableNameChar">
    <w:name w:val="Column/Variable Name Char"/>
    <w:basedOn w:val="DefaultParagraphFont"/>
    <w:link w:val="ColumnVariableName"/>
    <w:rsid w:val="00586BC4"/>
    <w:rPr>
      <w:rFonts w:ascii="Consolas" w:hAnsi="Consolas"/>
      <w:sz w:val="22"/>
      <w:szCs w:val="22"/>
      <w:lang w:val="en-GB"/>
    </w:rPr>
  </w:style>
  <w:style w:type="paragraph" w:customStyle="1" w:styleId="Type">
    <w:name w:val="Type"/>
    <w:basedOn w:val="Normal"/>
    <w:link w:val="TypeChar"/>
    <w:uiPriority w:val="8"/>
    <w:qFormat/>
    <w:rsid w:val="00653F00"/>
    <w:rPr>
      <w:rFonts w:ascii="Consolas" w:hAnsi="Consolas"/>
      <w:noProof/>
      <w:color w:val="0034FF"/>
      <w:sz w:val="18"/>
    </w:rPr>
  </w:style>
  <w:style w:type="character" w:customStyle="1" w:styleId="TypeChar">
    <w:name w:val="Type Char"/>
    <w:basedOn w:val="DefaultParagraphFont"/>
    <w:link w:val="Type"/>
    <w:uiPriority w:val="8"/>
    <w:rsid w:val="008A5F21"/>
    <w:rPr>
      <w:rFonts w:ascii="Consolas" w:hAnsi="Consolas"/>
      <w:noProof/>
      <w:color w:val="0034FF"/>
      <w:sz w:val="18"/>
      <w:szCs w:val="22"/>
      <w:lang w:val="en-GB"/>
    </w:rPr>
  </w:style>
  <w:style w:type="paragraph" w:customStyle="1" w:styleId="OnScreenelement">
    <w:name w:val="On Screen element"/>
    <w:basedOn w:val="Normal"/>
    <w:link w:val="OnScreenelementChar"/>
    <w:rsid w:val="00CF463D"/>
    <w:rPr>
      <w:noProof/>
      <w:color w:val="FFFFFF" w:themeColor="background1"/>
      <w14:textOutline w14:w="12700" w14:cap="rnd" w14:cmpd="sng" w14:algn="ctr">
        <w14:solidFill>
          <w14:schemeClr w14:val="bg2">
            <w14:lumMod w14:val="10000"/>
          </w14:schemeClr>
        </w14:solidFill>
        <w14:prstDash w14:val="solid"/>
        <w14:bevel/>
      </w14:textOutline>
    </w:rPr>
  </w:style>
  <w:style w:type="character" w:customStyle="1" w:styleId="OnScreenelementChar">
    <w:name w:val="On Screen element Char"/>
    <w:basedOn w:val="DefaultParagraphFont"/>
    <w:link w:val="OnScreenelement"/>
    <w:rsid w:val="00CF463D"/>
    <w:rPr>
      <w:noProof/>
      <w:color w:val="FFFFFF" w:themeColor="background1"/>
      <w:sz w:val="22"/>
      <w:szCs w:val="22"/>
      <w:lang w:val="en-GB"/>
      <w14:textOutline w14:w="12700" w14:cap="rnd" w14:cmpd="sng" w14:algn="ctr">
        <w14:solidFill>
          <w14:schemeClr w14:val="bg2">
            <w14:lumMod w14:val="10000"/>
          </w14:schemeClr>
        </w14:solidFill>
        <w14:prstDash w14:val="solid"/>
        <w14:bevel/>
      </w14:textOutline>
    </w:rPr>
  </w:style>
  <w:style w:type="paragraph" w:customStyle="1" w:styleId="FieldName">
    <w:name w:val="FieldName"/>
    <w:basedOn w:val="Normal"/>
    <w:link w:val="FieldNameChar"/>
    <w:autoRedefine/>
    <w:uiPriority w:val="9"/>
    <w:qFormat/>
    <w:rsid w:val="00853644"/>
    <w:rPr>
      <w:rFonts w:asciiTheme="minorHAnsi" w:hAnsiTheme="minorHAnsi"/>
      <w:noProof/>
      <w:u w:val="dotted"/>
    </w:rPr>
  </w:style>
  <w:style w:type="character" w:customStyle="1" w:styleId="FieldNameChar">
    <w:name w:val="FieldName Char"/>
    <w:basedOn w:val="DefaultParagraphFont"/>
    <w:link w:val="FieldName"/>
    <w:uiPriority w:val="9"/>
    <w:rsid w:val="008A5F21"/>
    <w:rPr>
      <w:rFonts w:asciiTheme="minorHAnsi" w:hAnsiTheme="minorHAnsi"/>
      <w:noProof/>
      <w:sz w:val="22"/>
      <w:szCs w:val="22"/>
      <w:u w:val="dotted"/>
      <w:lang w:val="en-GB"/>
    </w:rPr>
  </w:style>
  <w:style w:type="table" w:styleId="ListTable4-Accent1">
    <w:name w:val="List Table 4 Accent 1"/>
    <w:basedOn w:val="TableNormal"/>
    <w:uiPriority w:val="49"/>
    <w:rsid w:val="0007435E"/>
    <w:tblPr>
      <w:tblStyleRowBandSize w:val="1"/>
      <w:tblStyleColBandSize w:val="1"/>
      <w:tblBorders>
        <w:top w:val="single" w:sz="4" w:space="0" w:color="B7DC8C" w:themeColor="accent1" w:themeTint="99"/>
        <w:left w:val="single" w:sz="4" w:space="0" w:color="B7DC8C" w:themeColor="accent1" w:themeTint="99"/>
        <w:bottom w:val="single" w:sz="4" w:space="0" w:color="B7DC8C" w:themeColor="accent1" w:themeTint="99"/>
        <w:right w:val="single" w:sz="4" w:space="0" w:color="B7DC8C" w:themeColor="accent1" w:themeTint="99"/>
        <w:insideH w:val="single" w:sz="4" w:space="0" w:color="B7DC8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8C540" w:themeColor="accent1"/>
          <w:left w:val="single" w:sz="4" w:space="0" w:color="88C540" w:themeColor="accent1"/>
          <w:bottom w:val="single" w:sz="4" w:space="0" w:color="88C540" w:themeColor="accent1"/>
          <w:right w:val="single" w:sz="4" w:space="0" w:color="88C540" w:themeColor="accent1"/>
          <w:insideH w:val="nil"/>
        </w:tcBorders>
        <w:shd w:val="clear" w:color="auto" w:fill="88C540" w:themeFill="accent1"/>
      </w:tcPr>
    </w:tblStylePr>
    <w:tblStylePr w:type="lastRow">
      <w:rPr>
        <w:b/>
        <w:bCs/>
      </w:rPr>
      <w:tblPr/>
      <w:tcPr>
        <w:tcBorders>
          <w:top w:val="double" w:sz="4" w:space="0" w:color="B7DC8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3D8" w:themeFill="accent1" w:themeFillTint="33"/>
      </w:tcPr>
    </w:tblStylePr>
    <w:tblStylePr w:type="band1Horz">
      <w:tblPr/>
      <w:tcPr>
        <w:shd w:val="clear" w:color="auto" w:fill="E7F3D8" w:themeFill="accent1" w:themeFillTint="33"/>
      </w:tcPr>
    </w:tblStylePr>
  </w:style>
  <w:style w:type="table" w:styleId="PlainTable1">
    <w:name w:val="Plain Table 1"/>
    <w:aliases w:val="EntityTable"/>
    <w:basedOn w:val="TableNormal"/>
    <w:uiPriority w:val="41"/>
    <w:rsid w:val="000400D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A2933" w:themeFill="text2" w:themeFillShade="BF"/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5">
    <w:name w:val="Grid Table 5 Dark Accent 5"/>
    <w:basedOn w:val="TableNormal"/>
    <w:uiPriority w:val="50"/>
    <w:rsid w:val="00C9029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C2C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C2C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C2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C2C8" w:themeFill="accent5"/>
      </w:tcPr>
    </w:tblStylePr>
    <w:tblStylePr w:type="band1Vert">
      <w:tblPr/>
      <w:tcPr>
        <w:shd w:val="clear" w:color="auto" w:fill="E5E6E9" w:themeFill="accent5" w:themeFillTint="66"/>
      </w:tcPr>
    </w:tblStylePr>
    <w:tblStylePr w:type="band1Horz">
      <w:tblPr/>
      <w:tcPr>
        <w:shd w:val="clear" w:color="auto" w:fill="E5E6E9" w:themeFill="accent5" w:themeFillTint="66"/>
      </w:tcPr>
    </w:tblStylePr>
  </w:style>
  <w:style w:type="table" w:styleId="TableGridLight">
    <w:name w:val="Grid Table Light"/>
    <w:aliases w:val="GUITable"/>
    <w:basedOn w:val="TableNormal"/>
    <w:uiPriority w:val="40"/>
    <w:rsid w:val="000400D4"/>
    <w:tblPr>
      <w:tblStyleRowBandSize w:val="1"/>
      <w:tblBorders>
        <w:top w:val="single" w:sz="4" w:space="0" w:color="AC5208"/>
        <w:left w:val="single" w:sz="4" w:space="0" w:color="AC5208"/>
        <w:bottom w:val="single" w:sz="4" w:space="0" w:color="AC5208"/>
        <w:right w:val="single" w:sz="4" w:space="0" w:color="AC5208"/>
        <w:insideH w:val="single" w:sz="4" w:space="0" w:color="AC5208"/>
        <w:insideV w:val="single" w:sz="4" w:space="0" w:color="AC5208"/>
      </w:tblBorders>
    </w:tblPr>
    <w:tblStylePr w:type="firstRow">
      <w:rPr>
        <w:b/>
        <w:color w:val="FFFFFF" w:themeColor="background1"/>
      </w:rPr>
      <w:tblPr/>
      <w:tcPr>
        <w:shd w:val="clear" w:color="auto" w:fill="D86C0C"/>
      </w:tcPr>
    </w:tblStylePr>
    <w:tblStylePr w:type="band1Horz">
      <w:tblPr/>
      <w:tcPr>
        <w:shd w:val="clear" w:color="auto" w:fill="F7C593"/>
      </w:tcPr>
    </w:tblStylePr>
  </w:style>
  <w:style w:type="table" w:styleId="GridTable1Light-Accent4">
    <w:name w:val="Grid Table 1 Light Accent 4"/>
    <w:basedOn w:val="TableNormal"/>
    <w:uiPriority w:val="46"/>
    <w:rsid w:val="00860E14"/>
    <w:tblPr>
      <w:tblStyleRowBandSize w:val="1"/>
      <w:tblStyleColBandSize w:val="1"/>
      <w:tblBorders>
        <w:top w:val="single" w:sz="4" w:space="0" w:color="93B3C8" w:themeColor="accent4" w:themeTint="66"/>
        <w:left w:val="single" w:sz="4" w:space="0" w:color="93B3C8" w:themeColor="accent4" w:themeTint="66"/>
        <w:bottom w:val="single" w:sz="4" w:space="0" w:color="93B3C8" w:themeColor="accent4" w:themeTint="66"/>
        <w:right w:val="single" w:sz="4" w:space="0" w:color="93B3C8" w:themeColor="accent4" w:themeTint="66"/>
        <w:insideH w:val="single" w:sz="4" w:space="0" w:color="93B3C8" w:themeColor="accent4" w:themeTint="66"/>
        <w:insideV w:val="single" w:sz="4" w:space="0" w:color="93B3C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D8E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D8E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3">
    <w:name w:val="Grid Table 4 Accent 3"/>
    <w:basedOn w:val="TableNormal"/>
    <w:uiPriority w:val="49"/>
    <w:rsid w:val="00470F8E"/>
    <w:tblPr>
      <w:tblStyleRowBandSize w:val="1"/>
      <w:tblStyleColBandSize w:val="1"/>
      <w:tblBorders>
        <w:top w:val="single" w:sz="4" w:space="0" w:color="BC8DC3" w:themeColor="accent3" w:themeTint="99"/>
        <w:left w:val="single" w:sz="4" w:space="0" w:color="BC8DC3" w:themeColor="accent3" w:themeTint="99"/>
        <w:bottom w:val="single" w:sz="4" w:space="0" w:color="BC8DC3" w:themeColor="accent3" w:themeTint="99"/>
        <w:right w:val="single" w:sz="4" w:space="0" w:color="BC8DC3" w:themeColor="accent3" w:themeTint="99"/>
        <w:insideH w:val="single" w:sz="4" w:space="0" w:color="BC8DC3" w:themeColor="accent3" w:themeTint="99"/>
        <w:insideV w:val="single" w:sz="4" w:space="0" w:color="BC8DC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84C91" w:themeColor="accent3"/>
          <w:left w:val="single" w:sz="4" w:space="0" w:color="884C91" w:themeColor="accent3"/>
          <w:bottom w:val="single" w:sz="4" w:space="0" w:color="884C91" w:themeColor="accent3"/>
          <w:right w:val="single" w:sz="4" w:space="0" w:color="884C91" w:themeColor="accent3"/>
          <w:insideH w:val="nil"/>
          <w:insideV w:val="nil"/>
        </w:tcBorders>
        <w:shd w:val="clear" w:color="auto" w:fill="884C91" w:themeFill="accent3"/>
      </w:tcPr>
    </w:tblStylePr>
    <w:tblStylePr w:type="lastRow">
      <w:rPr>
        <w:b/>
        <w:bCs/>
      </w:rPr>
      <w:tblPr/>
      <w:tcPr>
        <w:tcBorders>
          <w:top w:val="double" w:sz="4" w:space="0" w:color="884C9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8EB" w:themeFill="accent3" w:themeFillTint="33"/>
      </w:tcPr>
    </w:tblStylePr>
    <w:tblStylePr w:type="band1Horz">
      <w:tblPr/>
      <w:tcPr>
        <w:shd w:val="clear" w:color="auto" w:fill="E8D8EB" w:themeFill="accent3" w:themeFillTint="33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5E53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E5357"/>
    <w:rPr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5E5357"/>
    <w:rPr>
      <w:vertAlign w:val="superscript"/>
    </w:rPr>
  </w:style>
  <w:style w:type="paragraph" w:styleId="Bibliography">
    <w:name w:val="Bibliography"/>
    <w:basedOn w:val="Normal"/>
    <w:next w:val="Normal"/>
    <w:uiPriority w:val="99"/>
    <w:unhideWhenUsed/>
    <w:rsid w:val="005E5357"/>
  </w:style>
  <w:style w:type="paragraph" w:styleId="Caption">
    <w:name w:val="caption"/>
    <w:basedOn w:val="Normal"/>
    <w:next w:val="Normal"/>
    <w:uiPriority w:val="99"/>
    <w:unhideWhenUsed/>
    <w:qFormat/>
    <w:rsid w:val="00EB6EF0"/>
    <w:pPr>
      <w:spacing w:after="200" w:line="240" w:lineRule="auto"/>
    </w:pPr>
    <w:rPr>
      <w:i/>
      <w:iCs/>
      <w:color w:val="233845" w:themeColor="text2"/>
      <w:sz w:val="18"/>
      <w:szCs w:val="18"/>
    </w:rPr>
  </w:style>
  <w:style w:type="character" w:customStyle="1" w:styleId="glyphicon">
    <w:name w:val="glyphicon"/>
    <w:basedOn w:val="DefaultParagraphFont"/>
    <w:rsid w:val="007F2076"/>
  </w:style>
  <w:style w:type="character" w:customStyle="1" w:styleId="Mention1">
    <w:name w:val="Mention1"/>
    <w:basedOn w:val="DefaultParagraphFont"/>
    <w:uiPriority w:val="99"/>
    <w:semiHidden/>
    <w:unhideWhenUsed/>
    <w:rsid w:val="00A744B0"/>
    <w:rPr>
      <w:color w:val="2B579A"/>
      <w:shd w:val="clear" w:color="auto" w:fill="E6E6E6"/>
    </w:rPr>
  </w:style>
  <w:style w:type="table" w:styleId="GridTable4-Accent1">
    <w:name w:val="Grid Table 4 Accent 1"/>
    <w:basedOn w:val="TableNormal"/>
    <w:uiPriority w:val="49"/>
    <w:rsid w:val="00715BBB"/>
    <w:rPr>
      <w:rFonts w:asciiTheme="minorHAnsi" w:eastAsiaTheme="minorHAnsi" w:hAnsiTheme="minorHAnsi" w:cstheme="minorBidi"/>
      <w:sz w:val="22"/>
      <w:szCs w:val="22"/>
      <w:lang w:val="en-GB"/>
    </w:rPr>
    <w:tblPr>
      <w:tblStyleRowBandSize w:val="1"/>
      <w:tblStyleColBandSize w:val="1"/>
      <w:tblInd w:w="0" w:type="nil"/>
      <w:tblBorders>
        <w:top w:val="single" w:sz="4" w:space="0" w:color="B7DC8C" w:themeColor="accent1" w:themeTint="99"/>
        <w:left w:val="single" w:sz="4" w:space="0" w:color="B7DC8C" w:themeColor="accent1" w:themeTint="99"/>
        <w:bottom w:val="single" w:sz="4" w:space="0" w:color="B7DC8C" w:themeColor="accent1" w:themeTint="99"/>
        <w:right w:val="single" w:sz="4" w:space="0" w:color="B7DC8C" w:themeColor="accent1" w:themeTint="99"/>
        <w:insideH w:val="single" w:sz="4" w:space="0" w:color="B7DC8C" w:themeColor="accent1" w:themeTint="99"/>
        <w:insideV w:val="single" w:sz="4" w:space="0" w:color="B7DC8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8C540" w:themeColor="accent1"/>
          <w:left w:val="single" w:sz="4" w:space="0" w:color="88C540" w:themeColor="accent1"/>
          <w:bottom w:val="single" w:sz="4" w:space="0" w:color="88C540" w:themeColor="accent1"/>
          <w:right w:val="single" w:sz="4" w:space="0" w:color="88C540" w:themeColor="accent1"/>
          <w:insideH w:val="nil"/>
          <w:insideV w:val="nil"/>
        </w:tcBorders>
        <w:shd w:val="clear" w:color="auto" w:fill="88C540" w:themeFill="accent1"/>
      </w:tcPr>
    </w:tblStylePr>
    <w:tblStylePr w:type="lastRow">
      <w:rPr>
        <w:b/>
        <w:bCs/>
      </w:rPr>
      <w:tblPr/>
      <w:tcPr>
        <w:tcBorders>
          <w:top w:val="double" w:sz="4" w:space="0" w:color="88C54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3D8" w:themeFill="accent1" w:themeFillTint="33"/>
      </w:tcPr>
    </w:tblStylePr>
    <w:tblStylePr w:type="band1Horz">
      <w:tblPr/>
      <w:tcPr>
        <w:shd w:val="clear" w:color="auto" w:fill="E7F3D8" w:themeFill="accent1" w:themeFillTint="33"/>
      </w:tcPr>
    </w:tblStylePr>
  </w:style>
  <w:style w:type="character" w:customStyle="1" w:styleId="Mention2">
    <w:name w:val="Mention2"/>
    <w:basedOn w:val="DefaultParagraphFont"/>
    <w:uiPriority w:val="99"/>
    <w:semiHidden/>
    <w:unhideWhenUsed/>
    <w:rsid w:val="00EA2CC4"/>
    <w:rPr>
      <w:color w:val="2B579A"/>
      <w:shd w:val="clear" w:color="auto" w:fill="E6E6E6"/>
    </w:rPr>
  </w:style>
  <w:style w:type="character" w:customStyle="1" w:styleId="Mention3">
    <w:name w:val="Mention3"/>
    <w:basedOn w:val="DefaultParagraphFont"/>
    <w:uiPriority w:val="99"/>
    <w:semiHidden/>
    <w:unhideWhenUsed/>
    <w:rsid w:val="00EA4775"/>
    <w:rPr>
      <w:color w:val="2B579A"/>
      <w:shd w:val="clear" w:color="auto" w:fill="E6E6E6"/>
    </w:rPr>
  </w:style>
  <w:style w:type="paragraph" w:customStyle="1" w:styleId="Image">
    <w:name w:val="Image"/>
    <w:basedOn w:val="Normal"/>
    <w:link w:val="ImageChar"/>
    <w:uiPriority w:val="5"/>
    <w:rsid w:val="00F65847"/>
    <w:pPr>
      <w:jc w:val="center"/>
    </w:pPr>
    <w:rPr>
      <w:noProof/>
      <w:lang w:eastAsia="en-GB"/>
    </w:rPr>
  </w:style>
  <w:style w:type="character" w:customStyle="1" w:styleId="ImageChar">
    <w:name w:val="Image Char"/>
    <w:basedOn w:val="DefaultParagraphFont"/>
    <w:link w:val="Image"/>
    <w:uiPriority w:val="5"/>
    <w:rsid w:val="00F65847"/>
    <w:rPr>
      <w:noProof/>
      <w:sz w:val="22"/>
      <w:szCs w:val="22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BE03D8"/>
    <w:rPr>
      <w:color w:val="808080"/>
    </w:rPr>
  </w:style>
  <w:style w:type="paragraph" w:customStyle="1" w:styleId="hub2">
    <w:name w:val="hub2"/>
    <w:basedOn w:val="Normal"/>
    <w:link w:val="hub2Char"/>
    <w:uiPriority w:val="5"/>
    <w:qFormat/>
    <w:rsid w:val="00B4205E"/>
    <w:rPr>
      <w:rFonts w:ascii="DaxlinePro-Bold" w:hAnsi="DaxlinePro-Bold"/>
      <w:lang w:val="en-US"/>
    </w:rPr>
  </w:style>
  <w:style w:type="character" w:customStyle="1" w:styleId="hub2Char">
    <w:name w:val="hub2 Char"/>
    <w:basedOn w:val="DefaultParagraphFont"/>
    <w:link w:val="hub2"/>
    <w:uiPriority w:val="5"/>
    <w:rsid w:val="00B4205E"/>
    <w:rPr>
      <w:rFonts w:ascii="DaxlinePro-Bold" w:hAnsi="DaxlinePro-Bold"/>
      <w:szCs w:val="22"/>
    </w:rPr>
  </w:style>
  <w:style w:type="character" w:customStyle="1" w:styleId="Mention4">
    <w:name w:val="Mention4"/>
    <w:basedOn w:val="DefaultParagraphFont"/>
    <w:uiPriority w:val="99"/>
    <w:semiHidden/>
    <w:unhideWhenUsed/>
    <w:rsid w:val="00923653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95F04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70821"/>
    <w:rPr>
      <w:color w:val="808080"/>
      <w:shd w:val="clear" w:color="auto" w:fill="E6E6E6"/>
    </w:rPr>
  </w:style>
  <w:style w:type="paragraph" w:customStyle="1" w:styleId="Default">
    <w:name w:val="Default"/>
    <w:rsid w:val="0064515E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GB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00D2F"/>
    <w:rPr>
      <w:color w:val="808080"/>
      <w:shd w:val="clear" w:color="auto" w:fill="E6E6E6"/>
    </w:rPr>
  </w:style>
  <w:style w:type="table" w:customStyle="1" w:styleId="TableGrid1">
    <w:name w:val="Table Grid1"/>
    <w:basedOn w:val="TableNormal"/>
    <w:next w:val="TableGrid"/>
    <w:uiPriority w:val="59"/>
    <w:rsid w:val="00886982"/>
    <w:rPr>
      <w:rFonts w:ascii="Segoe UI" w:eastAsiaTheme="minorHAnsi" w:hAnsi="Segoe UI" w:cstheme="minorBidi"/>
      <w:szCs w:val="24"/>
      <w:lang w:val="en-GB"/>
    </w:rPr>
    <w:tblPr>
      <w:tblStyleRowBandSize w:val="1"/>
      <w:tblStyleColBandSize w:val="1"/>
      <w:tblBorders>
        <w:top w:val="single" w:sz="8" w:space="0" w:color="233845"/>
        <w:left w:val="single" w:sz="8" w:space="0" w:color="233845"/>
        <w:bottom w:val="single" w:sz="8" w:space="0" w:color="233845"/>
        <w:right w:val="single" w:sz="8" w:space="0" w:color="233845"/>
        <w:insideH w:val="single" w:sz="8" w:space="0" w:color="233845"/>
        <w:insideV w:val="single" w:sz="8" w:space="0" w:color="233845"/>
      </w:tblBorders>
    </w:tblPr>
    <w:tcPr>
      <w:shd w:val="clear" w:color="auto" w:fill="C9D9E3" w:themeFill="accent4" w:themeFillTint="33"/>
    </w:tcPr>
    <w:tblStylePr w:type="firstRow">
      <w:rPr>
        <w:rFonts w:ascii="Segoe UI" w:hAnsi="Segoe UI"/>
        <w:b/>
        <w:color w:val="FFFFFF" w:themeColor="background1"/>
        <w:sz w:val="20"/>
      </w:rPr>
      <w:tblPr/>
      <w:tcPr>
        <w:shd w:val="clear" w:color="auto" w:fill="233845" w:themeFill="text2"/>
      </w:tcPr>
    </w:tblStylePr>
    <w:tblStylePr w:type="lastRow">
      <w:rPr>
        <w:rFonts w:ascii="Segoe UI" w:hAnsi="Segoe UI"/>
        <w:b/>
        <w:sz w:val="20"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rFonts w:ascii="Segoe UI" w:hAnsi="Segoe UI"/>
        <w:sz w:val="20"/>
      </w:rPr>
      <w:tblPr/>
      <w:tcPr>
        <w:shd w:val="clear" w:color="auto" w:fill="C9D9E3" w:themeFill="accent4" w:themeFillTint="33"/>
      </w:tcPr>
    </w:tblStylePr>
    <w:tblStylePr w:type="band2Vert">
      <w:rPr>
        <w:rFonts w:ascii="Segoe UI" w:hAnsi="Segoe UI"/>
        <w:sz w:val="20"/>
      </w:rPr>
    </w:tblStylePr>
    <w:tblStylePr w:type="band1Horz">
      <w:tblPr/>
      <w:tcPr>
        <w:shd w:val="clear" w:color="auto" w:fill="C9D9E3" w:themeFill="text2" w:themeFillTint="33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BodyText">
    <w:name w:val="Body Text"/>
    <w:link w:val="BodyTextChar"/>
    <w:qFormat/>
    <w:rsid w:val="00886982"/>
    <w:pPr>
      <w:widowControl w:val="0"/>
      <w:spacing w:after="120"/>
    </w:pPr>
    <w:rPr>
      <w:rFonts w:ascii="Segoe UI" w:eastAsia="Times New Roman" w:hAnsi="Segoe UI" w:cs="Segoe UI"/>
      <w:color w:val="000000"/>
    </w:rPr>
  </w:style>
  <w:style w:type="character" w:customStyle="1" w:styleId="BodyTextChar">
    <w:name w:val="Body Text Char"/>
    <w:basedOn w:val="DefaultParagraphFont"/>
    <w:link w:val="BodyText"/>
    <w:rsid w:val="00886982"/>
    <w:rPr>
      <w:rFonts w:ascii="Segoe UI" w:eastAsia="Times New Roman" w:hAnsi="Segoe UI" w:cs="Segoe UI"/>
      <w:color w:val="000000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4B27A3"/>
    <w:rPr>
      <w:color w:val="605E5C"/>
      <w:shd w:val="clear" w:color="auto" w:fill="E1DFDD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9043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792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82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5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2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1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66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otechnology.github.io/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://emeaext.amec.com/sites/ts_qedi_3797/Technology%20Working%20Documents/hub2/Patch%20Notes/Template.dotx" TargetMode="External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233845"/>
      </a:dk2>
      <a:lt2>
        <a:srgbClr val="E4E5E6"/>
      </a:lt2>
      <a:accent1>
        <a:srgbClr val="88C540"/>
      </a:accent1>
      <a:accent2>
        <a:srgbClr val="2DBDB6"/>
      </a:accent2>
      <a:accent3>
        <a:srgbClr val="884C91"/>
      </a:accent3>
      <a:accent4>
        <a:srgbClr val="233845"/>
      </a:accent4>
      <a:accent5>
        <a:srgbClr val="BFC2C8"/>
      </a:accent5>
      <a:accent6>
        <a:srgbClr val="884C91"/>
      </a:accent6>
      <a:hlink>
        <a:srgbClr val="884C91"/>
      </a:hlink>
      <a:folHlink>
        <a:srgbClr val="2DBDB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157BD05F2440419AB1FD48A2378BAB" ma:contentTypeVersion="5" ma:contentTypeDescription="Create a new document." ma:contentTypeScope="" ma:versionID="24d9f2d07237264d120e5209cc111244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ea0a8a0456d8961372683f4f1f16e3ef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8" nillable="true" ma:displayName="Version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Sch14</b:Tag>
    <b:SourceType>BookSection</b:SourceType>
    <b:Guid>{62C5F554-A11B-4AE4-A88F-0EE74541F0E8}</b:Guid>
    <b:Author>
      <b:Author>
        <b:NameList>
          <b:Person>
            <b:Last>Schuetter</b:Last>
            <b:First>Natalie</b:First>
          </b:Person>
        </b:NameList>
      </b:Author>
    </b:Author>
    <b:Title>qedi Branding Document - Guideline on How to Use our Brand</b:Title>
    <b:Year>2014</b:Year>
    <b:City>Aberdeen</b:City>
    <b:Publisher>qedi</b:Publisher>
    <b:Pages>3</b:Pages>
    <b:Month>11</b:Month>
    <b:Day>14</b:Day>
    <b:RefOrder>1</b:RefOrder>
  </b:Source>
  <b:Source>
    <b:Tag>YSh05</b:Tag>
    <b:SourceType>DocumentFromInternetSite</b:SourceType>
    <b:Guid>{48D63323-41BE-41E4-A187-9BF167E97946}</b:Guid>
    <b:Title>Common Format and MIME Type for Comma-Separated Values (CSV) Files</b:Title>
    <b:Year>2005</b:Year>
    <b:Month>October</b:Month>
    <b:Day>1</b:Day>
    <b:InternetSiteTitle>IETF Tools</b:InternetSiteTitle>
    <b:URL>https://tools.ietf.org/html/rfc4180</b:URL>
    <b:LCID>en-US</b:LCID>
    <b:Author>
      <b:Author>
        <b:NameList>
          <b:Person>
            <b:Last>Shafranovich</b:Last>
            <b:First>Y.</b:First>
          </b:Person>
        </b:NameList>
      </b:Author>
    </b:Author>
    <b:RefOrder>4</b:RefOrder>
  </b:Source>
  <b:Source>
    <b:Tag>Ale17</b:Tag>
    <b:SourceType>InternetSite</b:SourceType>
    <b:Guid>{2BFA7D6F-3577-4632-A7D1-844C4BAF23AD}</b:Guid>
    <b:Title>Date and time input types.</b:Title>
    <b:InternetSiteTitle>Can I use...</b:InternetSiteTitle>
    <b:Year>2017</b:Year>
    <b:Month>March</b:Month>
    <b:Day>1</b:Day>
    <b:URL>http://www.caniuse.com/#search=date</b:URL>
    <b:Author>
      <b:Author>
        <b:NameList>
          <b:Person>
            <b:Last>Deveria</b:Last>
            <b:First>Alexis</b:First>
          </b:Person>
        </b:NameList>
      </b:Author>
    </b:Author>
    <b:RefOrder>5</b:RefOrder>
  </b:Source>
  <b:Source>
    <b:Tag>POS96</b:Tag>
    <b:SourceType>InternetSite</b:SourceType>
    <b:Guid>{6F071CB2-6566-4BF1-9176-02FB8756AD56}</b:Guid>
    <b:LCID>en-US</b:LCID>
    <b:Author>
      <b:Author>
        <b:Corporate>POSC Caesar Association</b:Corporate>
      </b:Author>
    </b:Author>
    <b:Title>Change Request</b:Title>
    <b:InternetSiteTitle>Reference Data Library</b:InternetSiteTitle>
    <b:Year>1996</b:Year>
    <b:Month>December</b:Month>
    <b:Day>4</b:Day>
    <b:URL>http://data.posccaesar.org/rdl/RDS334619</b:URL>
    <b:RefOrder>6</b:RefOrder>
  </b:Source>
  <b:Source>
    <b:Tag>Pro06</b:Tag>
    <b:SourceType>InternetSite</b:SourceType>
    <b:Guid>{67D420E5-AF52-4CBA-BE6A-B46BF3921D88}</b:Guid>
    <b:LCID>en-US</b:LCID>
    <b:Author>
      <b:Author>
        <b:Corporate>Project Management Institute, Inc.</b:Corporate>
      </b:Author>
    </b:Author>
    <b:Title>Work Breakdown Structure Practice Standard</b:Title>
    <b:InternetSiteTitle>Project Management Institue</b:InternetSiteTitle>
    <b:Year>2006</b:Year>
    <b:Month>October</b:Month>
    <b:Day>1</b:Day>
    <b:URL>https://www.pmi.org/pmbok-guide-standards/framework/practice-standard-work-breakdown-structures-2nd-edition</b:URL>
    <b:RefOrder>3</b:RefOrder>
  </b:Source>
  <b:Source>
    <b:Tag>Pre17</b:Tag>
    <b:SourceType>InternetSite</b:SourceType>
    <b:Guid>{0438F370-7380-4CAC-9A41-86DC3989A41D}</b:Guid>
    <b:LCID>en-GB</b:LCID>
    <b:Author>
      <b:Author>
        <b:NameList>
          <b:Person>
            <b:Last>Preston-Werner</b:Last>
            <b:First>Tom</b:First>
          </b:Person>
        </b:NameList>
      </b:Author>
    </b:Author>
    <b:Title>Semantic Versioning 2.0.0</b:Title>
    <b:InternetSiteTitle>Semantic Versioning</b:InternetSiteTitle>
    <b:Year>2017</b:Year>
    <b:Month>July</b:Month>
    <b:Day>18</b:Day>
    <b:URL>http://semver.org/spec/v2.0.0.html</b:URL>
    <b:RefOrder>2</b:RefOrder>
  </b:Source>
  <b:Source>
    <b:Tag>But06</b:Tag>
    <b:SourceType>Report</b:SourceType>
    <b:Guid>{71541CA8-805B-4489-AA31-8F9989E4FF08}</b:Guid>
    <b:Title>The International System of Units (SI) – Conversion Factors for General Use</b:Title>
    <b:Year>2006</b:Year>
    <b:URL>https://www.nist.gov/sites/default/files/documents/pml/wmd/metric/SP1038.pdf</b:URL>
    <b:Publisher>National Institute of Standards and Technology</b:Publisher>
    <b:City>Gaithersburg, Maryland, USA</b:City>
    <b:Author>
      <b:Author>
        <b:NameList>
          <b:Person>
            <b:Last>Butcher</b:Last>
            <b:First>Kenneth</b:First>
          </b:Person>
          <b:Person>
            <b:Last>Crown</b:Last>
            <b:First>Linda</b:First>
          </b:Person>
          <b:Person>
            <b:Last>Gentry</b:Last>
            <b:Middle>J.</b:Middle>
            <b:First>Elizabeth</b:First>
          </b:Person>
        </b:NameList>
      </b:Author>
    </b:Author>
    <b:Department>Weights and Measures Division</b:Department>
    <b:Institution>National Institute of Standards and Technology</b:Institution>
    <b:Pages>27</b:Pages>
    <b:Medium>Document</b:Medium>
    <b:YearAccessed>2017</b:YearAccessed>
    <b:MonthAccessed>08</b:MonthAccessed>
    <b:DayAccessed>11</b:DayAccessed>
    <b:RefOrder>7</b:RefOrder>
  </b:Source>
</b:Sources>
</file>

<file path=customXml/itemProps1.xml><?xml version="1.0" encoding="utf-8"?>
<ds:datastoreItem xmlns:ds="http://schemas.openxmlformats.org/officeDocument/2006/customXml" ds:itemID="{18794FE2-D1D9-4DED-B536-5BE6C6A8A698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</ds:schemaRefs>
</ds:datastoreItem>
</file>

<file path=customXml/itemProps2.xml><?xml version="1.0" encoding="utf-8"?>
<ds:datastoreItem xmlns:ds="http://schemas.openxmlformats.org/officeDocument/2006/customXml" ds:itemID="{C984664E-B709-478A-93DA-AD860FED8C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B29EBB-BEEA-4A7A-AD24-1B8958326D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087A553-2235-4AC3-A24B-3DBD39FF9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2388</CharactersWithSpaces>
  <SharedDoc>false</SharedDoc>
  <HLinks>
    <vt:vector size="78" baseType="variant">
      <vt:variant>
        <vt:i4>1703999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_Toc348524687</vt:lpwstr>
      </vt:variant>
      <vt:variant>
        <vt:i4>1703999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_Toc348524685</vt:lpwstr>
      </vt:variant>
      <vt:variant>
        <vt:i4>1703999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_Toc348524684</vt:lpwstr>
      </vt:variant>
      <vt:variant>
        <vt:i4>1376318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_Toc348524774</vt:lpwstr>
      </vt:variant>
      <vt:variant>
        <vt:i4>1376318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_Toc348524773</vt:lpwstr>
      </vt:variant>
      <vt:variant>
        <vt:i4>1376318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_Toc348524772</vt:lpwstr>
      </vt:variant>
      <vt:variant>
        <vt:i4>1376318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_Toc348524771</vt:lpwstr>
      </vt:variant>
      <vt:variant>
        <vt:i4>1376318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_Toc348524770</vt:lpwstr>
      </vt:variant>
      <vt:variant>
        <vt:i4>1310782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_Toc348524769</vt:lpwstr>
      </vt:variant>
      <vt:variant>
        <vt:i4>1310782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_Toc348524768</vt:lpwstr>
      </vt:variant>
      <vt:variant>
        <vt:i4>1310782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_Toc348524767</vt:lpwstr>
      </vt:variant>
      <vt:variant>
        <vt:i4>1310782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_Toc348524766</vt:lpwstr>
      </vt:variant>
      <vt:variant>
        <vt:i4>1310782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_Toc348524765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2019-09-23T09:32:00Z</dcterms:created>
  <dcterms:modified xsi:type="dcterms:W3CDTF">2020-01-22T17:16:00Z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0x010100DB157BD05F2440419AB1FD48A2378BAB</vt:lpwstr>
  </property>
</Properties>
</file>