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24BB"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7E63248E" wp14:editId="3C7E684D">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EB24D" w14:textId="77777777" w:rsidR="000B5D0A" w:rsidRPr="00287362" w:rsidRDefault="000B5D0A"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431AEFD7" w14:textId="26DDAC28" w:rsidR="000B5D0A" w:rsidRPr="006223EA" w:rsidRDefault="000B5D0A" w:rsidP="00A45BBC">
                            <w:pPr>
                              <w:spacing w:after="0" w:line="240" w:lineRule="auto"/>
                              <w:rPr>
                                <w:rFonts w:cs="Segoe UI"/>
                                <w:color w:val="233845" w:themeColor="text2"/>
                                <w:sz w:val="24"/>
                              </w:rPr>
                            </w:pPr>
                            <w:r>
                              <w:rPr>
                                <w:rFonts w:cs="Segoe UI"/>
                                <w:color w:val="233845" w:themeColor="text2"/>
                                <w:sz w:val="24"/>
                              </w:rPr>
                              <w:t>v1.29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3248E"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014EB24D" w14:textId="77777777" w:rsidR="000B5D0A" w:rsidRPr="00287362" w:rsidRDefault="000B5D0A"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431AEFD7" w14:textId="26DDAC28" w:rsidR="000B5D0A" w:rsidRPr="006223EA" w:rsidRDefault="000B5D0A" w:rsidP="00A45BBC">
                      <w:pPr>
                        <w:spacing w:after="0" w:line="240" w:lineRule="auto"/>
                        <w:rPr>
                          <w:rFonts w:cs="Segoe UI"/>
                          <w:color w:val="233845" w:themeColor="text2"/>
                          <w:sz w:val="24"/>
                        </w:rPr>
                      </w:pPr>
                      <w:r>
                        <w:rPr>
                          <w:rFonts w:cs="Segoe UI"/>
                          <w:color w:val="233845" w:themeColor="text2"/>
                          <w:sz w:val="24"/>
                        </w:rPr>
                        <w:t>v1.29 Release Notes</w:t>
                      </w:r>
                    </w:p>
                  </w:txbxContent>
                </v:textbox>
                <w10:wrap anchorx="margin"/>
              </v:shape>
            </w:pict>
          </mc:Fallback>
        </mc:AlternateContent>
      </w:r>
      <w:r>
        <w:br w:type="page"/>
      </w:r>
    </w:p>
    <w:p w14:paraId="5CE5DF64" w14:textId="77777777" w:rsidR="00E85C73" w:rsidRDefault="00BD18A6" w:rsidP="00F420B2">
      <w:pPr>
        <w:pStyle w:val="Heading1"/>
      </w:pPr>
      <w:bookmarkStart w:id="1" w:name="_Toc517953894"/>
      <w:r>
        <w:lastRenderedPageBreak/>
        <w:t>About this Document</w:t>
      </w:r>
      <w:bookmarkEnd w:id="1"/>
    </w:p>
    <w:p w14:paraId="79B7E7C6" w14:textId="77777777" w:rsidR="0010746C" w:rsidRDefault="0010746C" w:rsidP="00886982">
      <w:pPr>
        <w:pStyle w:val="Heading2"/>
      </w:pPr>
      <w:bookmarkStart w:id="2" w:name="_Toc517953895"/>
      <w:r>
        <w:t>Purpose</w:t>
      </w:r>
      <w:bookmarkEnd w:id="2"/>
    </w:p>
    <w:p w14:paraId="1F439F14" w14:textId="67699E85" w:rsidR="00F420B2" w:rsidRDefault="0064515E" w:rsidP="0064515E">
      <w:r>
        <w:t xml:space="preserve">This document provides a brief overview </w:t>
      </w:r>
      <w:r w:rsidR="00704CAF">
        <w:t>of the changes made between V1</w:t>
      </w:r>
      <w:r w:rsidR="00300D2F">
        <w:t>.</w:t>
      </w:r>
      <w:r w:rsidR="000E35D5">
        <w:t>28</w:t>
      </w:r>
      <w:r w:rsidR="00704CAF">
        <w:t xml:space="preserve"> and V1.</w:t>
      </w:r>
      <w:r w:rsidR="000E35D5">
        <w:t>29</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03A7765" w14:textId="77777777" w:rsidR="00522A9A" w:rsidRDefault="00522A9A" w:rsidP="0064515E"/>
    <w:p w14:paraId="5E0308D9" w14:textId="77777777" w:rsidR="00E85C73" w:rsidRDefault="00E85C73" w:rsidP="00F420B2">
      <w:pPr>
        <w:pStyle w:val="Heading1"/>
      </w:pPr>
      <w:bookmarkStart w:id="3" w:name="_Toc517953898"/>
      <w:r>
        <w:t>Fixed Issues</w:t>
      </w:r>
      <w:bookmarkEnd w:id="3"/>
    </w:p>
    <w:p w14:paraId="35775EA7" w14:textId="2F60615D" w:rsidR="00E85C73" w:rsidRDefault="00E85C73" w:rsidP="00F420B2">
      <w:r>
        <w:t xml:space="preserve">The following </w:t>
      </w:r>
      <w:r w:rsidR="008018B6">
        <w:t>issues have been fixed in version 1.</w:t>
      </w:r>
      <w:r w:rsidR="007C1541">
        <w:t>29</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51ED9221"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3F76EB29"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50284A1A"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34AFA8DA"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7B3E195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0A21E7FA" w14:textId="0941C91E" w:rsidR="00301FE7" w:rsidRPr="00F426FD" w:rsidRDefault="00967A0E" w:rsidP="0021625B">
            <w:pPr>
              <w:jc w:val="left"/>
              <w:rPr>
                <w:rFonts w:cs="Segoe UI"/>
                <w:szCs w:val="20"/>
              </w:rPr>
            </w:pPr>
            <w:r>
              <w:rPr>
                <w:rFonts w:cs="Segoe UI"/>
                <w:szCs w:val="20"/>
              </w:rPr>
              <w:t>66502</w:t>
            </w:r>
          </w:p>
        </w:tc>
        <w:tc>
          <w:tcPr>
            <w:tcW w:w="2551" w:type="dxa"/>
          </w:tcPr>
          <w:p w14:paraId="51CD28A0" w14:textId="07385FB9" w:rsidR="00301FE7" w:rsidRPr="00F426FD" w:rsidRDefault="00967A0E" w:rsidP="0021625B">
            <w:pPr>
              <w:jc w:val="left"/>
              <w:rPr>
                <w:rFonts w:cs="Segoe UI"/>
                <w:szCs w:val="20"/>
              </w:rPr>
            </w:pPr>
            <w:r w:rsidRPr="00967A0E">
              <w:rPr>
                <w:rFonts w:cs="Segoe UI"/>
                <w:szCs w:val="20"/>
              </w:rPr>
              <w:t>PWL delete fails if Tag PWL used to have a saved document</w:t>
            </w:r>
          </w:p>
        </w:tc>
        <w:tc>
          <w:tcPr>
            <w:tcW w:w="6639" w:type="dxa"/>
          </w:tcPr>
          <w:p w14:paraId="0F07D063" w14:textId="70109353" w:rsidR="00301FE7" w:rsidRDefault="00967A0E" w:rsidP="0021625B">
            <w:pPr>
              <w:jc w:val="left"/>
              <w:rPr>
                <w:rFonts w:cs="Segoe UI"/>
                <w:szCs w:val="20"/>
              </w:rPr>
            </w:pPr>
            <w:r>
              <w:rPr>
                <w:rFonts w:cs="Segoe UI"/>
                <w:szCs w:val="20"/>
              </w:rPr>
              <w:t xml:space="preserve">When attempting to delete a PWL first all Tag PWL must be deleted.   </w:t>
            </w:r>
            <w:r>
              <w:rPr>
                <w:rFonts w:cs="Segoe UI"/>
                <w:szCs w:val="20"/>
              </w:rPr>
              <w:br/>
            </w:r>
            <w:r>
              <w:rPr>
                <w:rFonts w:cs="Segoe UI"/>
                <w:szCs w:val="20"/>
              </w:rPr>
              <w:br/>
              <w:t>In this case the PWL still couldn’t be deleted as the Tag PWL Digital Document was not correctly deleted causing the PWL to fail to delete.</w:t>
            </w:r>
          </w:p>
          <w:p w14:paraId="469C74EA" w14:textId="77E8ECD0" w:rsidR="00967A0E" w:rsidRPr="00F426FD" w:rsidRDefault="00967A0E" w:rsidP="0021625B">
            <w:pPr>
              <w:jc w:val="left"/>
              <w:rPr>
                <w:rFonts w:cs="Segoe UI"/>
                <w:szCs w:val="20"/>
              </w:rPr>
            </w:pPr>
            <w:r>
              <w:rPr>
                <w:rFonts w:cs="Segoe UI"/>
                <w:szCs w:val="20"/>
              </w:rPr>
              <w:t>This has now been fixed.</w:t>
            </w:r>
          </w:p>
        </w:tc>
      </w:tr>
      <w:tr w:rsidR="00301FE7" w:rsidRPr="00F426FD" w14:paraId="521A584C" w14:textId="77777777" w:rsidTr="00F95316">
        <w:tc>
          <w:tcPr>
            <w:tcW w:w="841" w:type="dxa"/>
          </w:tcPr>
          <w:p w14:paraId="185EDA67" w14:textId="7FC32DD3" w:rsidR="00301FE7" w:rsidRPr="00F426FD" w:rsidRDefault="00967A0E" w:rsidP="0021625B">
            <w:pPr>
              <w:jc w:val="left"/>
              <w:rPr>
                <w:rFonts w:cs="Segoe UI"/>
                <w:szCs w:val="20"/>
              </w:rPr>
            </w:pPr>
            <w:r>
              <w:rPr>
                <w:rFonts w:cs="Segoe UI"/>
                <w:szCs w:val="20"/>
              </w:rPr>
              <w:t>66788</w:t>
            </w:r>
          </w:p>
        </w:tc>
        <w:tc>
          <w:tcPr>
            <w:tcW w:w="2551" w:type="dxa"/>
          </w:tcPr>
          <w:p w14:paraId="09ED5319" w14:textId="721DE94B" w:rsidR="00301FE7" w:rsidRPr="00F426FD" w:rsidRDefault="00967A0E" w:rsidP="0021625B">
            <w:pPr>
              <w:jc w:val="left"/>
              <w:rPr>
                <w:rFonts w:cs="Segoe UI"/>
                <w:szCs w:val="20"/>
              </w:rPr>
            </w:pPr>
            <w:r>
              <w:rPr>
                <w:rFonts w:cs="Segoe UI"/>
                <w:szCs w:val="20"/>
              </w:rPr>
              <w:t>Punch List Item Raised Date could be set to a future date</w:t>
            </w:r>
          </w:p>
        </w:tc>
        <w:tc>
          <w:tcPr>
            <w:tcW w:w="6639" w:type="dxa"/>
          </w:tcPr>
          <w:p w14:paraId="0203B8F9" w14:textId="77777777" w:rsidR="00301FE7" w:rsidRDefault="00967A0E" w:rsidP="0021625B">
            <w:pPr>
              <w:jc w:val="left"/>
              <w:rPr>
                <w:rFonts w:cs="Segoe UI"/>
                <w:szCs w:val="20"/>
              </w:rPr>
            </w:pPr>
            <w:r>
              <w:rPr>
                <w:rFonts w:cs="Segoe UI"/>
                <w:szCs w:val="20"/>
              </w:rPr>
              <w:t>No Validation was done on the PLIs Raised Date meaning that a Punch List could be raised with a Future Date.</w:t>
            </w:r>
          </w:p>
          <w:p w14:paraId="7099A9F7" w14:textId="245432A8" w:rsidR="00967A0E" w:rsidRPr="00F426FD" w:rsidRDefault="00967A0E" w:rsidP="0021625B">
            <w:pPr>
              <w:jc w:val="left"/>
              <w:rPr>
                <w:rFonts w:cs="Segoe UI"/>
                <w:szCs w:val="20"/>
              </w:rPr>
            </w:pPr>
            <w:r>
              <w:rPr>
                <w:rFonts w:cs="Segoe UI"/>
                <w:szCs w:val="20"/>
              </w:rPr>
              <w:t>This has now been fixed and Raised Dates must be on or before the current date.</w:t>
            </w:r>
          </w:p>
        </w:tc>
      </w:tr>
      <w:tr w:rsidR="00301FE7" w:rsidRPr="00F426FD" w14:paraId="094DAF1C"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7BA4748" w14:textId="4F3ED515" w:rsidR="00301FE7" w:rsidRPr="00F426FD" w:rsidRDefault="00967A0E" w:rsidP="0021625B">
            <w:pPr>
              <w:jc w:val="left"/>
              <w:rPr>
                <w:rFonts w:cs="Segoe UI"/>
                <w:szCs w:val="20"/>
              </w:rPr>
            </w:pPr>
            <w:r>
              <w:rPr>
                <w:rFonts w:cs="Segoe UI"/>
                <w:szCs w:val="20"/>
              </w:rPr>
              <w:t>66628</w:t>
            </w:r>
          </w:p>
        </w:tc>
        <w:tc>
          <w:tcPr>
            <w:tcW w:w="2551" w:type="dxa"/>
          </w:tcPr>
          <w:p w14:paraId="204D6FAC" w14:textId="1A297383" w:rsidR="00301FE7" w:rsidRPr="00F426FD" w:rsidRDefault="00967A0E" w:rsidP="0021625B">
            <w:pPr>
              <w:jc w:val="left"/>
              <w:rPr>
                <w:rFonts w:cs="Segoe UI"/>
                <w:szCs w:val="20"/>
              </w:rPr>
            </w:pPr>
            <w:r w:rsidRPr="00967A0E">
              <w:rPr>
                <w:rFonts w:cs="Segoe UI"/>
                <w:szCs w:val="20"/>
              </w:rPr>
              <w:t>Completions Grid tabs not repopulating ITRs/MOCs/PLIs when clicking on progress bars</w:t>
            </w:r>
          </w:p>
        </w:tc>
        <w:tc>
          <w:tcPr>
            <w:tcW w:w="6639" w:type="dxa"/>
          </w:tcPr>
          <w:p w14:paraId="38E70DDA" w14:textId="77777777" w:rsidR="00E1741E" w:rsidRDefault="00967A0E" w:rsidP="0021625B">
            <w:pPr>
              <w:jc w:val="left"/>
              <w:rPr>
                <w:rFonts w:cs="Segoe UI"/>
                <w:szCs w:val="20"/>
              </w:rPr>
            </w:pPr>
            <w:r>
              <w:rPr>
                <w:rFonts w:cs="Segoe UI"/>
                <w:szCs w:val="20"/>
              </w:rPr>
              <w:t>When clicking the ITR Classes, MOC Types or Punch List Categories on the Completion Grid the Grid should filter the data.</w:t>
            </w:r>
          </w:p>
          <w:p w14:paraId="7F34E932" w14:textId="77777777" w:rsidR="00967A0E" w:rsidRDefault="00967A0E" w:rsidP="0021625B">
            <w:pPr>
              <w:jc w:val="left"/>
              <w:rPr>
                <w:rFonts w:cs="Segoe UI"/>
                <w:szCs w:val="20"/>
              </w:rPr>
            </w:pPr>
            <w:r>
              <w:rPr>
                <w:rFonts w:cs="Segoe UI"/>
                <w:szCs w:val="20"/>
              </w:rPr>
              <w:t>This did work correctly but clicking on Total didn’t remove this filter and the data remained filtered by the last selected Class.</w:t>
            </w:r>
          </w:p>
          <w:p w14:paraId="55C1DD25" w14:textId="157D09D9" w:rsidR="00967A0E" w:rsidRPr="00F426FD" w:rsidRDefault="00967A0E" w:rsidP="0021625B">
            <w:pPr>
              <w:jc w:val="left"/>
              <w:rPr>
                <w:rFonts w:cs="Segoe UI"/>
                <w:szCs w:val="20"/>
              </w:rPr>
            </w:pPr>
            <w:r>
              <w:rPr>
                <w:rFonts w:cs="Segoe UI"/>
                <w:szCs w:val="20"/>
              </w:rPr>
              <w:t>This has now been fixed and clicking Total removes the filter</w:t>
            </w:r>
          </w:p>
        </w:tc>
      </w:tr>
    </w:tbl>
    <w:p w14:paraId="215D4757" w14:textId="77777777" w:rsidR="00522A9A" w:rsidRDefault="00522A9A" w:rsidP="00522A9A">
      <w:pPr>
        <w:pStyle w:val="Heading1"/>
        <w:numPr>
          <w:ilvl w:val="0"/>
          <w:numId w:val="0"/>
        </w:numPr>
        <w:ind w:left="567"/>
      </w:pPr>
      <w:bookmarkStart w:id="4" w:name="_Toc517953900"/>
    </w:p>
    <w:p w14:paraId="1286A8AE" w14:textId="77777777" w:rsidR="00E85C73" w:rsidRDefault="00A83E28" w:rsidP="00F420B2">
      <w:pPr>
        <w:pStyle w:val="Heading1"/>
      </w:pPr>
      <w:r>
        <w:t>Known</w:t>
      </w:r>
      <w:r w:rsidR="00144332">
        <w:t xml:space="preserve"> Issues</w:t>
      </w:r>
      <w:bookmarkEnd w:id="4"/>
    </w:p>
    <w:p w14:paraId="5301C70B"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063DD4CE" w14:textId="03ADEE15" w:rsidR="00F72BE7" w:rsidRDefault="00F72BE7">
      <w:pPr>
        <w:spacing w:after="0" w:line="240" w:lineRule="auto"/>
        <w:jc w:val="left"/>
        <w:rPr>
          <w:rFonts w:eastAsia="Times New Roman" w:cs="Segoe UI"/>
          <w:b/>
          <w:snapToGrid w:val="0"/>
          <w:sz w:val="28"/>
          <w:szCs w:val="32"/>
        </w:rPr>
      </w:pPr>
      <w:r>
        <w:rPr>
          <w:rFonts w:eastAsia="Times New Roman" w:cs="Segoe UI"/>
          <w:b/>
          <w:snapToGrid w:val="0"/>
          <w:sz w:val="28"/>
          <w:szCs w:val="32"/>
        </w:rPr>
        <w:br w:type="page"/>
      </w:r>
    </w:p>
    <w:p w14:paraId="0D199438" w14:textId="77777777" w:rsidR="00E85C73" w:rsidRDefault="00144332" w:rsidP="00F420B2">
      <w:pPr>
        <w:pStyle w:val="Heading1"/>
      </w:pPr>
      <w:r>
        <w:lastRenderedPageBreak/>
        <w:t>Features</w:t>
      </w:r>
      <w:bookmarkEnd w:id="5"/>
    </w:p>
    <w:p w14:paraId="2957D05B" w14:textId="41BB5358" w:rsidR="00300D2F" w:rsidRDefault="00300D2F" w:rsidP="00300D2F">
      <w:bookmarkStart w:id="6" w:name="_Toc517953902"/>
      <w:r>
        <w:t>The following functionality</w:t>
      </w:r>
      <w:r w:rsidR="007E5258">
        <w:t xml:space="preserve"> has been added in v1.</w:t>
      </w:r>
      <w:r w:rsidR="000E35D5">
        <w:t>29</w:t>
      </w:r>
      <w:r>
        <w:t>:</w:t>
      </w:r>
    </w:p>
    <w:p w14:paraId="1A6BE596" w14:textId="464D8281" w:rsidR="001426F7" w:rsidRDefault="001426F7" w:rsidP="001426F7">
      <w:pPr>
        <w:pStyle w:val="ListParagraph"/>
        <w:numPr>
          <w:ilvl w:val="0"/>
          <w:numId w:val="5"/>
        </w:numPr>
      </w:pPr>
      <w:bookmarkStart w:id="7" w:name="_Hlk520127587"/>
      <w:r>
        <w:t>Changes to Menu</w:t>
      </w:r>
    </w:p>
    <w:p w14:paraId="60D431ED" w14:textId="77777777" w:rsidR="000E35D5" w:rsidRDefault="000E35D5" w:rsidP="000E35D5">
      <w:pPr>
        <w:pStyle w:val="ListParagraph"/>
        <w:numPr>
          <w:ilvl w:val="0"/>
          <w:numId w:val="5"/>
        </w:numPr>
      </w:pPr>
      <w:r>
        <w:t>Searching by Flexible Sign Offs</w:t>
      </w:r>
    </w:p>
    <w:p w14:paraId="28E10CC0" w14:textId="6877E68E" w:rsidR="00D145EF" w:rsidRDefault="000E35D5" w:rsidP="00D145EF">
      <w:pPr>
        <w:pStyle w:val="ListParagraph"/>
        <w:numPr>
          <w:ilvl w:val="0"/>
          <w:numId w:val="5"/>
        </w:numPr>
      </w:pPr>
      <w:r>
        <w:t xml:space="preserve">Performing Flexible </w:t>
      </w:r>
      <w:proofErr w:type="gramStart"/>
      <w:r>
        <w:t>Sign-Offs</w:t>
      </w:r>
      <w:proofErr w:type="gramEnd"/>
      <w:r>
        <w:t xml:space="preserve"> from the Search Screens</w:t>
      </w:r>
    </w:p>
    <w:p w14:paraId="4C7F88BA" w14:textId="2C12472C" w:rsidR="000E35D5" w:rsidRDefault="003819DA" w:rsidP="000E35D5">
      <w:pPr>
        <w:pStyle w:val="ListParagraph"/>
        <w:numPr>
          <w:ilvl w:val="0"/>
          <w:numId w:val="5"/>
        </w:numPr>
      </w:pPr>
      <w:r>
        <w:t xml:space="preserve">Kanban </w:t>
      </w:r>
      <w:r w:rsidR="000E35D5">
        <w:t>Boards for viewing Tag ITR progress</w:t>
      </w:r>
    </w:p>
    <w:bookmarkEnd w:id="6"/>
    <w:bookmarkEnd w:id="7"/>
    <w:p w14:paraId="0389BAFF" w14:textId="34996F87" w:rsidR="00DE7F30" w:rsidRDefault="00DE7F30" w:rsidP="00B80030">
      <w:pPr>
        <w:pStyle w:val="Heading2"/>
      </w:pPr>
      <w:r>
        <w:t>Change to Menus</w:t>
      </w:r>
    </w:p>
    <w:p w14:paraId="2DD0B2FE" w14:textId="77777777" w:rsidR="00DE7F30" w:rsidRDefault="00DE7F30" w:rsidP="00DE7F30">
      <w:r>
        <w:t>The Completions Grid has been removed from the Reports menu and can now be found under the Certification menu.</w:t>
      </w:r>
    </w:p>
    <w:p w14:paraId="3A6F84AE" w14:textId="77777777" w:rsidR="00DE7F30" w:rsidRDefault="00DE7F30" w:rsidP="00DE7F30">
      <w:pPr>
        <w:jc w:val="center"/>
        <w:rPr>
          <w:b/>
        </w:rPr>
      </w:pPr>
      <w:r w:rsidRPr="008035A4">
        <w:rPr>
          <w:b/>
          <w:noProof/>
        </w:rPr>
        <w:drawing>
          <wp:inline distT="0" distB="0" distL="0" distR="0" wp14:anchorId="6DC30B2A" wp14:editId="6E903E65">
            <wp:extent cx="5389664" cy="1496738"/>
            <wp:effectExtent l="19050" t="19050" r="2095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89664" cy="1496738"/>
                    </a:xfrm>
                    <a:prstGeom prst="rect">
                      <a:avLst/>
                    </a:prstGeom>
                    <a:ln>
                      <a:solidFill>
                        <a:schemeClr val="accent1"/>
                      </a:solidFill>
                    </a:ln>
                  </pic:spPr>
                </pic:pic>
              </a:graphicData>
            </a:graphic>
          </wp:inline>
        </w:drawing>
      </w:r>
    </w:p>
    <w:p w14:paraId="6341C8D9" w14:textId="77777777" w:rsidR="00DE7F30" w:rsidRDefault="00DE7F30" w:rsidP="00DE7F30">
      <w:pPr>
        <w:pStyle w:val="Figure"/>
        <w:numPr>
          <w:ilvl w:val="0"/>
          <w:numId w:val="15"/>
        </w:numPr>
      </w:pPr>
      <w:r>
        <w:t xml:space="preserve">New menu location for the Completions Grid </w:t>
      </w:r>
    </w:p>
    <w:p w14:paraId="354832C6" w14:textId="77777777" w:rsidR="00DE7F30" w:rsidRPr="00DE7F30" w:rsidRDefault="00DE7F30" w:rsidP="00DE7F30"/>
    <w:p w14:paraId="6D594008" w14:textId="37103338" w:rsidR="00B80030" w:rsidRDefault="003819DA" w:rsidP="00B80030">
      <w:pPr>
        <w:pStyle w:val="Heading2"/>
      </w:pPr>
      <w:r>
        <w:t>Kanban Boards for Viewing Tag ITR Progress</w:t>
      </w:r>
    </w:p>
    <w:p w14:paraId="07530B33" w14:textId="77777777" w:rsidR="008006C6" w:rsidRDefault="008035A4" w:rsidP="00C80BED">
      <w:pPr>
        <w:jc w:val="center"/>
        <w:rPr>
          <w:b/>
        </w:rPr>
      </w:pPr>
      <w:r w:rsidRPr="008035A4">
        <w:rPr>
          <w:b/>
          <w:noProof/>
        </w:rPr>
        <w:drawing>
          <wp:inline distT="0" distB="0" distL="0" distR="0" wp14:anchorId="5874309B" wp14:editId="49C574D8">
            <wp:extent cx="4842429" cy="2581871"/>
            <wp:effectExtent l="19050" t="19050" r="158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2429" cy="2581871"/>
                    </a:xfrm>
                    <a:prstGeom prst="rect">
                      <a:avLst/>
                    </a:prstGeom>
                    <a:ln>
                      <a:solidFill>
                        <a:schemeClr val="accent1"/>
                      </a:solidFill>
                    </a:ln>
                  </pic:spPr>
                </pic:pic>
              </a:graphicData>
            </a:graphic>
          </wp:inline>
        </w:drawing>
      </w:r>
    </w:p>
    <w:p w14:paraId="17E15AD4" w14:textId="589875E9" w:rsidR="008006C6" w:rsidRDefault="008006C6" w:rsidP="008006C6">
      <w:pPr>
        <w:pStyle w:val="Figure"/>
      </w:pPr>
      <w:r>
        <w:t xml:space="preserve">Screenshot </w:t>
      </w:r>
      <w:r w:rsidR="00003F4B">
        <w:t>of a Board</w:t>
      </w:r>
      <w:r w:rsidR="008404F8">
        <w:t xml:space="preserve"> in the Completions Grid,</w:t>
      </w:r>
      <w:r w:rsidR="00003F4B">
        <w:t xml:space="preserve"> showing Tag ITRs </w:t>
      </w:r>
      <w:r w:rsidR="00661826">
        <w:t>with</w:t>
      </w:r>
      <w:r w:rsidR="00003F4B">
        <w:t>in a Sub System</w:t>
      </w:r>
    </w:p>
    <w:p w14:paraId="6843026B" w14:textId="77777777" w:rsidR="00C3796D" w:rsidRDefault="00C3796D" w:rsidP="00B80030"/>
    <w:p w14:paraId="298EBFC0" w14:textId="781DF496" w:rsidR="00E33BD2" w:rsidRDefault="00DE7F30" w:rsidP="00B80030">
      <w:r>
        <w:t>Boards can be generated for any System or Sub System</w:t>
      </w:r>
      <w:r w:rsidR="00BD37E4">
        <w:t xml:space="preserve"> and show the progress of </w:t>
      </w:r>
      <w:r w:rsidR="0005103E">
        <w:t>its</w:t>
      </w:r>
      <w:r w:rsidR="00BD37E4">
        <w:t xml:space="preserve"> Tag ITRs. Tag ITRs start at the left of the Board (under “Not Started”) and progress across the Board to the right, finishing under “Signed </w:t>
      </w:r>
      <w:r w:rsidR="00BD37E4">
        <w:lastRenderedPageBreak/>
        <w:t>Off”. Some key information is displayed for each Tag ITR</w:t>
      </w:r>
      <w:r w:rsidR="0005103E">
        <w:t xml:space="preserve"> (</w:t>
      </w:r>
      <w:r w:rsidR="00BD37E4">
        <w:t>such as who it is assigned to</w:t>
      </w:r>
      <w:r w:rsidR="0005103E">
        <w:t>)</w:t>
      </w:r>
      <w:r w:rsidR="00BD37E4">
        <w:t>, and buttons allow the documents to be generated from here.</w:t>
      </w:r>
    </w:p>
    <w:p w14:paraId="59C3B215" w14:textId="2C6E9675" w:rsidR="008035A4" w:rsidRDefault="00DE7F30" w:rsidP="00B80030">
      <w:r>
        <w:t>Boards can be found:</w:t>
      </w:r>
    </w:p>
    <w:p w14:paraId="7021C360" w14:textId="71B6904B" w:rsidR="00DE7F30" w:rsidRDefault="00DE7F30" w:rsidP="00DE7F30">
      <w:pPr>
        <w:pStyle w:val="ListParagraph"/>
        <w:numPr>
          <w:ilvl w:val="0"/>
          <w:numId w:val="16"/>
        </w:numPr>
      </w:pPr>
      <w:r>
        <w:t>In the Completions Grid:</w:t>
      </w:r>
    </w:p>
    <w:p w14:paraId="58BF6C9D" w14:textId="0717750B" w:rsidR="00DE7F30" w:rsidRDefault="00C3796D" w:rsidP="00DE7F30">
      <w:pPr>
        <w:pStyle w:val="ListParagraph"/>
        <w:numPr>
          <w:ilvl w:val="1"/>
          <w:numId w:val="16"/>
        </w:numPr>
      </w:pPr>
      <w:r>
        <w:t xml:space="preserve">In the menus, select </w:t>
      </w:r>
      <w:r w:rsidR="00DE7F30">
        <w:t>Certification -&gt; Completions Grid.</w:t>
      </w:r>
    </w:p>
    <w:p w14:paraId="03CA8549" w14:textId="1EDB28F8" w:rsidR="00DE7F30" w:rsidRDefault="00DE7F30" w:rsidP="00DE7F30">
      <w:pPr>
        <w:pStyle w:val="ListParagraph"/>
        <w:numPr>
          <w:ilvl w:val="1"/>
          <w:numId w:val="16"/>
        </w:numPr>
      </w:pPr>
      <w:r>
        <w:t>Click on any System or Sub System and the pop-up now contains a new section called “Board”.</w:t>
      </w:r>
    </w:p>
    <w:p w14:paraId="6C2F2F8D" w14:textId="51993B1C" w:rsidR="00DE7F30" w:rsidRDefault="00DE7F30" w:rsidP="00DE7F30">
      <w:pPr>
        <w:pStyle w:val="ListParagraph"/>
        <w:numPr>
          <w:ilvl w:val="0"/>
          <w:numId w:val="16"/>
        </w:numPr>
      </w:pPr>
      <w:r>
        <w:t>In the Handover Skyline:</w:t>
      </w:r>
    </w:p>
    <w:p w14:paraId="7E7D7071" w14:textId="5C29AE28" w:rsidR="00DE7F30" w:rsidRDefault="00C3796D" w:rsidP="00DE7F30">
      <w:pPr>
        <w:pStyle w:val="ListParagraph"/>
        <w:numPr>
          <w:ilvl w:val="1"/>
          <w:numId w:val="16"/>
        </w:numPr>
      </w:pPr>
      <w:r>
        <w:t>In the menus, select</w:t>
      </w:r>
      <w:r w:rsidR="00DE7F30">
        <w:t xml:space="preserve"> Reports -&gt; Skyline.</w:t>
      </w:r>
    </w:p>
    <w:p w14:paraId="7A99E616" w14:textId="1D05E33F" w:rsidR="00DE7F30" w:rsidRDefault="00DE7F30" w:rsidP="00DE7F30">
      <w:pPr>
        <w:pStyle w:val="ListParagraph"/>
        <w:numPr>
          <w:ilvl w:val="1"/>
          <w:numId w:val="16"/>
        </w:numPr>
      </w:pPr>
      <w:r>
        <w:t>Click on any Handover and the pop-up now contains a new section called “Board”.</w:t>
      </w:r>
    </w:p>
    <w:p w14:paraId="05EB98F8" w14:textId="2F3382E8" w:rsidR="00C3796D" w:rsidRDefault="00C3796D" w:rsidP="00C3796D">
      <w:pPr>
        <w:pStyle w:val="ListParagraph"/>
        <w:numPr>
          <w:ilvl w:val="0"/>
          <w:numId w:val="16"/>
        </w:numPr>
      </w:pPr>
      <w:r>
        <w:t>On the System and Sub System View pages:</w:t>
      </w:r>
    </w:p>
    <w:p w14:paraId="7F7C05E6" w14:textId="0D5635B8" w:rsidR="00C3796D" w:rsidRDefault="00C3796D" w:rsidP="00C3796D">
      <w:pPr>
        <w:pStyle w:val="ListParagraph"/>
        <w:numPr>
          <w:ilvl w:val="1"/>
          <w:numId w:val="16"/>
        </w:numPr>
      </w:pPr>
      <w:r>
        <w:t>In the menus, select Ref Tables -&gt; System (or Sub System).</w:t>
      </w:r>
    </w:p>
    <w:p w14:paraId="0D4BF189" w14:textId="30594B99" w:rsidR="00C3796D" w:rsidRDefault="00C3796D" w:rsidP="00C3796D">
      <w:pPr>
        <w:pStyle w:val="ListParagraph"/>
        <w:numPr>
          <w:ilvl w:val="1"/>
          <w:numId w:val="16"/>
        </w:numPr>
      </w:pPr>
      <w:r>
        <w:t>Select any System (or Sub System) to View.</w:t>
      </w:r>
    </w:p>
    <w:p w14:paraId="6747DBF3" w14:textId="00AA76B5" w:rsidR="000A00B7" w:rsidRPr="001426F7" w:rsidRDefault="00C3796D" w:rsidP="001426F7">
      <w:pPr>
        <w:pStyle w:val="ListParagraph"/>
        <w:numPr>
          <w:ilvl w:val="1"/>
          <w:numId w:val="16"/>
        </w:numPr>
      </w:pPr>
      <w:r>
        <w:t xml:space="preserve">Click on “View Board” button. </w:t>
      </w:r>
    </w:p>
    <w:p w14:paraId="4393B0F6" w14:textId="71305C0A" w:rsidR="008035A4" w:rsidRDefault="007C267B" w:rsidP="008035A4">
      <w:pPr>
        <w:pStyle w:val="Heading2"/>
      </w:pPr>
      <w:r>
        <w:t xml:space="preserve">Search </w:t>
      </w:r>
      <w:r w:rsidR="00247AE4">
        <w:t>by Flexible Sign Offs</w:t>
      </w:r>
    </w:p>
    <w:p w14:paraId="3310F4AB" w14:textId="1794A982" w:rsidR="00247AE4" w:rsidRPr="00247AE4" w:rsidRDefault="00247AE4" w:rsidP="00247AE4">
      <w:r>
        <w:t>Users will be able to search by the Flexible Sign Offs from the Search Page for the ent</w:t>
      </w:r>
      <w:r w:rsidR="00807D2B">
        <w:t xml:space="preserve">ities Tag ITR, </w:t>
      </w:r>
      <w:r w:rsidR="00807D2B" w:rsidRPr="00807D2B">
        <w:t>Tag PWL, Work Pack, MOC, and Punch List Items.</w:t>
      </w:r>
      <w:r w:rsidR="00807D2B">
        <w:t xml:space="preserve"> The Flexible Sign Offs search filters are available under the Sign Offs panel.</w:t>
      </w:r>
    </w:p>
    <w:p w14:paraId="13F8A556" w14:textId="5167A6C2" w:rsidR="008035A4" w:rsidRDefault="008035A4" w:rsidP="008035A4">
      <w:pPr>
        <w:rPr>
          <w:b/>
        </w:rPr>
      </w:pPr>
      <w:r>
        <w:rPr>
          <w:b/>
        </w:rPr>
        <w:t xml:space="preserve">For more details please see section </w:t>
      </w:r>
      <w:r w:rsidR="00CB5AEA">
        <w:rPr>
          <w:b/>
        </w:rPr>
        <w:t>33.5</w:t>
      </w:r>
      <w:r>
        <w:rPr>
          <w:b/>
        </w:rPr>
        <w:t xml:space="preserve"> – </w:t>
      </w:r>
      <w:r w:rsidR="00CB5AEA">
        <w:rPr>
          <w:b/>
        </w:rPr>
        <w:t>Search by Flexible Sign Offs</w:t>
      </w:r>
      <w:r>
        <w:rPr>
          <w:b/>
        </w:rPr>
        <w:t xml:space="preserve"> of the v1.</w:t>
      </w:r>
      <w:r w:rsidR="00CB5AEA">
        <w:rPr>
          <w:b/>
        </w:rPr>
        <w:t>29</w:t>
      </w:r>
      <w:r>
        <w:rPr>
          <w:b/>
        </w:rPr>
        <w:t xml:space="preserve"> Functional Specification</w:t>
      </w:r>
    </w:p>
    <w:p w14:paraId="44EB9129" w14:textId="7950BF48" w:rsidR="008035A4" w:rsidRDefault="00CB5AEA" w:rsidP="00247AE4">
      <w:pPr>
        <w:jc w:val="left"/>
        <w:rPr>
          <w:b/>
        </w:rPr>
      </w:pPr>
      <w:r>
        <w:rPr>
          <w:noProof/>
        </w:rPr>
        <w:drawing>
          <wp:inline distT="0" distB="0" distL="0" distR="0" wp14:anchorId="29C71695" wp14:editId="5819B84C">
            <wp:extent cx="6120130" cy="3317875"/>
            <wp:effectExtent l="19050" t="19050" r="1397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317875"/>
                    </a:xfrm>
                    <a:prstGeom prst="rect">
                      <a:avLst/>
                    </a:prstGeom>
                    <a:ln>
                      <a:solidFill>
                        <a:schemeClr val="accent1"/>
                      </a:solidFill>
                    </a:ln>
                  </pic:spPr>
                </pic:pic>
              </a:graphicData>
            </a:graphic>
          </wp:inline>
        </w:drawing>
      </w:r>
      <w:r w:rsidR="00247AE4">
        <w:rPr>
          <w:b/>
        </w:rPr>
        <w:br w:type="textWrapping" w:clear="all"/>
      </w:r>
    </w:p>
    <w:p w14:paraId="1C2C9F39" w14:textId="51132597" w:rsidR="008035A4" w:rsidRDefault="00CB5AEA" w:rsidP="008035A4">
      <w:pPr>
        <w:pStyle w:val="Figure"/>
      </w:pPr>
      <w:r>
        <w:t>Flexible Sign Offs section for Tag ITR</w:t>
      </w:r>
    </w:p>
    <w:p w14:paraId="4F430296" w14:textId="77777777" w:rsidR="00B745FC" w:rsidRDefault="00DC3997" w:rsidP="00B745FC">
      <w:pPr>
        <w:pStyle w:val="Heading2"/>
      </w:pPr>
      <w:r>
        <w:br w:type="page"/>
      </w:r>
      <w:r w:rsidR="00B745FC">
        <w:lastRenderedPageBreak/>
        <w:t>Performing Flexible Sign Offs from the Search Screens</w:t>
      </w:r>
    </w:p>
    <w:p w14:paraId="58C70CE8" w14:textId="77777777" w:rsidR="00B745FC" w:rsidRDefault="00B745FC" w:rsidP="00B745FC">
      <w:r>
        <w:t>Users can now sign off Flexible Sign Offs from the search page for the entities Tag ITR, Tag PWL, Work Pack, MOC and Punch List Items.  Beside the Sign Off button is a drop down that contains the available flexible Sign Offs that user can use to sign off items.</w:t>
      </w:r>
    </w:p>
    <w:p w14:paraId="67470702" w14:textId="77777777" w:rsidR="00B745FC" w:rsidRDefault="00B745FC" w:rsidP="00B745FC">
      <w:pPr>
        <w:keepNext/>
      </w:pPr>
      <w:r>
        <w:rPr>
          <w:noProof/>
        </w:rPr>
        <w:drawing>
          <wp:inline distT="0" distB="0" distL="0" distR="0" wp14:anchorId="20CB3915" wp14:editId="2F59AE7A">
            <wp:extent cx="6120130" cy="1464310"/>
            <wp:effectExtent l="19050" t="19050" r="13970" b="2159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exible Sign Off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464310"/>
                    </a:xfrm>
                    <a:prstGeom prst="rect">
                      <a:avLst/>
                    </a:prstGeom>
                    <a:ln>
                      <a:solidFill>
                        <a:schemeClr val="accent1"/>
                      </a:solidFill>
                    </a:ln>
                  </pic:spPr>
                </pic:pic>
              </a:graphicData>
            </a:graphic>
          </wp:inline>
        </w:drawing>
      </w:r>
    </w:p>
    <w:p w14:paraId="2AE4B2B1" w14:textId="77777777" w:rsidR="00B745FC" w:rsidRDefault="00B745FC" w:rsidP="00B745FC">
      <w:pPr>
        <w:pStyle w:val="Figure"/>
      </w:pPr>
      <w:r w:rsidRPr="004A0786">
        <w:t xml:space="preserve"> Flexible Sign</w:t>
      </w:r>
      <w:r>
        <w:t xml:space="preserve"> </w:t>
      </w:r>
      <w:r w:rsidRPr="004A0786">
        <w:t>Offs on the index screen</w:t>
      </w:r>
    </w:p>
    <w:p w14:paraId="547EE908" w14:textId="22A7F769" w:rsidR="00DC3997" w:rsidRDefault="00DC3997">
      <w:pPr>
        <w:spacing w:after="0" w:line="240" w:lineRule="auto"/>
        <w:jc w:val="left"/>
        <w:rPr>
          <w:b/>
          <w:sz w:val="16"/>
        </w:rPr>
      </w:pPr>
    </w:p>
    <w:p w14:paraId="5AA66D1B" w14:textId="77777777" w:rsidR="008035A4" w:rsidRDefault="008035A4" w:rsidP="00E75C38"/>
    <w:p w14:paraId="3DC527C6" w14:textId="77777777" w:rsidR="00C7221D" w:rsidRPr="006E3E4E" w:rsidRDefault="00C7221D" w:rsidP="00C7221D">
      <w:pPr>
        <w:pStyle w:val="Heading1"/>
        <w:rPr>
          <w:rFonts w:asciiTheme="minorHAnsi" w:eastAsiaTheme="minorHAnsi" w:hAnsiTheme="minorHAnsi" w:cstheme="minorBidi"/>
        </w:rPr>
      </w:pPr>
      <w:r>
        <w:t>Companion App Features</w:t>
      </w:r>
    </w:p>
    <w:p w14:paraId="4F93AB60" w14:textId="22AC3977" w:rsidR="00C7221D" w:rsidRDefault="00C7221D" w:rsidP="00C7221D">
      <w:r>
        <w:t>Version 1.4.0 of our GoTechnology hub2 Companion Application has also been released alongside GoTechnology hub2 v1.29.  The following new functionality has been added to the App.</w:t>
      </w:r>
    </w:p>
    <w:p w14:paraId="6F22508C" w14:textId="5C2C7C20" w:rsidR="00C7221D" w:rsidRDefault="00C7221D" w:rsidP="00C7221D">
      <w:pPr>
        <w:pStyle w:val="ListParagraph"/>
        <w:numPr>
          <w:ilvl w:val="0"/>
          <w:numId w:val="13"/>
        </w:numPr>
      </w:pPr>
      <w:r>
        <w:t>My Tag ITRs &amp; My Tag PWL Screens</w:t>
      </w:r>
    </w:p>
    <w:p w14:paraId="1279006D" w14:textId="0489A4A3" w:rsidR="00C7221D" w:rsidRDefault="00C7221D" w:rsidP="00C7221D">
      <w:pPr>
        <w:pStyle w:val="ListParagraph"/>
        <w:numPr>
          <w:ilvl w:val="0"/>
          <w:numId w:val="13"/>
        </w:numPr>
      </w:pPr>
      <w:r>
        <w:t>Digital Document Screen Tabs</w:t>
      </w:r>
    </w:p>
    <w:p w14:paraId="471208EC" w14:textId="2F7DB0F2" w:rsidR="00C7221D" w:rsidRDefault="00C7221D" w:rsidP="00C7221D">
      <w:pPr>
        <w:pStyle w:val="ListParagraph"/>
        <w:numPr>
          <w:ilvl w:val="0"/>
          <w:numId w:val="13"/>
        </w:numPr>
      </w:pPr>
      <w:r>
        <w:t>Tag ITR Searching and Filtering</w:t>
      </w:r>
    </w:p>
    <w:p w14:paraId="03FA0271" w14:textId="351682E0" w:rsidR="00C7221D" w:rsidRDefault="00C7221D" w:rsidP="00C7221D">
      <w:pPr>
        <w:pStyle w:val="ListParagraph"/>
        <w:numPr>
          <w:ilvl w:val="0"/>
          <w:numId w:val="13"/>
        </w:numPr>
      </w:pPr>
      <w:r>
        <w:t>Upload and Download Progress Indicators</w:t>
      </w:r>
    </w:p>
    <w:p w14:paraId="19ED2FD6" w14:textId="77777777" w:rsidR="00C7221D" w:rsidRDefault="00C7221D" w:rsidP="00C7221D">
      <w:r>
        <w:t>The application can be downloaded from the App Store or the Google Play Store at the following links</w:t>
      </w:r>
    </w:p>
    <w:p w14:paraId="3B50E003" w14:textId="77777777" w:rsidR="00C7221D" w:rsidRDefault="00C7221D" w:rsidP="00C7221D">
      <w:pPr>
        <w:pStyle w:val="ListParagraph"/>
        <w:numPr>
          <w:ilvl w:val="0"/>
          <w:numId w:val="14"/>
        </w:numPr>
      </w:pPr>
      <w:r>
        <w:t xml:space="preserve">Apple: </w:t>
      </w:r>
      <w:hyperlink r:id="rId16" w:history="1">
        <w:r>
          <w:rPr>
            <w:rStyle w:val="Hyperlink"/>
          </w:rPr>
          <w:t>https://apps.apple.com/us/app/gotechnology-companion-app/id1485718605</w:t>
        </w:r>
      </w:hyperlink>
    </w:p>
    <w:p w14:paraId="28AEA091" w14:textId="77777777" w:rsidR="00C7221D" w:rsidRDefault="00C7221D" w:rsidP="00C7221D">
      <w:pPr>
        <w:pStyle w:val="ListParagraph"/>
        <w:numPr>
          <w:ilvl w:val="0"/>
          <w:numId w:val="14"/>
        </w:numPr>
      </w:pPr>
      <w:r>
        <w:t xml:space="preserve">Google: </w:t>
      </w:r>
      <w:hyperlink r:id="rId17" w:history="1">
        <w:r>
          <w:rPr>
            <w:rStyle w:val="Hyperlink"/>
          </w:rPr>
          <w:t>https://play.google.com/store/apps/details?id=com.wcs.hub2DigitalDocuments&amp;hl=en_GB</w:t>
        </w:r>
      </w:hyperlink>
    </w:p>
    <w:p w14:paraId="4D061BBE" w14:textId="655F0D44" w:rsidR="008035A4" w:rsidRDefault="00103E7A" w:rsidP="00103E7A">
      <w:pPr>
        <w:pStyle w:val="Heading2"/>
      </w:pPr>
      <w:r>
        <w:t>My Tag ITRs &amp; My Tag PWL Screens</w:t>
      </w:r>
    </w:p>
    <w:p w14:paraId="0A8CE81C" w14:textId="727CB493" w:rsidR="00103E7A" w:rsidRDefault="00A74A63" w:rsidP="00103E7A">
      <w:r>
        <w:t xml:space="preserve">My Documents screens have been added for Tag ITRs and Tag PWLs to help streamline the user’s </w:t>
      </w:r>
      <w:proofErr w:type="gramStart"/>
      <w:r>
        <w:t>work flow</w:t>
      </w:r>
      <w:proofErr w:type="gramEnd"/>
      <w:r>
        <w:t xml:space="preserve"> when using the app. These new screens will work both online and offline. The screen will display the users assigned documents, with those downloaded showing in green, and not downloaded in grey. Upload all and download all as well as individual upload and download actions are available. Selecting an item will attempt to open it, or download it if it is not downloaded, and will navigate straight to the Digital Document screen to further streamline the app.</w:t>
      </w:r>
    </w:p>
    <w:p w14:paraId="35286D41" w14:textId="7BE940AF" w:rsidR="00A74A63" w:rsidRDefault="00A74A63" w:rsidP="00103E7A">
      <w:r>
        <w:rPr>
          <w:noProof/>
        </w:rPr>
        <w:lastRenderedPageBreak/>
        <w:drawing>
          <wp:inline distT="0" distB="0" distL="0" distR="0" wp14:anchorId="279E5790" wp14:editId="7DE6D0F2">
            <wp:extent cx="2971800" cy="5943598"/>
            <wp:effectExtent l="19050" t="19050" r="19050" b="196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8626938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7841" cy="5955679"/>
                    </a:xfrm>
                    <a:prstGeom prst="rect">
                      <a:avLst/>
                    </a:prstGeom>
                    <a:ln>
                      <a:solidFill>
                        <a:schemeClr val="accent1"/>
                      </a:solidFill>
                    </a:ln>
                  </pic:spPr>
                </pic:pic>
              </a:graphicData>
            </a:graphic>
          </wp:inline>
        </w:drawing>
      </w:r>
      <w:r>
        <w:rPr>
          <w:noProof/>
        </w:rPr>
        <w:drawing>
          <wp:inline distT="0" distB="0" distL="0" distR="0" wp14:anchorId="3E637296" wp14:editId="6C8C2E04">
            <wp:extent cx="2961960" cy="5942965"/>
            <wp:effectExtent l="19050" t="19050" r="10160" b="196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58627073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9641" cy="5978441"/>
                    </a:xfrm>
                    <a:prstGeom prst="rect">
                      <a:avLst/>
                    </a:prstGeom>
                    <a:ln>
                      <a:solidFill>
                        <a:schemeClr val="accent1"/>
                      </a:solidFill>
                    </a:ln>
                  </pic:spPr>
                </pic:pic>
              </a:graphicData>
            </a:graphic>
          </wp:inline>
        </w:drawing>
      </w:r>
    </w:p>
    <w:p w14:paraId="5CA68EA7" w14:textId="2A06829C" w:rsidR="00103E7A" w:rsidRDefault="00A74A63" w:rsidP="00A74A63">
      <w:pPr>
        <w:pStyle w:val="Figure"/>
      </w:pPr>
      <w:r>
        <w:t>My Tag ITR and My Tag PWL screens</w:t>
      </w:r>
    </w:p>
    <w:p w14:paraId="41676C40" w14:textId="2D52ADEB" w:rsidR="00103E7A" w:rsidRDefault="00103E7A" w:rsidP="00103E7A">
      <w:pPr>
        <w:pStyle w:val="Heading2"/>
      </w:pPr>
      <w:r>
        <w:t>Digital Document Screen Tabs</w:t>
      </w:r>
    </w:p>
    <w:p w14:paraId="28621BCC" w14:textId="77777777" w:rsidR="00EE57AE" w:rsidRDefault="00EE57AE" w:rsidP="00EE57AE">
      <w:r>
        <w:t xml:space="preserve">The Digital Document screen in the app now has three tabs: Edit; Punch List Items (Only available for Tag ITRs); Attachments. The Edit tab is the main screen for completing digital documents. The Punch List Item tab is used to create Punch List Items relating to the Tag ITR. The Attachment tab will display the Tag ITR/PWLs attachments from hub2. Attachments which have been downloaded will be displayed in green, those yet to be downloaded will be in grey. </w:t>
      </w:r>
    </w:p>
    <w:p w14:paraId="56D11A94" w14:textId="188D29A5" w:rsidR="00EE57AE" w:rsidRDefault="00EE57AE" w:rsidP="00EE57AE">
      <w:r>
        <w:rPr>
          <w:noProof/>
        </w:rPr>
        <w:lastRenderedPageBreak/>
        <w:drawing>
          <wp:inline distT="0" distB="0" distL="0" distR="0" wp14:anchorId="1C1B8BE7" wp14:editId="67D2E2C0">
            <wp:extent cx="2009460" cy="4018914"/>
            <wp:effectExtent l="19050" t="19050" r="10160" b="203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8626949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5351" cy="4030696"/>
                    </a:xfrm>
                    <a:prstGeom prst="rect">
                      <a:avLst/>
                    </a:prstGeom>
                    <a:ln>
                      <a:solidFill>
                        <a:schemeClr val="accent1"/>
                      </a:solidFill>
                    </a:ln>
                  </pic:spPr>
                </pic:pic>
              </a:graphicData>
            </a:graphic>
          </wp:inline>
        </w:drawing>
      </w:r>
      <w:r>
        <w:rPr>
          <w:noProof/>
        </w:rPr>
        <w:drawing>
          <wp:inline distT="0" distB="0" distL="0" distR="0" wp14:anchorId="2051C4AE" wp14:editId="7BF31462">
            <wp:extent cx="2009776" cy="4019544"/>
            <wp:effectExtent l="19050" t="19050" r="9525" b="1968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8626952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244" cy="4028480"/>
                    </a:xfrm>
                    <a:prstGeom prst="rect">
                      <a:avLst/>
                    </a:prstGeom>
                    <a:ln>
                      <a:solidFill>
                        <a:schemeClr val="accent1"/>
                      </a:solidFill>
                    </a:ln>
                  </pic:spPr>
                </pic:pic>
              </a:graphicData>
            </a:graphic>
          </wp:inline>
        </w:drawing>
      </w:r>
      <w:r>
        <w:rPr>
          <w:noProof/>
        </w:rPr>
        <w:drawing>
          <wp:inline distT="0" distB="0" distL="0" distR="0" wp14:anchorId="3761F740" wp14:editId="445731A2">
            <wp:extent cx="2009460" cy="4018915"/>
            <wp:effectExtent l="19050" t="19050" r="10160" b="1968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58626957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0482" cy="4040958"/>
                    </a:xfrm>
                    <a:prstGeom prst="rect">
                      <a:avLst/>
                    </a:prstGeom>
                    <a:ln>
                      <a:solidFill>
                        <a:schemeClr val="accent1"/>
                      </a:solidFill>
                    </a:ln>
                  </pic:spPr>
                </pic:pic>
              </a:graphicData>
            </a:graphic>
          </wp:inline>
        </w:drawing>
      </w:r>
    </w:p>
    <w:p w14:paraId="2EF585D2" w14:textId="77777777" w:rsidR="00EE57AE" w:rsidRDefault="00EE57AE" w:rsidP="0028207E">
      <w:pPr>
        <w:pStyle w:val="Figure"/>
      </w:pPr>
      <w:r>
        <w:t>Digital Document Screen Tabs: Edit; Punch List Items; Attachments</w:t>
      </w:r>
    </w:p>
    <w:p w14:paraId="57E6E856" w14:textId="506C0E86" w:rsidR="00103E7A" w:rsidRDefault="00103E7A" w:rsidP="00103E7A"/>
    <w:p w14:paraId="5C75F801" w14:textId="34B82996" w:rsidR="00103E7A" w:rsidRDefault="00103E7A" w:rsidP="00103E7A"/>
    <w:p w14:paraId="18203690" w14:textId="4637DD14" w:rsidR="00103E7A" w:rsidRDefault="00103E7A" w:rsidP="00103E7A">
      <w:pPr>
        <w:pStyle w:val="Heading2"/>
      </w:pPr>
      <w:r>
        <w:t>Tag ITR Searching and Filtering</w:t>
      </w:r>
    </w:p>
    <w:p w14:paraId="682933DC" w14:textId="1C5A52C8" w:rsidR="00103E7A" w:rsidRDefault="00B12F35" w:rsidP="00103E7A">
      <w:r>
        <w:t xml:space="preserve">The </w:t>
      </w:r>
      <w:r w:rsidR="00757789">
        <w:t xml:space="preserve">Search </w:t>
      </w:r>
      <w:r>
        <w:t>ITR</w:t>
      </w:r>
      <w:r w:rsidR="00757789">
        <w:t>s</w:t>
      </w:r>
      <w:r>
        <w:t xml:space="preserve"> Page allows the user to filter </w:t>
      </w:r>
      <w:r w:rsidR="003B30B0">
        <w:t>t</w:t>
      </w:r>
      <w:r w:rsidR="00757789">
        <w:t>he Tag ITRs</w:t>
      </w:r>
      <w:r w:rsidR="003B30B0">
        <w:t xml:space="preserve"> </w:t>
      </w:r>
      <w:r>
        <w:t xml:space="preserve">by </w:t>
      </w:r>
      <w:r w:rsidR="00757789">
        <w:t>several filters</w:t>
      </w:r>
      <w:r>
        <w:t xml:space="preserve">. </w:t>
      </w:r>
      <w:bookmarkStart w:id="8" w:name="_GoBack"/>
      <w:bookmarkEnd w:id="8"/>
    </w:p>
    <w:p w14:paraId="502680EC" w14:textId="4005D5D1" w:rsidR="00757789" w:rsidRDefault="00757789" w:rsidP="00B10673">
      <w:pPr>
        <w:jc w:val="center"/>
      </w:pPr>
      <w:r>
        <w:rPr>
          <w:noProof/>
        </w:rPr>
        <w:lastRenderedPageBreak/>
        <w:drawing>
          <wp:inline distT="0" distB="0" distL="0" distR="0" wp14:anchorId="442B378A" wp14:editId="7DCCE565">
            <wp:extent cx="3667125" cy="4866438"/>
            <wp:effectExtent l="19050" t="19050" r="9525" b="1079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ITRSearch.PNG"/>
                    <pic:cNvPicPr/>
                  </pic:nvPicPr>
                  <pic:blipFill>
                    <a:blip r:embed="rId23">
                      <a:extLst>
                        <a:ext uri="{28A0092B-C50C-407E-A947-70E740481C1C}">
                          <a14:useLocalDpi xmlns:a14="http://schemas.microsoft.com/office/drawing/2010/main" val="0"/>
                        </a:ext>
                      </a:extLst>
                    </a:blip>
                    <a:stretch>
                      <a:fillRect/>
                    </a:stretch>
                  </pic:blipFill>
                  <pic:spPr>
                    <a:xfrm>
                      <a:off x="0" y="0"/>
                      <a:ext cx="3763972" cy="4994958"/>
                    </a:xfrm>
                    <a:prstGeom prst="rect">
                      <a:avLst/>
                    </a:prstGeom>
                    <a:ln>
                      <a:solidFill>
                        <a:schemeClr val="accent1"/>
                      </a:solidFill>
                    </a:ln>
                  </pic:spPr>
                </pic:pic>
              </a:graphicData>
            </a:graphic>
          </wp:inline>
        </w:drawing>
      </w:r>
    </w:p>
    <w:p w14:paraId="0AA1F79D" w14:textId="1B83F82F" w:rsidR="00B10673" w:rsidRDefault="00B10673" w:rsidP="00B10673">
      <w:pPr>
        <w:pStyle w:val="Figure"/>
      </w:pPr>
      <w:r>
        <w:t>Tag ITR filters on Search ITRs screen</w:t>
      </w:r>
    </w:p>
    <w:p w14:paraId="30D4F040" w14:textId="77777777" w:rsidR="00B10673" w:rsidRPr="00B10673" w:rsidRDefault="00B10673" w:rsidP="00B10673"/>
    <w:p w14:paraId="1D1EB0B2" w14:textId="77777777" w:rsidR="00757789" w:rsidRDefault="00757789" w:rsidP="00103E7A">
      <w:r>
        <w:t xml:space="preserve">The filters will be shown once the Show Filters button has been selected. </w:t>
      </w:r>
      <w:r w:rsidR="002A2D91">
        <w:t xml:space="preserve">Selecting the Clear button will clear all the search filters of any values that have been entered. </w:t>
      </w:r>
    </w:p>
    <w:p w14:paraId="49693C92" w14:textId="7BEF09DD" w:rsidR="002A2D91" w:rsidRDefault="002A2D91" w:rsidP="00103E7A">
      <w:r>
        <w:t xml:space="preserve">In addition, </w:t>
      </w:r>
      <w:r w:rsidR="0017069C">
        <w:t xml:space="preserve">the list screen has also implemented pull down to refresh functionality, meaning the user can pull down the list of results to automatically perform another search. </w:t>
      </w:r>
      <w:r w:rsidR="000016EA" w:rsidRPr="000016EA">
        <w:t>The app</w:t>
      </w:r>
      <w:r w:rsidR="0017069C">
        <w:t xml:space="preserve"> can also perform searches using an </w:t>
      </w:r>
      <w:r w:rsidR="00757789">
        <w:t>‘</w:t>
      </w:r>
      <w:r w:rsidR="0017069C">
        <w:t>equals</w:t>
      </w:r>
      <w:r w:rsidR="00757789">
        <w:t>’</w:t>
      </w:r>
      <w:r w:rsidR="0017069C">
        <w:t xml:space="preserve"> search if a comma separated list is used in a filter. Lastly, when Handovers are enabled in the Level E then filters for </w:t>
      </w:r>
      <w:r w:rsidR="000016EA" w:rsidRPr="000016EA">
        <w:t>Prima</w:t>
      </w:r>
      <w:r w:rsidR="0017069C">
        <w:t>ry and Secondary Handover will appear in the search filters.</w:t>
      </w:r>
    </w:p>
    <w:p w14:paraId="0CA34B2A" w14:textId="6F873E2E" w:rsidR="00103E7A" w:rsidRDefault="00103E7A" w:rsidP="00103E7A"/>
    <w:p w14:paraId="6DB2DD90" w14:textId="168056CE" w:rsidR="00103E7A" w:rsidRDefault="00103E7A" w:rsidP="00103E7A">
      <w:pPr>
        <w:pStyle w:val="Heading2"/>
      </w:pPr>
      <w:r>
        <w:t>Upload and Download Progress Indicators</w:t>
      </w:r>
    </w:p>
    <w:p w14:paraId="548EE704" w14:textId="26A7D46B" w:rsidR="0085061C" w:rsidRDefault="004822F4" w:rsidP="0085061C">
      <w:r>
        <w:t>When performing an upload or download of multiple items the app will now display progress indicators to better inform the user how far through the upload or download, they are.</w:t>
      </w:r>
    </w:p>
    <w:p w14:paraId="70E7B2BB" w14:textId="410602B6" w:rsidR="004822F4" w:rsidRDefault="004822F4" w:rsidP="0085061C">
      <w:r>
        <w:rPr>
          <w:noProof/>
        </w:rPr>
        <w:lastRenderedPageBreak/>
        <w:drawing>
          <wp:inline distT="0" distB="0" distL="0" distR="0" wp14:anchorId="08C80D54" wp14:editId="248DEFC9">
            <wp:extent cx="2004196" cy="4119528"/>
            <wp:effectExtent l="19050" t="19050" r="15240" b="146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58634026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14535" cy="4140779"/>
                    </a:xfrm>
                    <a:prstGeom prst="rect">
                      <a:avLst/>
                    </a:prstGeom>
                    <a:ln>
                      <a:solidFill>
                        <a:schemeClr val="accent1"/>
                      </a:solidFill>
                    </a:ln>
                  </pic:spPr>
                </pic:pic>
              </a:graphicData>
            </a:graphic>
          </wp:inline>
        </w:drawing>
      </w:r>
      <w:r>
        <w:rPr>
          <w:noProof/>
        </w:rPr>
        <w:drawing>
          <wp:inline distT="0" distB="0" distL="0" distR="0" wp14:anchorId="273FC259" wp14:editId="2316E6CD">
            <wp:extent cx="2005646" cy="4113904"/>
            <wp:effectExtent l="19050" t="19050" r="13970" b="2032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58634027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18472" cy="4140212"/>
                    </a:xfrm>
                    <a:prstGeom prst="rect">
                      <a:avLst/>
                    </a:prstGeom>
                    <a:ln>
                      <a:solidFill>
                        <a:schemeClr val="accent1"/>
                      </a:solidFill>
                    </a:ln>
                  </pic:spPr>
                </pic:pic>
              </a:graphicData>
            </a:graphic>
          </wp:inline>
        </w:drawing>
      </w:r>
      <w:r>
        <w:rPr>
          <w:noProof/>
        </w:rPr>
        <w:drawing>
          <wp:inline distT="0" distB="0" distL="0" distR="0" wp14:anchorId="75061AB3" wp14:editId="7E6D453C">
            <wp:extent cx="2001778" cy="4114556"/>
            <wp:effectExtent l="19050" t="19050" r="17780" b="1968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58634028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15701" cy="4143174"/>
                    </a:xfrm>
                    <a:prstGeom prst="rect">
                      <a:avLst/>
                    </a:prstGeom>
                    <a:ln>
                      <a:solidFill>
                        <a:schemeClr val="accent1"/>
                      </a:solidFill>
                    </a:ln>
                  </pic:spPr>
                </pic:pic>
              </a:graphicData>
            </a:graphic>
          </wp:inline>
        </w:drawing>
      </w:r>
    </w:p>
    <w:p w14:paraId="1EA2D9F5" w14:textId="4550B065" w:rsidR="008035A4" w:rsidRDefault="004822F4" w:rsidP="004822F4">
      <w:pPr>
        <w:pStyle w:val="Figure"/>
      </w:pPr>
      <w:r>
        <w:t>Progress indicators for a download all operation</w:t>
      </w:r>
    </w:p>
    <w:sectPr w:rsidR="008035A4" w:rsidSect="00B4205E">
      <w:headerReference w:type="default" r:id="rId27"/>
      <w:footerReference w:type="default" r:id="rId28"/>
      <w:headerReference w:type="first" r:id="rId29"/>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A3338" w14:textId="77777777" w:rsidR="00C006FB" w:rsidRDefault="00C006FB" w:rsidP="00DE3F25">
      <w:pPr>
        <w:spacing w:after="0" w:line="240" w:lineRule="auto"/>
      </w:pPr>
      <w:r>
        <w:separator/>
      </w:r>
    </w:p>
  </w:endnote>
  <w:endnote w:type="continuationSeparator" w:id="0">
    <w:p w14:paraId="6D30E1D8" w14:textId="77777777" w:rsidR="00C006FB" w:rsidRDefault="00C006FB" w:rsidP="00DE3F25">
      <w:pPr>
        <w:spacing w:after="0" w:line="240" w:lineRule="auto"/>
      </w:pPr>
      <w:r>
        <w:continuationSeparator/>
      </w:r>
    </w:p>
  </w:endnote>
  <w:endnote w:type="continuationNotice" w:id="1">
    <w:p w14:paraId="67AEA03F" w14:textId="77777777" w:rsidR="00C006FB" w:rsidRDefault="00C006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B5146" w14:textId="77777777" w:rsidR="000B5D0A" w:rsidRPr="00B4205E" w:rsidRDefault="000B5D0A"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1550E291" wp14:editId="5B109C15">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8907F" w14:textId="77777777" w:rsidR="00C006FB" w:rsidRDefault="00C006FB" w:rsidP="00DE3F25">
      <w:pPr>
        <w:spacing w:after="0" w:line="240" w:lineRule="auto"/>
      </w:pPr>
      <w:bookmarkStart w:id="0" w:name="_Hlk520705609"/>
      <w:bookmarkEnd w:id="0"/>
      <w:r>
        <w:separator/>
      </w:r>
    </w:p>
  </w:footnote>
  <w:footnote w:type="continuationSeparator" w:id="0">
    <w:p w14:paraId="333A1DE2" w14:textId="77777777" w:rsidR="00C006FB" w:rsidRDefault="00C006FB" w:rsidP="00DE3F25">
      <w:pPr>
        <w:spacing w:after="0" w:line="240" w:lineRule="auto"/>
      </w:pPr>
      <w:r>
        <w:continuationSeparator/>
      </w:r>
    </w:p>
  </w:footnote>
  <w:footnote w:type="continuationNotice" w:id="1">
    <w:p w14:paraId="2C323CAD" w14:textId="77777777" w:rsidR="00C006FB" w:rsidRDefault="00C006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70FEA" w14:textId="77777777" w:rsidR="000B5D0A" w:rsidRDefault="000B5D0A"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405A63A1" wp14:editId="66ACFC1D">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80F38" w14:textId="77777777" w:rsidR="000B5D0A" w:rsidRDefault="000B5D0A"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2740AF71" wp14:editId="77974569">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711008A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709"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A50785D"/>
    <w:multiLevelType w:val="hybridMultilevel"/>
    <w:tmpl w:val="D938B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8"/>
  </w:num>
  <w:num w:numId="3">
    <w:abstractNumId w:val="10"/>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1"/>
  </w:num>
  <w:num w:numId="15">
    <w:abstractNumId w:val="1"/>
    <w:lvlOverride w:ilvl="0">
      <w:startOverride w:val="1"/>
    </w:lvlOverride>
  </w:num>
  <w:num w:numId="1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C4"/>
    <w:rsid w:val="00000B1C"/>
    <w:rsid w:val="0000145E"/>
    <w:rsid w:val="000016EA"/>
    <w:rsid w:val="00001C46"/>
    <w:rsid w:val="000026B0"/>
    <w:rsid w:val="00002D57"/>
    <w:rsid w:val="00003F4B"/>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03E"/>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0B7"/>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9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5D0A"/>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5D5"/>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3E7A"/>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6F7"/>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69C"/>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553"/>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AE4"/>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07E"/>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2D91"/>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7CE"/>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479F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19DA"/>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757"/>
    <w:rsid w:val="003A1F63"/>
    <w:rsid w:val="003A2046"/>
    <w:rsid w:val="003A2684"/>
    <w:rsid w:val="003A2898"/>
    <w:rsid w:val="003A2BA0"/>
    <w:rsid w:val="003A4642"/>
    <w:rsid w:val="003A5813"/>
    <w:rsid w:val="003A6BC4"/>
    <w:rsid w:val="003A6FA9"/>
    <w:rsid w:val="003A72BB"/>
    <w:rsid w:val="003B0281"/>
    <w:rsid w:val="003B08D5"/>
    <w:rsid w:val="003B0E17"/>
    <w:rsid w:val="003B136D"/>
    <w:rsid w:val="003B1610"/>
    <w:rsid w:val="003B206D"/>
    <w:rsid w:val="003B2872"/>
    <w:rsid w:val="003B2937"/>
    <w:rsid w:val="003B2A0D"/>
    <w:rsid w:val="003B30B0"/>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5C7"/>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22F4"/>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786"/>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9E6"/>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26"/>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1CAC"/>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5C18"/>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789"/>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541"/>
    <w:rsid w:val="007C1DA0"/>
    <w:rsid w:val="007C2378"/>
    <w:rsid w:val="007C2481"/>
    <w:rsid w:val="007C267B"/>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D2B"/>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371"/>
    <w:rsid w:val="00834408"/>
    <w:rsid w:val="00834490"/>
    <w:rsid w:val="00834AB3"/>
    <w:rsid w:val="00834CA1"/>
    <w:rsid w:val="00835515"/>
    <w:rsid w:val="00835551"/>
    <w:rsid w:val="0083600E"/>
    <w:rsid w:val="008365A4"/>
    <w:rsid w:val="008369B5"/>
    <w:rsid w:val="008400A4"/>
    <w:rsid w:val="008404F8"/>
    <w:rsid w:val="00840DC1"/>
    <w:rsid w:val="00842A89"/>
    <w:rsid w:val="00843CD0"/>
    <w:rsid w:val="00844363"/>
    <w:rsid w:val="00844C3C"/>
    <w:rsid w:val="00845074"/>
    <w:rsid w:val="008457D8"/>
    <w:rsid w:val="00846E46"/>
    <w:rsid w:val="00846ED1"/>
    <w:rsid w:val="00847572"/>
    <w:rsid w:val="0084769D"/>
    <w:rsid w:val="008502C4"/>
    <w:rsid w:val="0085061C"/>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08E1"/>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23"/>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A0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44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5E4F"/>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4D11"/>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1C8E"/>
    <w:rsid w:val="00A722F7"/>
    <w:rsid w:val="00A729A1"/>
    <w:rsid w:val="00A72C6D"/>
    <w:rsid w:val="00A72FCF"/>
    <w:rsid w:val="00A73DF3"/>
    <w:rsid w:val="00A74049"/>
    <w:rsid w:val="00A7410D"/>
    <w:rsid w:val="00A744B0"/>
    <w:rsid w:val="00A74A63"/>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017"/>
    <w:rsid w:val="00AF56FD"/>
    <w:rsid w:val="00AF5C45"/>
    <w:rsid w:val="00AF6116"/>
    <w:rsid w:val="00AF67EE"/>
    <w:rsid w:val="00AF733C"/>
    <w:rsid w:val="00B004ED"/>
    <w:rsid w:val="00B018E5"/>
    <w:rsid w:val="00B02102"/>
    <w:rsid w:val="00B037FE"/>
    <w:rsid w:val="00B03E6A"/>
    <w:rsid w:val="00B04DCF"/>
    <w:rsid w:val="00B06797"/>
    <w:rsid w:val="00B07A35"/>
    <w:rsid w:val="00B07D05"/>
    <w:rsid w:val="00B07EBE"/>
    <w:rsid w:val="00B1015F"/>
    <w:rsid w:val="00B10673"/>
    <w:rsid w:val="00B10D7E"/>
    <w:rsid w:val="00B10F99"/>
    <w:rsid w:val="00B1191D"/>
    <w:rsid w:val="00B119BC"/>
    <w:rsid w:val="00B124B3"/>
    <w:rsid w:val="00B12F35"/>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5FC"/>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7E4"/>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6F63"/>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06F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75F"/>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96D"/>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21D"/>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CA2"/>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2F59"/>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AEA"/>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24C4"/>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0FA0"/>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997"/>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E7F30"/>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D2"/>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C38"/>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57A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BE7"/>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25EF"/>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C3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06055897">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lay.google.com/store/apps/details?id=com.wcs.hub2DigitalDocuments&amp;hl=en_GB"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apps.apple.com/us/app/gotechnology-companion-app/id1485718605"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schemas.microsoft.com/office/2006/metadata/properties"/>
    <ds:schemaRef ds:uri="http://schemas.microsoft.com/office/infopath/2007/PartnerControls"/>
    <ds:schemaRef ds:uri="http://schemas.microsoft.com/sharepoint/v3/fields"/>
  </ds:schemaRefs>
</ds:datastoreItem>
</file>

<file path=customXml/itemProps4.xml><?xml version="1.0" encoding="utf-8"?>
<ds:datastoreItem xmlns:ds="http://schemas.openxmlformats.org/officeDocument/2006/customXml" ds:itemID="{0ED84A23-DFB5-440C-99CA-E0970910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9</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6680</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2020-03-26T10:00:00Z</dcterms:created>
  <dcterms:modified xsi:type="dcterms:W3CDTF">2020-04-08T13:53:00Z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