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E961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C00784" wp14:editId="18ED0B74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A35DE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5221693A" w14:textId="77777777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081CDB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38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0078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7dfQIAAGQ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" filled="f" stroked="f" strokeweight=".5pt">
                <v:textbox>
                  <w:txbxContent>
                    <w:p w14:paraId="36EA35DE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5221693A" w14:textId="77777777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081CDB">
                        <w:rPr>
                          <w:rFonts w:cs="Segoe UI"/>
                          <w:color w:val="233845" w:themeColor="text2"/>
                          <w:sz w:val="24"/>
                        </w:rPr>
                        <w:t>38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7B91651" w14:textId="77777777" w:rsidR="00E85C73" w:rsidRDefault="00BD18A6" w:rsidP="00F420B2">
      <w:pPr>
        <w:pStyle w:val="Heading1"/>
      </w:pPr>
      <w:bookmarkStart w:id="1" w:name="_Toc517953894"/>
      <w:r>
        <w:lastRenderedPageBreak/>
        <w:t>About this Document</w:t>
      </w:r>
      <w:bookmarkEnd w:id="1"/>
    </w:p>
    <w:p w14:paraId="3299E05E" w14:textId="77777777" w:rsidR="0010746C" w:rsidRDefault="0010746C" w:rsidP="00886982">
      <w:pPr>
        <w:pStyle w:val="Heading2"/>
      </w:pPr>
      <w:bookmarkStart w:id="2" w:name="_Toc517953895"/>
      <w:r>
        <w:t>Purpose</w:t>
      </w:r>
      <w:bookmarkEnd w:id="2"/>
    </w:p>
    <w:p w14:paraId="54413FCD" w14:textId="77777777" w:rsidR="00F420B2" w:rsidRDefault="0064515E" w:rsidP="0064515E">
      <w:r>
        <w:t xml:space="preserve">This document provides a brief overview </w:t>
      </w:r>
      <w:r w:rsidR="00704CAF">
        <w:t>of the changes made between V1</w:t>
      </w:r>
      <w:r w:rsidR="00300D2F">
        <w:t>.</w:t>
      </w:r>
      <w:r w:rsidR="00081CDB">
        <w:t>37.2</w:t>
      </w:r>
      <w:r w:rsidR="00704CAF">
        <w:t xml:space="preserve"> and V1.</w:t>
      </w:r>
      <w:r w:rsidR="00081CDB">
        <w:t>38</w:t>
      </w:r>
      <w:r>
        <w:t xml:space="preserve"> of </w:t>
      </w:r>
      <w:r w:rsidR="00287362">
        <w:t xml:space="preserve">GoTechnology </w:t>
      </w:r>
      <w:r>
        <w:t>hub2, along with where further details of each change can be found within the updated functional specification, in addition to a listing of completed bug fixes and known issues.</w:t>
      </w:r>
    </w:p>
    <w:p w14:paraId="66398A84" w14:textId="77777777" w:rsidR="00522A9A" w:rsidRDefault="00522A9A" w:rsidP="0064515E"/>
    <w:p w14:paraId="4883CB23" w14:textId="77777777" w:rsidR="00E85C73" w:rsidRDefault="00E85C73" w:rsidP="00F420B2">
      <w:pPr>
        <w:pStyle w:val="Heading1"/>
      </w:pPr>
      <w:bookmarkStart w:id="3" w:name="_Toc517953898"/>
      <w:r>
        <w:t>Fixed Issues</w:t>
      </w:r>
      <w:bookmarkEnd w:id="3"/>
    </w:p>
    <w:p w14:paraId="0314C7BF" w14:textId="77777777" w:rsidR="00E85C73" w:rsidRDefault="00E85C73" w:rsidP="00F420B2">
      <w:r>
        <w:t xml:space="preserve">The following </w:t>
      </w:r>
      <w:r w:rsidR="008018B6">
        <w:t>issues have been fixed in version 1.</w:t>
      </w:r>
      <w:r w:rsidR="00081CDB">
        <w:t>38</w:t>
      </w:r>
      <w:r w:rsidR="008018B6">
        <w:t xml:space="preserve"> of hub2</w:t>
      </w:r>
    </w:p>
    <w:tbl>
      <w:tblPr>
        <w:tblStyle w:val="MiscTable"/>
        <w:tblW w:w="10031" w:type="dxa"/>
        <w:tblLook w:val="0420" w:firstRow="1" w:lastRow="0" w:firstColumn="0" w:lastColumn="0" w:noHBand="0" w:noVBand="1"/>
      </w:tblPr>
      <w:tblGrid>
        <w:gridCol w:w="841"/>
        <w:gridCol w:w="2551"/>
        <w:gridCol w:w="6639"/>
      </w:tblGrid>
      <w:tr w:rsidR="00886982" w:rsidRPr="00F426FD" w14:paraId="1CB36112" w14:textId="77777777" w:rsidTr="00F9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1" w:type="dxa"/>
          </w:tcPr>
          <w:p w14:paraId="4F3FAF8C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51" w:type="dxa"/>
          </w:tcPr>
          <w:p w14:paraId="593E5A70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639" w:type="dxa"/>
          </w:tcPr>
          <w:p w14:paraId="48205D98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21625B" w:rsidRPr="00F426FD" w14:paraId="5474F9AA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289FA2A4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Case No</w:t>
            </w:r>
          </w:p>
        </w:tc>
        <w:tc>
          <w:tcPr>
            <w:tcW w:w="2551" w:type="dxa"/>
          </w:tcPr>
          <w:p w14:paraId="0F2F42C6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Title</w:t>
            </w:r>
          </w:p>
        </w:tc>
        <w:tc>
          <w:tcPr>
            <w:tcW w:w="6639" w:type="dxa"/>
          </w:tcPr>
          <w:p w14:paraId="23216D90" w14:textId="77777777" w:rsidR="00301FE7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Details</w:t>
            </w:r>
          </w:p>
        </w:tc>
      </w:tr>
      <w:tr w:rsidR="00301FE7" w:rsidRPr="00F426FD" w14:paraId="2108681F" w14:textId="77777777" w:rsidTr="00F95316">
        <w:tc>
          <w:tcPr>
            <w:tcW w:w="841" w:type="dxa"/>
          </w:tcPr>
          <w:p w14:paraId="269ACC1F" w14:textId="77777777" w:rsidR="00301FE7" w:rsidRPr="00F426FD" w:rsidRDefault="00311A22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75523</w:t>
            </w:r>
          </w:p>
        </w:tc>
        <w:tc>
          <w:tcPr>
            <w:tcW w:w="2551" w:type="dxa"/>
          </w:tcPr>
          <w:p w14:paraId="1B95812E" w14:textId="77777777" w:rsidR="00301FE7" w:rsidRPr="00F426FD" w:rsidRDefault="00311A22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Error when viewing Procedure</w:t>
            </w:r>
          </w:p>
        </w:tc>
        <w:tc>
          <w:tcPr>
            <w:tcW w:w="6639" w:type="dxa"/>
          </w:tcPr>
          <w:p w14:paraId="518972DD" w14:textId="77777777" w:rsidR="00301FE7" w:rsidRPr="00F426FD" w:rsidRDefault="00311A22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If a Procedure had a very large number of related items</w:t>
            </w:r>
            <w:r w:rsidR="00EA1F3F">
              <w:rPr>
                <w:rFonts w:cs="Segoe UI"/>
                <w:szCs w:val="20"/>
              </w:rPr>
              <w:t>.</w:t>
            </w:r>
            <w:r>
              <w:rPr>
                <w:rFonts w:cs="Segoe UI"/>
                <w:szCs w:val="20"/>
              </w:rPr>
              <w:t xml:space="preserve"> the View page would sometimes return an error. This has now been improved to load the page successfully when the Procedure has a lot of connected Tag</w:t>
            </w:r>
            <w:r w:rsidR="00EA1F3F">
              <w:rPr>
                <w:rFonts w:cs="Segoe UI"/>
                <w:szCs w:val="20"/>
              </w:rPr>
              <w:t>ged Item</w:t>
            </w:r>
            <w:r>
              <w:rPr>
                <w:rFonts w:cs="Segoe UI"/>
                <w:szCs w:val="20"/>
              </w:rPr>
              <w:t>s, Drawings or Custom Fields.</w:t>
            </w:r>
          </w:p>
        </w:tc>
      </w:tr>
      <w:tr w:rsidR="00301FE7" w:rsidRPr="00F426FD" w14:paraId="5DEA9857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5A8F2CF3" w14:textId="77777777" w:rsidR="00301FE7" w:rsidRPr="00F426FD" w:rsidRDefault="00EA1F3F" w:rsidP="0021625B">
            <w:pPr>
              <w:jc w:val="left"/>
              <w:rPr>
                <w:rFonts w:cs="Segoe UI"/>
                <w:szCs w:val="20"/>
              </w:rPr>
            </w:pPr>
            <w:r w:rsidRPr="00EA1F3F">
              <w:rPr>
                <w:rFonts w:cs="Segoe UI"/>
                <w:szCs w:val="20"/>
              </w:rPr>
              <w:t>75650</w:t>
            </w:r>
          </w:p>
        </w:tc>
        <w:tc>
          <w:tcPr>
            <w:tcW w:w="2551" w:type="dxa"/>
          </w:tcPr>
          <w:p w14:paraId="41BC4F41" w14:textId="77777777" w:rsidR="00301FE7" w:rsidRPr="00F426FD" w:rsidRDefault="00EA1F3F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Error when viewing Test Pack</w:t>
            </w:r>
          </w:p>
        </w:tc>
        <w:tc>
          <w:tcPr>
            <w:tcW w:w="6639" w:type="dxa"/>
          </w:tcPr>
          <w:p w14:paraId="70393672" w14:textId="77777777" w:rsidR="00E1741E" w:rsidRPr="00F426FD" w:rsidRDefault="00EA1F3F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If a Test Pack had a very large number of related items, the View page would sometimes return an error. This has now been improved to load the page successfully when the Test Pack has a lot of connected Tagged Items, or Drawings.</w:t>
            </w:r>
          </w:p>
        </w:tc>
      </w:tr>
      <w:tr w:rsidR="0068119B" w:rsidRPr="00F426FD" w14:paraId="648F9A94" w14:textId="77777777" w:rsidTr="00F95316">
        <w:tc>
          <w:tcPr>
            <w:tcW w:w="841" w:type="dxa"/>
          </w:tcPr>
          <w:p w14:paraId="0BE33539" w14:textId="77777777" w:rsidR="0068119B" w:rsidRPr="00EA1F3F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77499</w:t>
            </w:r>
          </w:p>
        </w:tc>
        <w:tc>
          <w:tcPr>
            <w:tcW w:w="2551" w:type="dxa"/>
          </w:tcPr>
          <w:p w14:paraId="267D899A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Error shown in eWP app when opening Work Pack</w:t>
            </w:r>
          </w:p>
        </w:tc>
        <w:tc>
          <w:tcPr>
            <w:tcW w:w="6639" w:type="dxa"/>
          </w:tcPr>
          <w:p w14:paraId="39148DC5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An error was being displayed in the eWP app when opening some Work Packs. This has been fixed.</w:t>
            </w:r>
          </w:p>
        </w:tc>
      </w:tr>
      <w:tr w:rsidR="0068119B" w:rsidRPr="00F426FD" w14:paraId="411FB90C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7429FBB3" w14:textId="77777777" w:rsidR="0068119B" w:rsidRPr="00F426FD" w:rsidRDefault="0068119B" w:rsidP="0068119B">
            <w:pPr>
              <w:jc w:val="left"/>
              <w:rPr>
                <w:rFonts w:cs="Segoe UI"/>
                <w:szCs w:val="20"/>
              </w:rPr>
            </w:pPr>
            <w:r w:rsidRPr="00041211">
              <w:rPr>
                <w:rFonts w:cs="Segoe UI"/>
                <w:szCs w:val="20"/>
              </w:rPr>
              <w:t>77554</w:t>
            </w:r>
          </w:p>
        </w:tc>
        <w:tc>
          <w:tcPr>
            <w:tcW w:w="2551" w:type="dxa"/>
          </w:tcPr>
          <w:p w14:paraId="09A9FD5D" w14:textId="77777777" w:rsidR="0068119B" w:rsidRPr="00F426FD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DAC Skyline missing data after Dec 2020</w:t>
            </w:r>
          </w:p>
        </w:tc>
        <w:tc>
          <w:tcPr>
            <w:tcW w:w="6639" w:type="dxa"/>
          </w:tcPr>
          <w:p w14:paraId="59698BA9" w14:textId="77777777" w:rsidR="0068119B" w:rsidRPr="00F426FD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There was an issue where the Skyline only showed data up to a maximum number of data points. This maximum has now been increased to allow the Skyline to report on much more data.</w:t>
            </w:r>
          </w:p>
        </w:tc>
      </w:tr>
      <w:tr w:rsidR="0068119B" w:rsidRPr="00F426FD" w14:paraId="3C6BEBC8" w14:textId="77777777" w:rsidTr="00F95316">
        <w:tc>
          <w:tcPr>
            <w:tcW w:w="841" w:type="dxa"/>
          </w:tcPr>
          <w:p w14:paraId="790AD55A" w14:textId="77777777" w:rsidR="0068119B" w:rsidRPr="00F426FD" w:rsidRDefault="0068119B" w:rsidP="0068119B">
            <w:pPr>
              <w:jc w:val="left"/>
              <w:rPr>
                <w:rFonts w:cs="Segoe UI"/>
                <w:szCs w:val="20"/>
              </w:rPr>
            </w:pPr>
            <w:r w:rsidRPr="00041211">
              <w:rPr>
                <w:rFonts w:cs="Segoe UI"/>
                <w:szCs w:val="20"/>
              </w:rPr>
              <w:t>77626</w:t>
            </w:r>
          </w:p>
        </w:tc>
        <w:tc>
          <w:tcPr>
            <w:tcW w:w="2551" w:type="dxa"/>
          </w:tcPr>
          <w:p w14:paraId="2FA7CF4A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Unable to Delete a Scheduled Report</w:t>
            </w:r>
          </w:p>
        </w:tc>
        <w:tc>
          <w:tcPr>
            <w:tcW w:w="6639" w:type="dxa"/>
          </w:tcPr>
          <w:p w14:paraId="53C80B72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Sometimes an error would be produced when attempting to delete a Scheduled Report. This has been fixed.</w:t>
            </w:r>
          </w:p>
        </w:tc>
      </w:tr>
      <w:tr w:rsidR="0068119B" w:rsidRPr="00F426FD" w14:paraId="07323597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1341298E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77788</w:t>
            </w:r>
          </w:p>
        </w:tc>
        <w:tc>
          <w:tcPr>
            <w:tcW w:w="2551" w:type="dxa"/>
          </w:tcPr>
          <w:p w14:paraId="45E3F484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Errors shown in eWP app</w:t>
            </w:r>
          </w:p>
        </w:tc>
        <w:tc>
          <w:tcPr>
            <w:tcW w:w="6639" w:type="dxa"/>
          </w:tcPr>
          <w:p w14:paraId="5528542D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Some errors were being displayed in the eWP app after syncing with hub2. These have been fixed.</w:t>
            </w:r>
          </w:p>
        </w:tc>
      </w:tr>
      <w:tr w:rsidR="0068119B" w:rsidRPr="00F426FD" w14:paraId="0E91D40E" w14:textId="77777777" w:rsidTr="00F95316">
        <w:tc>
          <w:tcPr>
            <w:tcW w:w="841" w:type="dxa"/>
          </w:tcPr>
          <w:p w14:paraId="2C3EA345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n/a</w:t>
            </w:r>
          </w:p>
        </w:tc>
        <w:tc>
          <w:tcPr>
            <w:tcW w:w="2551" w:type="dxa"/>
          </w:tcPr>
          <w:p w14:paraId="7A0A577E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Documentum file names longer than 50 chars</w:t>
            </w:r>
          </w:p>
        </w:tc>
        <w:tc>
          <w:tcPr>
            <w:tcW w:w="6639" w:type="dxa"/>
          </w:tcPr>
          <w:p w14:paraId="79CB7D46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There were confusing error messages displayed when importing a Documentum file that had a name longer than 50 chars. This has been improved.</w:t>
            </w:r>
          </w:p>
        </w:tc>
      </w:tr>
      <w:tr w:rsidR="0068119B" w:rsidRPr="00F426FD" w14:paraId="25F873A6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0B80C6AD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n/a</w:t>
            </w:r>
          </w:p>
        </w:tc>
        <w:tc>
          <w:tcPr>
            <w:tcW w:w="2551" w:type="dxa"/>
          </w:tcPr>
          <w:p w14:paraId="6652870E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Revision Comments field on ITR PDFs</w:t>
            </w:r>
          </w:p>
        </w:tc>
        <w:tc>
          <w:tcPr>
            <w:tcW w:w="6639" w:type="dxa"/>
          </w:tcPr>
          <w:p w14:paraId="0714045F" w14:textId="77777777" w:rsidR="0068119B" w:rsidRDefault="0068119B" w:rsidP="0068119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ITRs included a “Revision Comments” field in the generated PDFs. This has been removed.</w:t>
            </w:r>
          </w:p>
        </w:tc>
      </w:tr>
    </w:tbl>
    <w:p w14:paraId="4779778E" w14:textId="77777777" w:rsidR="00522A9A" w:rsidRDefault="00522A9A" w:rsidP="00522A9A">
      <w:pPr>
        <w:pStyle w:val="Heading1"/>
        <w:numPr>
          <w:ilvl w:val="0"/>
          <w:numId w:val="0"/>
        </w:numPr>
        <w:ind w:left="567"/>
      </w:pPr>
      <w:bookmarkStart w:id="4" w:name="_Toc517953900"/>
    </w:p>
    <w:p w14:paraId="19EC4AAB" w14:textId="77777777" w:rsidR="00E85C73" w:rsidRDefault="00A83E28" w:rsidP="00F420B2">
      <w:pPr>
        <w:pStyle w:val="Heading1"/>
      </w:pPr>
      <w:r>
        <w:t>Known</w:t>
      </w:r>
      <w:r w:rsidR="00144332">
        <w:t xml:space="preserve"> Issues</w:t>
      </w:r>
      <w:bookmarkEnd w:id="4"/>
    </w:p>
    <w:p w14:paraId="18F951EC" w14:textId="77777777" w:rsidR="00FA48C9" w:rsidRDefault="0064515E" w:rsidP="00522A9A">
      <w:r>
        <w:t xml:space="preserve">A full list of </w:t>
      </w:r>
      <w:r>
        <w:rPr>
          <w:rFonts w:ascii="Tahoma" w:hAnsi="Tahoma" w:cs="Tahoma"/>
        </w:rPr>
        <w:t>“</w:t>
      </w:r>
      <w:r>
        <w:t>Known Issues</w:t>
      </w:r>
      <w:r>
        <w:rPr>
          <w:rFonts w:ascii="Tahoma" w:hAnsi="Tahoma" w:cs="Tahoma"/>
        </w:rPr>
        <w:t xml:space="preserve">” </w:t>
      </w:r>
      <w:r>
        <w:t xml:space="preserve">can be found at </w:t>
      </w:r>
      <w:hyperlink r:id="rId11" w:history="1">
        <w:r w:rsidR="00300D2F" w:rsidRPr="00D22EE6">
          <w:rPr>
            <w:rStyle w:val="Hyperlink"/>
          </w:rPr>
          <w:t>https://qedi-gotechnology.github.io/</w:t>
        </w:r>
      </w:hyperlink>
      <w:r w:rsidR="00300D2F">
        <w:t xml:space="preserve"> </w:t>
      </w:r>
      <w:bookmarkStart w:id="5" w:name="_Toc517953901"/>
    </w:p>
    <w:p w14:paraId="2FC88F5F" w14:textId="77777777" w:rsidR="00CF0179" w:rsidRDefault="00CF0179">
      <w:pPr>
        <w:spacing w:after="0" w:line="240" w:lineRule="auto"/>
        <w:jc w:val="left"/>
        <w:rPr>
          <w:rFonts w:eastAsia="Times New Roman" w:cs="Segoe UI"/>
          <w:b/>
          <w:snapToGrid w:val="0"/>
          <w:sz w:val="28"/>
          <w:szCs w:val="32"/>
        </w:rPr>
      </w:pPr>
    </w:p>
    <w:p w14:paraId="3C30F1AD" w14:textId="77777777" w:rsidR="00E85C73" w:rsidRDefault="00144332" w:rsidP="00F420B2">
      <w:pPr>
        <w:pStyle w:val="Heading1"/>
      </w:pPr>
      <w:r>
        <w:t>Features</w:t>
      </w:r>
      <w:bookmarkEnd w:id="5"/>
    </w:p>
    <w:p w14:paraId="3CB43C3C" w14:textId="77777777" w:rsidR="00300D2F" w:rsidRDefault="00300D2F" w:rsidP="00300D2F">
      <w:bookmarkStart w:id="6" w:name="_Toc517953902"/>
      <w:r>
        <w:t>The following functionality</w:t>
      </w:r>
      <w:r w:rsidR="007E5258">
        <w:t xml:space="preserve"> has been added in v1.</w:t>
      </w:r>
      <w:r w:rsidR="00081CDB">
        <w:t>38</w:t>
      </w:r>
      <w:r>
        <w:t>:</w:t>
      </w:r>
    </w:p>
    <w:p w14:paraId="6977A116" w14:textId="77777777" w:rsidR="00D145EF" w:rsidRDefault="00DB3522" w:rsidP="00D145EF">
      <w:pPr>
        <w:pStyle w:val="ListParagraph"/>
        <w:numPr>
          <w:ilvl w:val="0"/>
          <w:numId w:val="5"/>
        </w:numPr>
      </w:pPr>
      <w:bookmarkStart w:id="7" w:name="_Hlk520127587"/>
      <w:r>
        <w:t>Improved handling of large reports</w:t>
      </w:r>
    </w:p>
    <w:p w14:paraId="2D6BBA49" w14:textId="77777777" w:rsidR="008035A4" w:rsidRDefault="00DB3522" w:rsidP="00D145EF">
      <w:pPr>
        <w:pStyle w:val="ListParagraph"/>
        <w:numPr>
          <w:ilvl w:val="0"/>
          <w:numId w:val="5"/>
        </w:numPr>
      </w:pPr>
      <w:r>
        <w:t>Lockin</w:t>
      </w:r>
      <w:r w:rsidR="00780A85">
        <w:t xml:space="preserve">g Digital Document after </w:t>
      </w:r>
      <w:r w:rsidR="00A44253">
        <w:t>first</w:t>
      </w:r>
      <w:r w:rsidR="00780A85">
        <w:t xml:space="preserve"> sign off</w:t>
      </w:r>
    </w:p>
    <w:p w14:paraId="18D64E93" w14:textId="77777777" w:rsidR="007067F2" w:rsidRDefault="00D650C6" w:rsidP="007067F2">
      <w:pPr>
        <w:pStyle w:val="ListParagraph"/>
        <w:numPr>
          <w:ilvl w:val="0"/>
          <w:numId w:val="5"/>
        </w:numPr>
      </w:pPr>
      <w:r>
        <w:t>Notification Groups</w:t>
      </w:r>
    </w:p>
    <w:p w14:paraId="70911EE3" w14:textId="77777777" w:rsidR="00D650C6" w:rsidRDefault="00D650C6" w:rsidP="00D145EF">
      <w:pPr>
        <w:pStyle w:val="ListParagraph"/>
        <w:numPr>
          <w:ilvl w:val="0"/>
          <w:numId w:val="5"/>
        </w:numPr>
      </w:pPr>
      <w:r>
        <w:t>Process Builder</w:t>
      </w:r>
    </w:p>
    <w:p w14:paraId="0A5AE13B" w14:textId="77777777" w:rsidR="006E3E4E" w:rsidRPr="006E3E4E" w:rsidRDefault="006E3E4E" w:rsidP="006E3E4E">
      <w:pPr>
        <w:pStyle w:val="Heading1"/>
        <w:rPr>
          <w:rFonts w:asciiTheme="minorHAnsi" w:eastAsiaTheme="minorHAnsi" w:hAnsiTheme="minorHAnsi" w:cstheme="minorBidi"/>
        </w:rPr>
      </w:pPr>
      <w:r>
        <w:t>Companion App Features</w:t>
      </w:r>
    </w:p>
    <w:p w14:paraId="5B7F4429" w14:textId="77777777" w:rsidR="007067F2" w:rsidRDefault="00F533B0" w:rsidP="00F533B0">
      <w:r>
        <w:t>Version 1.</w:t>
      </w:r>
      <w:r w:rsidR="00081CDB">
        <w:t>10</w:t>
      </w:r>
      <w:r>
        <w:t xml:space="preserve"> of our GoTechnology hub2 Companion Application has also been released alongside GoTechnology hub2 v1.</w:t>
      </w:r>
      <w:r w:rsidR="00081CDB">
        <w:t>38</w:t>
      </w:r>
      <w:r>
        <w:t xml:space="preserve">.  </w:t>
      </w:r>
    </w:p>
    <w:p w14:paraId="3C66CDC9" w14:textId="77777777" w:rsidR="007067F2" w:rsidRDefault="007067F2" w:rsidP="00F533B0"/>
    <w:p w14:paraId="4EF15948" w14:textId="77777777" w:rsidR="007067F2" w:rsidRDefault="007067F2" w:rsidP="00F533B0">
      <w:r>
        <w:t>The app has undergone a stability review and a large number of issues have been resolved.</w:t>
      </w:r>
    </w:p>
    <w:p w14:paraId="1BFB0104" w14:textId="77777777" w:rsidR="007067F2" w:rsidRDefault="007067F2" w:rsidP="00F533B0"/>
    <w:p w14:paraId="0762B279" w14:textId="77777777" w:rsidR="00F533B0" w:rsidRDefault="00F533B0" w:rsidP="00F533B0">
      <w:r>
        <w:t>The following new functionality has been added to the App.</w:t>
      </w:r>
    </w:p>
    <w:p w14:paraId="70659263" w14:textId="77777777" w:rsidR="00F533B0" w:rsidRDefault="007067F2" w:rsidP="007067F2">
      <w:pPr>
        <w:pStyle w:val="ListParagraph"/>
        <w:numPr>
          <w:ilvl w:val="0"/>
          <w:numId w:val="13"/>
        </w:numPr>
      </w:pPr>
      <w:r>
        <w:t>Locking Digital Document after first sign off</w:t>
      </w:r>
    </w:p>
    <w:p w14:paraId="03ADD648" w14:textId="77777777" w:rsidR="00F533B0" w:rsidRDefault="00F533B0" w:rsidP="00F533B0">
      <w:r>
        <w:t>The application can be downloaded from the App Store or the Google Play Store at the following links</w:t>
      </w:r>
    </w:p>
    <w:p w14:paraId="3F023470" w14:textId="77777777" w:rsidR="00F533B0" w:rsidRDefault="00F533B0" w:rsidP="00F533B0">
      <w:pPr>
        <w:pStyle w:val="ListParagraph"/>
        <w:numPr>
          <w:ilvl w:val="0"/>
          <w:numId w:val="14"/>
        </w:numPr>
      </w:pPr>
      <w:r>
        <w:t xml:space="preserve">Apple: </w:t>
      </w:r>
      <w:hyperlink r:id="rId12" w:history="1">
        <w:r>
          <w:rPr>
            <w:rStyle w:val="Hyperlink"/>
          </w:rPr>
          <w:t>https://apps.apple.com/us/app/gotechnology-companion-app/id1485718605</w:t>
        </w:r>
      </w:hyperlink>
    </w:p>
    <w:p w14:paraId="52A293F0" w14:textId="77777777" w:rsidR="00F533B0" w:rsidRDefault="00F533B0" w:rsidP="00F533B0">
      <w:pPr>
        <w:pStyle w:val="ListParagraph"/>
        <w:numPr>
          <w:ilvl w:val="0"/>
          <w:numId w:val="14"/>
        </w:numPr>
      </w:pPr>
      <w:r>
        <w:t xml:space="preserve">Google: </w:t>
      </w:r>
      <w:hyperlink r:id="rId13" w:history="1">
        <w:r>
          <w:rPr>
            <w:rStyle w:val="Hyperlink"/>
          </w:rPr>
          <w:t>https://play.google.com/store/apps/details?id=com.wcs.hub2DigitalDocuments&amp;hl=en_GB</w:t>
        </w:r>
      </w:hyperlink>
    </w:p>
    <w:p w14:paraId="42124391" w14:textId="77777777" w:rsidR="00DC33FD" w:rsidRPr="005939EC" w:rsidRDefault="005939EC" w:rsidP="006E3E4E">
      <w:pPr>
        <w:pStyle w:val="Heading1"/>
        <w:rPr>
          <w:rFonts w:asciiTheme="minorHAnsi" w:eastAsiaTheme="minorHAnsi" w:hAnsiTheme="minorHAnsi" w:cstheme="minorBidi"/>
        </w:rPr>
      </w:pPr>
      <w:r>
        <w:br w:type="page"/>
      </w:r>
    </w:p>
    <w:bookmarkEnd w:id="6"/>
    <w:bookmarkEnd w:id="7"/>
    <w:p w14:paraId="51B6E24C" w14:textId="77777777" w:rsidR="00CD2B2C" w:rsidRDefault="00CD2B2C" w:rsidP="00DA67A5"/>
    <w:p w14:paraId="70146888" w14:textId="77777777" w:rsidR="00B80030" w:rsidRDefault="00DB3522" w:rsidP="00B80030">
      <w:pPr>
        <w:pStyle w:val="Heading2"/>
      </w:pPr>
      <w:r>
        <w:t>Improved Handling of Large Reports</w:t>
      </w:r>
    </w:p>
    <w:p w14:paraId="59FB0AF6" w14:textId="77777777" w:rsidR="008006C6" w:rsidRDefault="008035A4" w:rsidP="00C80BED">
      <w:pPr>
        <w:jc w:val="center"/>
        <w:rPr>
          <w:b/>
        </w:rPr>
      </w:pPr>
      <w:r w:rsidRPr="008035A4">
        <w:rPr>
          <w:b/>
          <w:noProof/>
        </w:rPr>
        <w:drawing>
          <wp:inline distT="0" distB="0" distL="0" distR="0" wp14:anchorId="58DD12F7" wp14:editId="342D85EB">
            <wp:extent cx="4642238" cy="2581871"/>
            <wp:effectExtent l="19050" t="19050" r="2540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38" cy="258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E06C64" w14:textId="77777777" w:rsidR="00B80030" w:rsidRDefault="00DB3522" w:rsidP="00B80030">
      <w:pPr>
        <w:pStyle w:val="Figure"/>
      </w:pPr>
      <w:r>
        <w:t>Large report being generated</w:t>
      </w:r>
      <w:r w:rsidR="008006C6">
        <w:t xml:space="preserve"> </w:t>
      </w:r>
    </w:p>
    <w:p w14:paraId="52AAF6D1" w14:textId="77777777" w:rsidR="00DB3522" w:rsidRDefault="00DB3522" w:rsidP="00DB3522">
      <w:r>
        <w:t xml:space="preserve">Sometimes very large reports would fail to generate, leading to an error message. This has been improved so that very large reports will now be run in the background. Running a job in the background is like a Scheduled Report but happens straight away instead of on a regular timer. </w:t>
      </w:r>
    </w:p>
    <w:p w14:paraId="03CB9C80" w14:textId="77777777" w:rsidR="00DB3522" w:rsidRPr="00DB3522" w:rsidRDefault="00DB3522" w:rsidP="00DB3522">
      <w:r>
        <w:t>Generating in the background means that the user can leave the page and continue work on something else. When the report generation has completed, the user will receive a notification with a link to download the report.</w:t>
      </w:r>
    </w:p>
    <w:p w14:paraId="353F958B" w14:textId="77777777" w:rsidR="008035A4" w:rsidRDefault="008035A4" w:rsidP="00B80030"/>
    <w:p w14:paraId="6358D46E" w14:textId="77777777" w:rsidR="008035A4" w:rsidRDefault="00780A85" w:rsidP="008035A4">
      <w:pPr>
        <w:pStyle w:val="Heading2"/>
      </w:pPr>
      <w:r>
        <w:t xml:space="preserve">Locking Digital Document after </w:t>
      </w:r>
      <w:r w:rsidR="00A44253">
        <w:t>First</w:t>
      </w:r>
      <w:r>
        <w:t xml:space="preserve"> Sign Off</w:t>
      </w:r>
    </w:p>
    <w:p w14:paraId="61DA5F1E" w14:textId="77777777" w:rsidR="008035A4" w:rsidRDefault="008035A4" w:rsidP="00C80BED">
      <w:pPr>
        <w:jc w:val="center"/>
        <w:rPr>
          <w:b/>
        </w:rPr>
      </w:pPr>
      <w:r w:rsidRPr="008035A4">
        <w:rPr>
          <w:b/>
          <w:noProof/>
        </w:rPr>
        <w:drawing>
          <wp:inline distT="0" distB="0" distL="0" distR="0" wp14:anchorId="51774955" wp14:editId="68452E39">
            <wp:extent cx="3849298" cy="2633559"/>
            <wp:effectExtent l="19050" t="19050" r="184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298" cy="2633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FF5F7" w14:textId="77777777" w:rsidR="008035A4" w:rsidRDefault="00780A85" w:rsidP="008035A4">
      <w:pPr>
        <w:pStyle w:val="Figure"/>
      </w:pPr>
      <w:r>
        <w:t xml:space="preserve">Locked digital document </w:t>
      </w:r>
      <w:r w:rsidR="00A44253">
        <w:t>fields</w:t>
      </w:r>
      <w:r w:rsidR="007067F2">
        <w:t xml:space="preserve"> in hub2</w:t>
      </w:r>
    </w:p>
    <w:p w14:paraId="750BC611" w14:textId="77777777" w:rsidR="008035A4" w:rsidRDefault="00A44253" w:rsidP="00B80030">
      <w:r>
        <w:lastRenderedPageBreak/>
        <w:t>When the first sign off is completed in a digital document, the header fields, tasks, and comments fields are now locked and can no longer be edited.</w:t>
      </w:r>
    </w:p>
    <w:p w14:paraId="5FBA6300" w14:textId="77777777" w:rsidR="00A44253" w:rsidRDefault="00A44253" w:rsidP="00A44253">
      <w:r>
        <w:t>Once a sign off has been completed it can no longer be edited.</w:t>
      </w:r>
    </w:p>
    <w:p w14:paraId="0C74D557" w14:textId="77777777" w:rsidR="007067F2" w:rsidRDefault="007067F2" w:rsidP="00A44253">
      <w:r>
        <w:t>This functionality has been added to both hub2 and the Companion App.</w:t>
      </w:r>
    </w:p>
    <w:p w14:paraId="79291204" w14:textId="77777777" w:rsidR="00D650C6" w:rsidRDefault="00D650C6" w:rsidP="00A44253"/>
    <w:p w14:paraId="37A51220" w14:textId="77777777" w:rsidR="00D650C6" w:rsidRDefault="00D650C6" w:rsidP="00D650C6">
      <w:pPr>
        <w:pStyle w:val="Heading2"/>
      </w:pPr>
      <w:r>
        <w:t>Notification Groups</w:t>
      </w:r>
    </w:p>
    <w:p w14:paraId="52B5140A" w14:textId="77777777" w:rsidR="00D650C6" w:rsidRDefault="00D650C6" w:rsidP="00D650C6">
      <w:pPr>
        <w:jc w:val="center"/>
        <w:rPr>
          <w:b/>
        </w:rPr>
      </w:pPr>
      <w:r w:rsidRPr="008035A4">
        <w:rPr>
          <w:b/>
          <w:noProof/>
        </w:rPr>
        <w:drawing>
          <wp:inline distT="0" distB="0" distL="0" distR="0" wp14:anchorId="410B3393" wp14:editId="65C65356">
            <wp:extent cx="4642238" cy="2486913"/>
            <wp:effectExtent l="19050" t="19050" r="254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38" cy="24869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CEA93D" w14:textId="77777777" w:rsidR="00D650C6" w:rsidRDefault="00D650C6" w:rsidP="00D650C6">
      <w:pPr>
        <w:pStyle w:val="Figure"/>
      </w:pPr>
      <w:r>
        <w:t>Viewing a Notification Group</w:t>
      </w:r>
    </w:p>
    <w:p w14:paraId="1E3F4854" w14:textId="77777777" w:rsidR="00D650C6" w:rsidRDefault="00D650C6" w:rsidP="00D650C6">
      <w:r>
        <w:t>Under the “Ref. Tables” menu, there is now a new item “Notification Groups”.</w:t>
      </w:r>
    </w:p>
    <w:p w14:paraId="7CC676B5" w14:textId="77777777" w:rsidR="00D650C6" w:rsidRDefault="007067F2" w:rsidP="00A44253">
      <w:r>
        <w:t>Notification Groups allow the creation of a group of Authorised Persons who can all be notified at once for the same event. Currently Notification Groups are only used by the Process Builder.</w:t>
      </w:r>
    </w:p>
    <w:p w14:paraId="64C506CC" w14:textId="77777777" w:rsidR="007067F2" w:rsidRDefault="007067F2" w:rsidP="00A44253"/>
    <w:p w14:paraId="75A2A27D" w14:textId="77777777" w:rsidR="007067F2" w:rsidRDefault="007067F2" w:rsidP="007067F2">
      <w:pPr>
        <w:pStyle w:val="Heading2"/>
      </w:pPr>
      <w:r>
        <w:t>Process Builder</w:t>
      </w:r>
      <w:r w:rsidR="00456CEA">
        <w:t xml:space="preserve"> – Process Types</w:t>
      </w:r>
    </w:p>
    <w:p w14:paraId="7B408234" w14:textId="77777777" w:rsidR="007067F2" w:rsidRDefault="007067F2" w:rsidP="007067F2">
      <w:pPr>
        <w:jc w:val="center"/>
        <w:rPr>
          <w:b/>
        </w:rPr>
      </w:pPr>
      <w:r w:rsidRPr="008035A4">
        <w:rPr>
          <w:b/>
          <w:noProof/>
        </w:rPr>
        <w:drawing>
          <wp:inline distT="0" distB="0" distL="0" distR="0" wp14:anchorId="0477E848" wp14:editId="0716C410">
            <wp:extent cx="3749936" cy="2581871"/>
            <wp:effectExtent l="19050" t="19050" r="222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36" cy="258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CFFB33" w14:textId="77777777" w:rsidR="007067F2" w:rsidRDefault="00456CEA" w:rsidP="007067F2">
      <w:pPr>
        <w:pStyle w:val="Figure"/>
      </w:pPr>
      <w:r>
        <w:lastRenderedPageBreak/>
        <w:t>Searching Process Types</w:t>
      </w:r>
    </w:p>
    <w:p w14:paraId="69E4CC89" w14:textId="77777777" w:rsidR="007067F2" w:rsidRDefault="00456CEA" w:rsidP="00A44253">
      <w:r>
        <w:t>A new menu called “Process Builder” has been added. Under here is a “Process Type” option. From here Process Types can be searched, viewed, added, edited and deleted.</w:t>
      </w:r>
    </w:p>
    <w:p w14:paraId="09878B19" w14:textId="77777777" w:rsidR="00456CEA" w:rsidRDefault="00456CEA" w:rsidP="00A44253"/>
    <w:p w14:paraId="2FF00411" w14:textId="77777777" w:rsidR="00456CEA" w:rsidRDefault="00456CEA" w:rsidP="00456CEA">
      <w:pPr>
        <w:jc w:val="center"/>
        <w:rPr>
          <w:b/>
        </w:rPr>
      </w:pPr>
      <w:r w:rsidRPr="008035A4">
        <w:rPr>
          <w:b/>
          <w:noProof/>
        </w:rPr>
        <w:drawing>
          <wp:inline distT="0" distB="0" distL="0" distR="0" wp14:anchorId="0F6C4C3E" wp14:editId="48B5A35D">
            <wp:extent cx="3371403" cy="2486913"/>
            <wp:effectExtent l="19050" t="19050" r="1968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03" cy="24869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D8CCAE" w14:textId="77777777" w:rsidR="00456CEA" w:rsidRDefault="00456CEA" w:rsidP="00456CEA">
      <w:pPr>
        <w:pStyle w:val="Figure"/>
        <w:numPr>
          <w:ilvl w:val="0"/>
          <w:numId w:val="16"/>
        </w:numPr>
      </w:pPr>
      <w:r>
        <w:t>Viewing the Stages on a Process Type</w:t>
      </w:r>
    </w:p>
    <w:p w14:paraId="0930F426" w14:textId="77777777" w:rsidR="00456CEA" w:rsidRDefault="00456CEA" w:rsidP="00A44253">
      <w:r>
        <w:t>A Process Type is used to define the Stages that a Process will flow through. These can be configured using the “Configure Stages” button found on the Process View page.</w:t>
      </w:r>
    </w:p>
    <w:p w14:paraId="36130D7A" w14:textId="77777777" w:rsidR="00456CEA" w:rsidRDefault="00456CEA" w:rsidP="00A44253">
      <w:r>
        <w:t>A Stage can contain fields which can be configured using the “Edit Stage Fields” button found on the Process View page.</w:t>
      </w:r>
    </w:p>
    <w:p w14:paraId="13F8D997" w14:textId="77777777" w:rsidR="00456CEA" w:rsidRDefault="00456CEA" w:rsidP="00456CEA">
      <w:pPr>
        <w:pStyle w:val="Heading2"/>
      </w:pPr>
      <w:r>
        <w:t>Process Builder – Processes</w:t>
      </w:r>
    </w:p>
    <w:p w14:paraId="4CC02848" w14:textId="77777777" w:rsidR="00456CEA" w:rsidRDefault="00456CEA" w:rsidP="00456CEA">
      <w:pPr>
        <w:jc w:val="center"/>
        <w:rPr>
          <w:b/>
        </w:rPr>
      </w:pPr>
      <w:r w:rsidRPr="008035A4">
        <w:rPr>
          <w:b/>
          <w:noProof/>
        </w:rPr>
        <w:drawing>
          <wp:inline distT="0" distB="0" distL="0" distR="0" wp14:anchorId="7B491381" wp14:editId="3D7E2B35">
            <wp:extent cx="3749936" cy="2369883"/>
            <wp:effectExtent l="19050" t="19050" r="222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36" cy="2369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6355E" w14:textId="77777777" w:rsidR="00456CEA" w:rsidRDefault="00456CEA" w:rsidP="00456CEA">
      <w:pPr>
        <w:pStyle w:val="Figure"/>
      </w:pPr>
      <w:r>
        <w:t>Editing a Process Document</w:t>
      </w:r>
    </w:p>
    <w:p w14:paraId="6EC9F724" w14:textId="77777777" w:rsidR="00456CEA" w:rsidRDefault="00456CEA" w:rsidP="00456CEA">
      <w:r>
        <w:t xml:space="preserve">Once a Process Type has been defined, any number of Processes can be created based upon it. To create a Process based on the Process Type, go to “Process Builder” -&gt; “Processes” -&gt; “Add”. </w:t>
      </w:r>
    </w:p>
    <w:p w14:paraId="551B0F6C" w14:textId="77777777" w:rsidR="00456CEA" w:rsidRDefault="00456CEA" w:rsidP="00456CEA">
      <w:r>
        <w:lastRenderedPageBreak/>
        <w:t>To progress a Process to the next stage go to “Process Builder” -&gt; “Processes” -&gt;Click on the process -&gt; “Edit Document”. Fill in the fields and any sign off details, and click the button for the stage the Process should move to next.</w:t>
      </w:r>
    </w:p>
    <w:p w14:paraId="0A2B9002" w14:textId="77777777" w:rsidR="00F6258E" w:rsidRDefault="00F6258E" w:rsidP="00F6258E">
      <w:pPr>
        <w:pStyle w:val="Heading2"/>
      </w:pPr>
      <w:r>
        <w:t xml:space="preserve">Process Builder – </w:t>
      </w:r>
      <w:r w:rsidR="007F4B71">
        <w:t xml:space="preserve">Summary </w:t>
      </w:r>
      <w:r>
        <w:t>Report</w:t>
      </w:r>
    </w:p>
    <w:p w14:paraId="4440542C" w14:textId="77777777" w:rsidR="00F6258E" w:rsidRDefault="00F6258E" w:rsidP="00F6258E">
      <w:pPr>
        <w:jc w:val="center"/>
        <w:rPr>
          <w:b/>
        </w:rPr>
      </w:pPr>
      <w:r w:rsidRPr="008035A4">
        <w:rPr>
          <w:b/>
          <w:noProof/>
        </w:rPr>
        <w:drawing>
          <wp:inline distT="0" distB="0" distL="0" distR="0" wp14:anchorId="2C4C6719" wp14:editId="0A1BF191">
            <wp:extent cx="3749936" cy="2293928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36" cy="2293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A05B5" w14:textId="77777777" w:rsidR="00F6258E" w:rsidRDefault="00F6258E" w:rsidP="00F6258E">
      <w:pPr>
        <w:pStyle w:val="Figure"/>
      </w:pPr>
      <w:r>
        <w:t>Process Summary Report</w:t>
      </w:r>
    </w:p>
    <w:p w14:paraId="16E9D5E9" w14:textId="77777777" w:rsidR="00456CEA" w:rsidRDefault="007F4B71" w:rsidP="00A44253">
      <w:r>
        <w:t>To see a Summary Report of Processes, go to “Process Builder” -&gt; “Summary Report”. Select a Process Type and click Generate. The report includes counts of processes in each of the Stages, and Totals.</w:t>
      </w:r>
    </w:p>
    <w:sectPr w:rsidR="00456CEA" w:rsidSect="00B4205E">
      <w:headerReference w:type="default" r:id="rId21"/>
      <w:footerReference w:type="default" r:id="rId22"/>
      <w:headerReference w:type="first" r:id="rId23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740C" w14:textId="77777777" w:rsidR="008177F3" w:rsidRDefault="008177F3" w:rsidP="00DE3F25">
      <w:pPr>
        <w:spacing w:after="0" w:line="240" w:lineRule="auto"/>
      </w:pPr>
      <w:r>
        <w:separator/>
      </w:r>
    </w:p>
  </w:endnote>
  <w:endnote w:type="continuationSeparator" w:id="0">
    <w:p w14:paraId="53767287" w14:textId="77777777" w:rsidR="008177F3" w:rsidRDefault="008177F3" w:rsidP="00DE3F25">
      <w:pPr>
        <w:spacing w:after="0" w:line="240" w:lineRule="auto"/>
      </w:pPr>
      <w:r>
        <w:continuationSeparator/>
      </w:r>
    </w:p>
  </w:endnote>
  <w:endnote w:type="continuationNotice" w:id="1">
    <w:p w14:paraId="65CEF742" w14:textId="77777777" w:rsidR="008177F3" w:rsidRDefault="008177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7BA8" w14:textId="77777777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237664AF" wp14:editId="100151B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Pr="00B4205E">
      <w:rPr>
        <w:rFonts w:ascii="Arial" w:eastAsia="Times New Roman" w:hAnsi="Arial" w:cs="Tahoma"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F5C5" w14:textId="77777777" w:rsidR="008177F3" w:rsidRDefault="008177F3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0F3218AC" w14:textId="77777777" w:rsidR="008177F3" w:rsidRDefault="008177F3" w:rsidP="00DE3F25">
      <w:pPr>
        <w:spacing w:after="0" w:line="240" w:lineRule="auto"/>
      </w:pPr>
      <w:r>
        <w:continuationSeparator/>
      </w:r>
    </w:p>
  </w:footnote>
  <w:footnote w:type="continuationNotice" w:id="1">
    <w:p w14:paraId="02C39E4C" w14:textId="77777777" w:rsidR="008177F3" w:rsidRDefault="008177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FDF1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5BF83B7D" wp14:editId="5D0EFF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5FB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1DA784B0" wp14:editId="3E9A0CCF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9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5E2293F"/>
    <w:multiLevelType w:val="hybridMultilevel"/>
    <w:tmpl w:val="3506A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0"/>
  </w:num>
  <w:num w:numId="15">
    <w:abstractNumId w:val="12"/>
  </w:num>
  <w:num w:numId="16">
    <w:abstractNumId w:val="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47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A02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21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CDB"/>
    <w:rsid w:val="00081EDE"/>
    <w:rsid w:val="00081FA5"/>
    <w:rsid w:val="00082DDC"/>
    <w:rsid w:val="00083645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BA9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A22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0A5A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6CEA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B6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0FA4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7511"/>
    <w:rsid w:val="005A0EE4"/>
    <w:rsid w:val="005A1099"/>
    <w:rsid w:val="005A2668"/>
    <w:rsid w:val="005A37DC"/>
    <w:rsid w:val="005A4247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119B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3E4E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AF"/>
    <w:rsid w:val="00705069"/>
    <w:rsid w:val="00705245"/>
    <w:rsid w:val="0070595C"/>
    <w:rsid w:val="00706052"/>
    <w:rsid w:val="007067F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0A8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4A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4B71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7F3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D20"/>
    <w:rsid w:val="009E5104"/>
    <w:rsid w:val="009E5276"/>
    <w:rsid w:val="009E5318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253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153E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2B9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0C6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2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1F3F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33B0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8E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BE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wcs.hub2DigitalDocuments&amp;hl=en_GB" TargetMode="Externa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apps.apple.com/us/app/gotechnology-companion-app/id1485718605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oTechnology\GoTechnology.github.io\v\1_38\1_38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8" ma:contentTypeDescription="Create a new document." ma:contentTypeScope="" ma:versionID="e3f4a72f21e14e8204f6b509eda37ff6">
  <xsd:schema xmlns:xsd="http://www.w3.org/2001/XMLSchema" xmlns:xs="http://www.w3.org/2001/XMLSchema" xmlns:p="http://schemas.microsoft.com/office/2006/metadata/properties" xmlns:ns2="275722e5-9e00-45bb-b0e3-d613061a74ed" targetNamespace="http://schemas.microsoft.com/office/2006/metadata/properties" ma:root="true" ma:fieldsID="fafe26251c9ebb31f0a7fb60791c3948" ns2:_="">
    <xsd:import namespace="275722e5-9e00-45bb-b0e3-d613061a7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C71D3B-2323-4457-93EA-18DFE4319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94FE2-D1D9-4DED-B536-5BE6C6A8A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230A6-8CB8-4FB2-9B66-88A54DE73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1_38.dotx</Template>
  <TotalTime>0</TotalTime>
  <Pages>7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5624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2021-05-17T12:33:00Z</dcterms:created>
  <dcterms:modified xsi:type="dcterms:W3CDTF">2021-05-17T12:33:00Z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</Properties>
</file>