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E5345" w14:textId="1B67F782" w:rsidR="00BE24DC" w:rsidRDefault="00AA0A8A" w:rsidP="00BE24DC">
      <w:pPr>
        <w:pStyle w:val="Covertitle"/>
      </w:pPr>
      <w:r>
        <w:t>V1</w:t>
      </w:r>
      <w:r w:rsidR="0073148D">
        <w:t>.45</w:t>
      </w:r>
      <w:r>
        <w:t xml:space="preserve"> Release Notes</w:t>
      </w:r>
    </w:p>
    <w:p w14:paraId="650D379C" w14:textId="780B9962" w:rsidR="00BE24DC" w:rsidRPr="0026164C" w:rsidRDefault="00AA0A8A" w:rsidP="00BE24DC">
      <w:pPr>
        <w:pStyle w:val="Coversubtitle"/>
      </w:pPr>
      <w:proofErr w:type="spellStart"/>
      <w:r>
        <w:t>GoTechnology</w:t>
      </w:r>
      <w:proofErr w:type="spellEnd"/>
      <w:r>
        <w:t xml:space="preserve"> hub2</w:t>
      </w:r>
    </w:p>
    <w:p w14:paraId="471B48B1" w14:textId="77777777" w:rsidR="00BE24DC" w:rsidRPr="008228A9" w:rsidRDefault="00BE24DC" w:rsidP="00BE24DC">
      <w:pPr>
        <w:spacing w:after="0"/>
        <w:rPr>
          <w:rFonts w:eastAsia="Times New Roman" w:cs="Tahoma"/>
          <w:b/>
          <w:sz w:val="48"/>
          <w:szCs w:val="20"/>
        </w:rPr>
      </w:pPr>
      <w:r>
        <w:br w:type="page"/>
      </w:r>
    </w:p>
    <w:p w14:paraId="40462DF8" w14:textId="77777777" w:rsidR="00837FA0" w:rsidRPr="008B7D6E" w:rsidRDefault="00837FA0" w:rsidP="00223073">
      <w:pPr>
        <w:pStyle w:val="Woodsubhead1-bulletednumberteal"/>
      </w:pPr>
      <w:r>
        <w:lastRenderedPageBreak/>
        <w:t>About this Document</w:t>
      </w:r>
    </w:p>
    <w:p w14:paraId="7ACCF1FB" w14:textId="33F97A5C" w:rsidR="0071459A" w:rsidRDefault="00AA0A8A" w:rsidP="008B7D6E">
      <w:pPr>
        <w:pStyle w:val="Woodsubheading2grey"/>
      </w:pPr>
      <w:r>
        <w:t>Purpose</w:t>
      </w:r>
    </w:p>
    <w:p w14:paraId="623D527E" w14:textId="5AAE1EE7" w:rsidR="00AA0A8A" w:rsidRDefault="00AA0A8A" w:rsidP="00AA0A8A">
      <w:pPr>
        <w:pStyle w:val="WoodBody"/>
      </w:pPr>
      <w:r>
        <w:t>This document provides a brief overview of the changes made between V1.</w:t>
      </w:r>
      <w:r w:rsidR="00507883">
        <w:t>44.1</w:t>
      </w:r>
      <w:r>
        <w:t xml:space="preserve"> and V1.</w:t>
      </w:r>
      <w:r w:rsidR="00507883">
        <w:t>45</w:t>
      </w:r>
      <w:r>
        <w:t xml:space="preserve"> of </w:t>
      </w:r>
      <w:proofErr w:type="spellStart"/>
      <w:r>
        <w:t>GoTechnology</w:t>
      </w:r>
      <w:proofErr w:type="spellEnd"/>
      <w:r>
        <w:t xml:space="preserve"> hub2, along with where further details of each change can be found within the updated functional specification, in addition to a listing of completed bug fixes and known issues.</w:t>
      </w:r>
    </w:p>
    <w:p w14:paraId="1B3C6821" w14:textId="237764A3" w:rsidR="00AA0A8A" w:rsidRDefault="004D16A0" w:rsidP="004D16A0">
      <w:pPr>
        <w:pStyle w:val="Woodsubhead1-bulletednumberteal"/>
        <w:ind w:left="284" w:hanging="284"/>
      </w:pPr>
      <w:r>
        <w:t>Fixed Issues</w:t>
      </w:r>
    </w:p>
    <w:p w14:paraId="637945F2" w14:textId="2B757C02" w:rsidR="00AA0A8A" w:rsidRDefault="00AA0A8A" w:rsidP="00AA0A8A">
      <w:pPr>
        <w:pStyle w:val="WoodBody"/>
      </w:pPr>
      <w:r>
        <w:t>The following issues have been fixed in version 1.</w:t>
      </w:r>
      <w:r w:rsidR="00507883">
        <w:t>45</w:t>
      </w:r>
      <w:r>
        <w:t xml:space="preserve"> of hub2</w:t>
      </w:r>
    </w:p>
    <w:tbl>
      <w:tblPr>
        <w:tblStyle w:val="GridTable4-Accent5"/>
        <w:tblW w:w="10031" w:type="dxa"/>
        <w:tblLook w:val="0420" w:firstRow="1" w:lastRow="0" w:firstColumn="0" w:lastColumn="0" w:noHBand="0" w:noVBand="1"/>
      </w:tblPr>
      <w:tblGrid>
        <w:gridCol w:w="965"/>
        <w:gridCol w:w="2525"/>
        <w:gridCol w:w="6541"/>
      </w:tblGrid>
      <w:tr w:rsidR="00AA0A8A" w:rsidRPr="00F426FD" w14:paraId="42F68905" w14:textId="77777777" w:rsidTr="000B04B0">
        <w:trPr>
          <w:cnfStyle w:val="100000000000" w:firstRow="1" w:lastRow="0" w:firstColumn="0" w:lastColumn="0" w:oddVBand="0" w:evenVBand="0" w:oddHBand="0" w:evenHBand="0" w:firstRowFirstColumn="0" w:firstRowLastColumn="0" w:lastRowFirstColumn="0" w:lastRowLastColumn="0"/>
        </w:trPr>
        <w:tc>
          <w:tcPr>
            <w:tcW w:w="965" w:type="dxa"/>
          </w:tcPr>
          <w:p w14:paraId="3E7D509F" w14:textId="77777777" w:rsidR="00AA0A8A" w:rsidRPr="00F426FD" w:rsidRDefault="00AA0A8A" w:rsidP="00433102">
            <w:pPr>
              <w:pStyle w:val="BodyText"/>
              <w:rPr>
                <w:color w:val="FFFFFF" w:themeColor="background1"/>
              </w:rPr>
            </w:pPr>
            <w:r w:rsidRPr="00F426FD">
              <w:rPr>
                <w:color w:val="FFFFFF" w:themeColor="background1"/>
              </w:rPr>
              <w:t>Case</w:t>
            </w:r>
          </w:p>
        </w:tc>
        <w:tc>
          <w:tcPr>
            <w:tcW w:w="2525" w:type="dxa"/>
          </w:tcPr>
          <w:p w14:paraId="688AB954" w14:textId="77777777" w:rsidR="00AA0A8A" w:rsidRPr="00F426FD" w:rsidRDefault="00AA0A8A" w:rsidP="00433102">
            <w:pPr>
              <w:pStyle w:val="BodyText"/>
              <w:rPr>
                <w:color w:val="FFFFFF" w:themeColor="background1"/>
              </w:rPr>
            </w:pPr>
            <w:r w:rsidRPr="00F426FD">
              <w:rPr>
                <w:color w:val="FFFFFF" w:themeColor="background1"/>
              </w:rPr>
              <w:t>Title [sic]</w:t>
            </w:r>
          </w:p>
        </w:tc>
        <w:tc>
          <w:tcPr>
            <w:tcW w:w="6541" w:type="dxa"/>
          </w:tcPr>
          <w:p w14:paraId="2CF4B5FD" w14:textId="77777777" w:rsidR="00AA0A8A" w:rsidRPr="00F426FD" w:rsidRDefault="00AA0A8A" w:rsidP="00433102">
            <w:pPr>
              <w:pStyle w:val="BodyText"/>
              <w:rPr>
                <w:color w:val="FFFFFF" w:themeColor="background1"/>
              </w:rPr>
            </w:pPr>
            <w:r w:rsidRPr="00F426FD">
              <w:rPr>
                <w:color w:val="FFFFFF" w:themeColor="background1"/>
              </w:rPr>
              <w:t>Details</w:t>
            </w:r>
          </w:p>
        </w:tc>
      </w:tr>
      <w:tr w:rsidR="000B04B0" w:rsidRPr="00F426FD" w14:paraId="4373AEC5" w14:textId="77777777" w:rsidTr="000B04B0">
        <w:trPr>
          <w:cnfStyle w:val="000000100000" w:firstRow="0" w:lastRow="0" w:firstColumn="0" w:lastColumn="0" w:oddVBand="0" w:evenVBand="0" w:oddHBand="1" w:evenHBand="0" w:firstRowFirstColumn="0" w:firstRowLastColumn="0" w:lastRowFirstColumn="0" w:lastRowLastColumn="0"/>
        </w:trPr>
        <w:tc>
          <w:tcPr>
            <w:tcW w:w="965" w:type="dxa"/>
          </w:tcPr>
          <w:p w14:paraId="4FA18533" w14:textId="382B7F7A" w:rsidR="000B04B0" w:rsidRPr="00983565" w:rsidRDefault="000B04B0" w:rsidP="00983565">
            <w:pPr>
              <w:rPr>
                <w:rFonts w:cs="Segoe UI"/>
                <w:szCs w:val="20"/>
              </w:rPr>
            </w:pPr>
            <w:r w:rsidRPr="0096602E">
              <w:rPr>
                <w:rFonts w:cs="Segoe UI"/>
                <w:szCs w:val="20"/>
              </w:rPr>
              <w:t>90275</w:t>
            </w:r>
          </w:p>
        </w:tc>
        <w:tc>
          <w:tcPr>
            <w:tcW w:w="2525" w:type="dxa"/>
          </w:tcPr>
          <w:p w14:paraId="027FC508" w14:textId="72E746AD" w:rsidR="000B04B0" w:rsidRPr="00F426FD" w:rsidRDefault="000B04B0" w:rsidP="005D3344">
            <w:pPr>
              <w:pStyle w:val="WoodBody"/>
              <w:rPr>
                <w:color w:val="FFFFFF" w:themeColor="background1"/>
              </w:rPr>
            </w:pPr>
            <w:r>
              <w:t>Unable to Import Tags</w:t>
            </w:r>
          </w:p>
        </w:tc>
        <w:tc>
          <w:tcPr>
            <w:tcW w:w="6541" w:type="dxa"/>
          </w:tcPr>
          <w:p w14:paraId="2D8F4360" w14:textId="77777777" w:rsidR="000B04B0" w:rsidRDefault="000B04B0" w:rsidP="000B04B0">
            <w:pPr>
              <w:rPr>
                <w:rFonts w:cs="Segoe UI"/>
                <w:szCs w:val="20"/>
              </w:rPr>
            </w:pPr>
            <w:r>
              <w:rPr>
                <w:rFonts w:cs="Segoe UI"/>
                <w:szCs w:val="20"/>
              </w:rPr>
              <w:t>The Test Reference field on the Equipment Type ITR entity allowed more characters than the Test Reference field on Tag ITR. This led to an issue when importing Tags, where corresponding Tag ITRs were being created automatically and the Test Reference field had been given a very long value. The corresponding Tag ITR could not be created with the very long value in the Test Reference field leading to an import error.</w:t>
            </w:r>
          </w:p>
          <w:p w14:paraId="7AB66CAA" w14:textId="6C187C56" w:rsidR="000B04B0" w:rsidRPr="00F426FD" w:rsidRDefault="000B04B0" w:rsidP="005D3344">
            <w:pPr>
              <w:pStyle w:val="WoodBody"/>
              <w:rPr>
                <w:color w:val="FFFFFF" w:themeColor="background1"/>
              </w:rPr>
            </w:pPr>
            <w:r>
              <w:t>The Test Reference field on the Equipment Type ITR is now limited to 30 chars, the same as the Test Reference field on Tag ITR.</w:t>
            </w:r>
          </w:p>
        </w:tc>
      </w:tr>
      <w:tr w:rsidR="000B04B0" w:rsidRPr="00F426FD" w14:paraId="26EECD64" w14:textId="77777777" w:rsidTr="000B04B0">
        <w:tc>
          <w:tcPr>
            <w:tcW w:w="965" w:type="dxa"/>
          </w:tcPr>
          <w:p w14:paraId="3586E055" w14:textId="3E149202" w:rsidR="000B04B0" w:rsidRPr="0096602E" w:rsidRDefault="000B04B0" w:rsidP="000B04B0">
            <w:pPr>
              <w:rPr>
                <w:rFonts w:cs="Segoe UI"/>
                <w:szCs w:val="20"/>
              </w:rPr>
            </w:pPr>
            <w:r w:rsidRPr="003A5804">
              <w:rPr>
                <w:rFonts w:cs="Segoe UI"/>
                <w:szCs w:val="20"/>
              </w:rPr>
              <w:t>92869</w:t>
            </w:r>
          </w:p>
        </w:tc>
        <w:tc>
          <w:tcPr>
            <w:tcW w:w="2525" w:type="dxa"/>
          </w:tcPr>
          <w:p w14:paraId="1258F3F3" w14:textId="30254714" w:rsidR="000B04B0" w:rsidRDefault="000B04B0" w:rsidP="005D3344">
            <w:pPr>
              <w:pStyle w:val="WoodBody"/>
            </w:pPr>
            <w:r>
              <w:t>Links in Tag ITR Assignment emails not taking user to relevant level</w:t>
            </w:r>
          </w:p>
        </w:tc>
        <w:tc>
          <w:tcPr>
            <w:tcW w:w="6541" w:type="dxa"/>
          </w:tcPr>
          <w:p w14:paraId="7993674C" w14:textId="2124A335" w:rsidR="000B04B0" w:rsidRDefault="000B04B0" w:rsidP="000B04B0">
            <w:pPr>
              <w:rPr>
                <w:rFonts w:cs="Segoe UI"/>
                <w:szCs w:val="20"/>
              </w:rPr>
            </w:pPr>
            <w:r>
              <w:rPr>
                <w:rFonts w:cs="Segoe UI"/>
                <w:szCs w:val="20"/>
              </w:rPr>
              <w:t>The “View Assigned Tag ITRs” link in notification emails takes the user to the hub2 screen but showing the level that the user is currently signed into, not the level that the email may have been referring to. This was leading to confusion. The Level E name has now been added to the emails to make it clearer what the notification refers to.</w:t>
            </w:r>
          </w:p>
        </w:tc>
      </w:tr>
      <w:tr w:rsidR="000B04B0" w:rsidRPr="00F426FD" w14:paraId="521F0036" w14:textId="77777777" w:rsidTr="000B04B0">
        <w:trPr>
          <w:cnfStyle w:val="000000100000" w:firstRow="0" w:lastRow="0" w:firstColumn="0" w:lastColumn="0" w:oddVBand="0" w:evenVBand="0" w:oddHBand="1" w:evenHBand="0" w:firstRowFirstColumn="0" w:firstRowLastColumn="0" w:lastRowFirstColumn="0" w:lastRowLastColumn="0"/>
        </w:trPr>
        <w:tc>
          <w:tcPr>
            <w:tcW w:w="965" w:type="dxa"/>
          </w:tcPr>
          <w:p w14:paraId="026E23EA" w14:textId="4130ACA6" w:rsidR="000B04B0" w:rsidRPr="0096602E" w:rsidRDefault="000B04B0" w:rsidP="000B04B0">
            <w:pPr>
              <w:rPr>
                <w:rFonts w:cs="Segoe UI"/>
                <w:szCs w:val="20"/>
              </w:rPr>
            </w:pPr>
            <w:r w:rsidRPr="004D2C6E">
              <w:rPr>
                <w:rFonts w:cs="Segoe UI"/>
                <w:szCs w:val="20"/>
              </w:rPr>
              <w:t>93512</w:t>
            </w:r>
          </w:p>
        </w:tc>
        <w:tc>
          <w:tcPr>
            <w:tcW w:w="2525" w:type="dxa"/>
          </w:tcPr>
          <w:p w14:paraId="56646C6C" w14:textId="12CA3658" w:rsidR="000B04B0" w:rsidRDefault="000B04B0" w:rsidP="005D3344">
            <w:pPr>
              <w:pStyle w:val="WoodBody"/>
            </w:pPr>
            <w:r>
              <w:t>Duplicate Stage on Process</w:t>
            </w:r>
          </w:p>
        </w:tc>
        <w:tc>
          <w:tcPr>
            <w:tcW w:w="6541" w:type="dxa"/>
          </w:tcPr>
          <w:p w14:paraId="65A04FB7" w14:textId="72938736" w:rsidR="000B04B0" w:rsidRDefault="000B04B0" w:rsidP="000B04B0">
            <w:pPr>
              <w:rPr>
                <w:rFonts w:cs="Segoe UI"/>
                <w:szCs w:val="20"/>
              </w:rPr>
            </w:pPr>
            <w:r>
              <w:rPr>
                <w:rFonts w:cs="Segoe UI"/>
                <w:szCs w:val="20"/>
              </w:rPr>
              <w:t xml:space="preserve">A duplicate stage could be created if two users were editing the same </w:t>
            </w:r>
            <w:proofErr w:type="gramStart"/>
            <w:r>
              <w:rPr>
                <w:rFonts w:cs="Segoe UI"/>
                <w:szCs w:val="20"/>
              </w:rPr>
              <w:t>Process</w:t>
            </w:r>
            <w:proofErr w:type="gramEnd"/>
            <w:r>
              <w:rPr>
                <w:rFonts w:cs="Segoe UI"/>
                <w:szCs w:val="20"/>
              </w:rPr>
              <w:t xml:space="preserve"> and both attempted to save their changes. This is now prevented.</w:t>
            </w:r>
          </w:p>
        </w:tc>
      </w:tr>
      <w:tr w:rsidR="007B58AA" w:rsidRPr="00F426FD" w14:paraId="2ADBCFB2" w14:textId="77777777" w:rsidTr="000B04B0">
        <w:tc>
          <w:tcPr>
            <w:tcW w:w="965" w:type="dxa"/>
          </w:tcPr>
          <w:p w14:paraId="1B864571" w14:textId="575A91D3" w:rsidR="007B58AA" w:rsidRPr="004D2C6E" w:rsidRDefault="007B58AA" w:rsidP="00983565">
            <w:pPr>
              <w:rPr>
                <w:rFonts w:cs="Segoe UI"/>
                <w:szCs w:val="20"/>
              </w:rPr>
            </w:pPr>
            <w:r w:rsidRPr="001D2629">
              <w:rPr>
                <w:rFonts w:cs="Segoe UI"/>
                <w:szCs w:val="20"/>
              </w:rPr>
              <w:t>94104</w:t>
            </w:r>
          </w:p>
        </w:tc>
        <w:tc>
          <w:tcPr>
            <w:tcW w:w="2525" w:type="dxa"/>
          </w:tcPr>
          <w:p w14:paraId="0922CD01" w14:textId="35A2484C" w:rsidR="007B58AA" w:rsidRDefault="007B58AA" w:rsidP="005D3344">
            <w:pPr>
              <w:pStyle w:val="WoodBody"/>
            </w:pPr>
            <w:r>
              <w:t>Tag PWL Detailed Report not generating</w:t>
            </w:r>
          </w:p>
        </w:tc>
        <w:tc>
          <w:tcPr>
            <w:tcW w:w="6541" w:type="dxa"/>
          </w:tcPr>
          <w:p w14:paraId="171F67BF" w14:textId="2DBC5ABC" w:rsidR="007B58AA" w:rsidRDefault="007B58AA" w:rsidP="007B58AA">
            <w:pPr>
              <w:rPr>
                <w:rFonts w:cs="Segoe UI"/>
                <w:szCs w:val="20"/>
              </w:rPr>
            </w:pPr>
            <w:r>
              <w:rPr>
                <w:rFonts w:cs="Segoe UI"/>
                <w:szCs w:val="20"/>
              </w:rPr>
              <w:t>This report was timing out while generating for some users. Changes have been made to allow this to complete generation and download successfully.</w:t>
            </w:r>
          </w:p>
        </w:tc>
      </w:tr>
      <w:tr w:rsidR="007B58AA" w:rsidRPr="00F426FD" w14:paraId="77FA8A48" w14:textId="77777777" w:rsidTr="000B04B0">
        <w:trPr>
          <w:cnfStyle w:val="000000100000" w:firstRow="0" w:lastRow="0" w:firstColumn="0" w:lastColumn="0" w:oddVBand="0" w:evenVBand="0" w:oddHBand="1" w:evenHBand="0" w:firstRowFirstColumn="0" w:firstRowLastColumn="0" w:lastRowFirstColumn="0" w:lastRowLastColumn="0"/>
        </w:trPr>
        <w:tc>
          <w:tcPr>
            <w:tcW w:w="965" w:type="dxa"/>
          </w:tcPr>
          <w:p w14:paraId="17256F57" w14:textId="0BEBCC12" w:rsidR="007B58AA" w:rsidRPr="004D2C6E" w:rsidRDefault="007B58AA" w:rsidP="00983565">
            <w:pPr>
              <w:rPr>
                <w:rFonts w:cs="Segoe UI"/>
                <w:szCs w:val="20"/>
              </w:rPr>
            </w:pPr>
            <w:r w:rsidRPr="002C7E3B">
              <w:rPr>
                <w:rFonts w:cs="Segoe UI"/>
                <w:szCs w:val="20"/>
              </w:rPr>
              <w:t>94269</w:t>
            </w:r>
          </w:p>
        </w:tc>
        <w:tc>
          <w:tcPr>
            <w:tcW w:w="2525" w:type="dxa"/>
          </w:tcPr>
          <w:p w14:paraId="122D1182" w14:textId="0E0B7DED" w:rsidR="007B58AA" w:rsidRDefault="007B58AA" w:rsidP="005D3344">
            <w:pPr>
              <w:pStyle w:val="WoodBody"/>
            </w:pPr>
            <w:r>
              <w:t>Blurry logos on generated documents</w:t>
            </w:r>
          </w:p>
        </w:tc>
        <w:tc>
          <w:tcPr>
            <w:tcW w:w="6541" w:type="dxa"/>
          </w:tcPr>
          <w:p w14:paraId="660564D7" w14:textId="69EAB2B4" w:rsidR="007B58AA" w:rsidRDefault="007B58AA" w:rsidP="007B58AA">
            <w:pPr>
              <w:rPr>
                <w:rFonts w:cs="Segoe UI"/>
                <w:szCs w:val="20"/>
              </w:rPr>
            </w:pPr>
            <w:r>
              <w:rPr>
                <w:rFonts w:cs="Segoe UI"/>
                <w:szCs w:val="20"/>
              </w:rPr>
              <w:t>Some logos were appearing a bit blurry in generated PDFs. hub2 resizes images to be very small when it inserts them into the PDFs. This is to keep the overall size of the files small, which is important especially when generating Handover Dossiers which may contain hundreds of ITRs. However, to improve the overall appearance, the default size of the logos has been made slightly larger.</w:t>
            </w:r>
          </w:p>
        </w:tc>
      </w:tr>
      <w:tr w:rsidR="007B58AA" w:rsidRPr="00F426FD" w14:paraId="4EA3B8B6" w14:textId="77777777" w:rsidTr="000B04B0">
        <w:tc>
          <w:tcPr>
            <w:tcW w:w="965" w:type="dxa"/>
          </w:tcPr>
          <w:p w14:paraId="4BA6D1BD" w14:textId="660A07B4" w:rsidR="007B58AA" w:rsidRPr="002C7E3B" w:rsidRDefault="007B58AA" w:rsidP="00983565">
            <w:pPr>
              <w:rPr>
                <w:rFonts w:cs="Segoe UI"/>
                <w:szCs w:val="20"/>
              </w:rPr>
            </w:pPr>
            <w:r w:rsidRPr="002C7E3B">
              <w:rPr>
                <w:rFonts w:cs="Segoe UI"/>
                <w:szCs w:val="20"/>
              </w:rPr>
              <w:t>94527</w:t>
            </w:r>
          </w:p>
        </w:tc>
        <w:tc>
          <w:tcPr>
            <w:tcW w:w="2525" w:type="dxa"/>
          </w:tcPr>
          <w:p w14:paraId="59C92C74" w14:textId="751236E3" w:rsidR="007B58AA" w:rsidRDefault="007B58AA" w:rsidP="005D3344">
            <w:pPr>
              <w:pStyle w:val="WoodBody"/>
            </w:pPr>
            <w:r>
              <w:t>Error when generating Tag ITRs</w:t>
            </w:r>
          </w:p>
        </w:tc>
        <w:tc>
          <w:tcPr>
            <w:tcW w:w="6541" w:type="dxa"/>
          </w:tcPr>
          <w:p w14:paraId="15BB5475" w14:textId="650F7683" w:rsidR="007B58AA" w:rsidRDefault="007B58AA" w:rsidP="007B58AA">
            <w:pPr>
              <w:rPr>
                <w:rFonts w:cs="Segoe UI"/>
                <w:szCs w:val="20"/>
              </w:rPr>
            </w:pPr>
            <w:r>
              <w:rPr>
                <w:rFonts w:cs="Segoe UI"/>
                <w:szCs w:val="20"/>
              </w:rPr>
              <w:t xml:space="preserve">There was an error when generating a digital document if it had a </w:t>
            </w:r>
            <w:r w:rsidR="00644D45">
              <w:rPr>
                <w:rFonts w:cs="Segoe UI"/>
                <w:szCs w:val="20"/>
              </w:rPr>
              <w:t xml:space="preserve">table </w:t>
            </w:r>
            <w:r>
              <w:rPr>
                <w:rFonts w:cs="Segoe UI"/>
                <w:szCs w:val="20"/>
              </w:rPr>
              <w:t xml:space="preserve">bookmark using </w:t>
            </w:r>
            <w:r w:rsidR="00644D45">
              <w:rPr>
                <w:rFonts w:cs="Segoe UI"/>
                <w:szCs w:val="20"/>
              </w:rPr>
              <w:t>the Tag Set Cables -&gt;</w:t>
            </w:r>
            <w:r w:rsidR="00413181">
              <w:rPr>
                <w:rFonts w:cs="Segoe UI"/>
                <w:szCs w:val="20"/>
              </w:rPr>
              <w:t xml:space="preserve"> </w:t>
            </w:r>
            <w:r>
              <w:rPr>
                <w:rFonts w:cs="Segoe UI"/>
                <w:szCs w:val="20"/>
              </w:rPr>
              <w:t xml:space="preserve">Updated </w:t>
            </w:r>
            <w:proofErr w:type="gramStart"/>
            <w:r>
              <w:rPr>
                <w:rFonts w:cs="Segoe UI"/>
                <w:szCs w:val="20"/>
              </w:rPr>
              <w:t>By</w:t>
            </w:r>
            <w:proofErr w:type="gramEnd"/>
            <w:r>
              <w:rPr>
                <w:rFonts w:cs="Segoe UI"/>
                <w:szCs w:val="20"/>
              </w:rPr>
              <w:t xml:space="preserve"> Name </w:t>
            </w:r>
            <w:r w:rsidR="00644D45">
              <w:rPr>
                <w:rFonts w:cs="Segoe UI"/>
                <w:szCs w:val="20"/>
              </w:rPr>
              <w:t>bookmark</w:t>
            </w:r>
            <w:r>
              <w:rPr>
                <w:rFonts w:cs="Segoe UI"/>
                <w:szCs w:val="20"/>
              </w:rPr>
              <w:t xml:space="preserve">. The Updated </w:t>
            </w:r>
            <w:proofErr w:type="gramStart"/>
            <w:r>
              <w:rPr>
                <w:rFonts w:cs="Segoe UI"/>
                <w:szCs w:val="20"/>
              </w:rPr>
              <w:t>By</w:t>
            </w:r>
            <w:proofErr w:type="gramEnd"/>
            <w:r>
              <w:rPr>
                <w:rFonts w:cs="Segoe UI"/>
                <w:szCs w:val="20"/>
              </w:rPr>
              <w:t xml:space="preserve"> Name field should not have been available for use as </w:t>
            </w:r>
            <w:r w:rsidR="00B75889">
              <w:rPr>
                <w:rFonts w:cs="Segoe UI"/>
                <w:szCs w:val="20"/>
              </w:rPr>
              <w:t xml:space="preserve">a </w:t>
            </w:r>
            <w:r>
              <w:rPr>
                <w:rFonts w:cs="Segoe UI"/>
                <w:szCs w:val="20"/>
              </w:rPr>
              <w:t>bookmark and ha</w:t>
            </w:r>
            <w:r w:rsidR="00B75889">
              <w:rPr>
                <w:rFonts w:cs="Segoe UI"/>
                <w:szCs w:val="20"/>
              </w:rPr>
              <w:t>s</w:t>
            </w:r>
            <w:r>
              <w:rPr>
                <w:rFonts w:cs="Segoe UI"/>
                <w:szCs w:val="20"/>
              </w:rPr>
              <w:t xml:space="preserve"> now been removed from the available bookmark lists.</w:t>
            </w:r>
          </w:p>
        </w:tc>
      </w:tr>
      <w:tr w:rsidR="007B58AA" w:rsidRPr="00F426FD" w14:paraId="4CCEB569" w14:textId="77777777" w:rsidTr="000B04B0">
        <w:trPr>
          <w:cnfStyle w:val="000000100000" w:firstRow="0" w:lastRow="0" w:firstColumn="0" w:lastColumn="0" w:oddVBand="0" w:evenVBand="0" w:oddHBand="1" w:evenHBand="0" w:firstRowFirstColumn="0" w:firstRowLastColumn="0" w:lastRowFirstColumn="0" w:lastRowLastColumn="0"/>
        </w:trPr>
        <w:tc>
          <w:tcPr>
            <w:tcW w:w="965" w:type="dxa"/>
          </w:tcPr>
          <w:p w14:paraId="7E56C06B" w14:textId="46B6D4F7" w:rsidR="007B58AA" w:rsidRPr="00F426FD" w:rsidRDefault="007B58AA" w:rsidP="00983565">
            <w:pPr>
              <w:rPr>
                <w:rFonts w:cs="Segoe UI"/>
                <w:szCs w:val="20"/>
              </w:rPr>
            </w:pPr>
            <w:r w:rsidRPr="00DA69BA">
              <w:rPr>
                <w:rFonts w:cs="Segoe UI"/>
                <w:szCs w:val="20"/>
              </w:rPr>
              <w:t>94693</w:t>
            </w:r>
          </w:p>
        </w:tc>
        <w:tc>
          <w:tcPr>
            <w:tcW w:w="2525" w:type="dxa"/>
          </w:tcPr>
          <w:p w14:paraId="6120C7DF" w14:textId="10771088" w:rsidR="007B58AA" w:rsidRPr="00F426FD" w:rsidRDefault="007B58AA" w:rsidP="007B58AA">
            <w:pPr>
              <w:rPr>
                <w:rFonts w:cs="Segoe UI"/>
                <w:szCs w:val="20"/>
              </w:rPr>
            </w:pPr>
            <w:r>
              <w:rPr>
                <w:rFonts w:cs="Segoe UI"/>
                <w:szCs w:val="20"/>
              </w:rPr>
              <w:t>Deleted Row in Task Table Reappears</w:t>
            </w:r>
          </w:p>
        </w:tc>
        <w:tc>
          <w:tcPr>
            <w:tcW w:w="6541" w:type="dxa"/>
          </w:tcPr>
          <w:p w14:paraId="41A0B1B8" w14:textId="2239BBF2" w:rsidR="007B58AA" w:rsidRPr="00F426FD" w:rsidRDefault="007B58AA" w:rsidP="007B58AA">
            <w:pPr>
              <w:rPr>
                <w:rFonts w:cs="Segoe UI"/>
                <w:szCs w:val="20"/>
              </w:rPr>
            </w:pPr>
            <w:r>
              <w:rPr>
                <w:rFonts w:cs="Segoe UI"/>
                <w:szCs w:val="20"/>
              </w:rPr>
              <w:t>Rows in Task Tables were re-appearing on the ITR edit digital document screen after they had been deleted. This has been fixed.</w:t>
            </w:r>
          </w:p>
        </w:tc>
      </w:tr>
      <w:tr w:rsidR="007B58AA" w:rsidRPr="00F426FD" w14:paraId="18BE624F" w14:textId="77777777" w:rsidTr="000B04B0">
        <w:tc>
          <w:tcPr>
            <w:tcW w:w="965" w:type="dxa"/>
          </w:tcPr>
          <w:p w14:paraId="67403B8C" w14:textId="5083571A" w:rsidR="007B58AA" w:rsidRPr="004D2C6E" w:rsidRDefault="007B58AA" w:rsidP="00983565">
            <w:pPr>
              <w:rPr>
                <w:rFonts w:cs="Segoe UI"/>
                <w:szCs w:val="20"/>
              </w:rPr>
            </w:pPr>
            <w:r w:rsidRPr="004D2C6E">
              <w:rPr>
                <w:rFonts w:cs="Segoe UI"/>
                <w:szCs w:val="20"/>
              </w:rPr>
              <w:t>94707</w:t>
            </w:r>
          </w:p>
        </w:tc>
        <w:tc>
          <w:tcPr>
            <w:tcW w:w="2525" w:type="dxa"/>
          </w:tcPr>
          <w:p w14:paraId="26395FE0" w14:textId="4CA63220" w:rsidR="007B58AA" w:rsidRDefault="007B58AA" w:rsidP="007B58AA">
            <w:pPr>
              <w:rPr>
                <w:rFonts w:cs="Segoe UI"/>
                <w:szCs w:val="20"/>
              </w:rPr>
            </w:pPr>
            <w:r>
              <w:rPr>
                <w:rFonts w:cs="Segoe UI"/>
                <w:szCs w:val="20"/>
              </w:rPr>
              <w:t>Handover document not showing completed tasks</w:t>
            </w:r>
          </w:p>
        </w:tc>
        <w:tc>
          <w:tcPr>
            <w:tcW w:w="6541" w:type="dxa"/>
          </w:tcPr>
          <w:p w14:paraId="021FCB14" w14:textId="1D94B152" w:rsidR="007B58AA" w:rsidRPr="00F426FD" w:rsidRDefault="007B58AA" w:rsidP="007B58AA">
            <w:pPr>
              <w:rPr>
                <w:rFonts w:cs="Segoe UI"/>
                <w:szCs w:val="20"/>
              </w:rPr>
            </w:pPr>
            <w:r>
              <w:rPr>
                <w:rFonts w:cs="Segoe UI"/>
                <w:szCs w:val="20"/>
              </w:rPr>
              <w:t>When generating a Handover Dossier (or Full Handover Documentation in earlier versions), some task table comments were not being populated on the generated PDF. This has been corrected.</w:t>
            </w:r>
          </w:p>
        </w:tc>
      </w:tr>
      <w:tr w:rsidR="007B58AA" w:rsidRPr="00F426FD" w14:paraId="20D60D15" w14:textId="77777777" w:rsidTr="000B04B0">
        <w:trPr>
          <w:cnfStyle w:val="000000100000" w:firstRow="0" w:lastRow="0" w:firstColumn="0" w:lastColumn="0" w:oddVBand="0" w:evenVBand="0" w:oddHBand="1" w:evenHBand="0" w:firstRowFirstColumn="0" w:firstRowLastColumn="0" w:lastRowFirstColumn="0" w:lastRowLastColumn="0"/>
        </w:trPr>
        <w:tc>
          <w:tcPr>
            <w:tcW w:w="965" w:type="dxa"/>
          </w:tcPr>
          <w:p w14:paraId="2233C7BA" w14:textId="5A5CE4FF" w:rsidR="007B58AA" w:rsidRPr="00B875CF" w:rsidRDefault="007B58AA" w:rsidP="00983565">
            <w:pPr>
              <w:rPr>
                <w:rFonts w:cs="Segoe UI"/>
                <w:szCs w:val="20"/>
              </w:rPr>
            </w:pPr>
            <w:r w:rsidRPr="00B875CF">
              <w:rPr>
                <w:rFonts w:cs="Segoe UI"/>
                <w:szCs w:val="20"/>
              </w:rPr>
              <w:t>95214</w:t>
            </w:r>
          </w:p>
        </w:tc>
        <w:tc>
          <w:tcPr>
            <w:tcW w:w="2525" w:type="dxa"/>
          </w:tcPr>
          <w:p w14:paraId="3781E2FE" w14:textId="60E76B70" w:rsidR="007B58AA" w:rsidRDefault="005A070A" w:rsidP="007B58AA">
            <w:pPr>
              <w:rPr>
                <w:rFonts w:cs="Segoe UI"/>
                <w:szCs w:val="20"/>
              </w:rPr>
            </w:pPr>
            <w:r>
              <w:rPr>
                <w:rFonts w:cs="Segoe UI"/>
                <w:szCs w:val="20"/>
              </w:rPr>
              <w:t>Old Scheduled Reports not being removed</w:t>
            </w:r>
          </w:p>
        </w:tc>
        <w:tc>
          <w:tcPr>
            <w:tcW w:w="6541" w:type="dxa"/>
          </w:tcPr>
          <w:p w14:paraId="0CEDFB80" w14:textId="32E064B8" w:rsidR="007B58AA" w:rsidRPr="00F426FD" w:rsidRDefault="00210EFB" w:rsidP="007B58AA">
            <w:pPr>
              <w:rPr>
                <w:rFonts w:cs="Segoe UI"/>
                <w:szCs w:val="20"/>
              </w:rPr>
            </w:pPr>
            <w:r>
              <w:rPr>
                <w:rFonts w:cs="Segoe UI"/>
                <w:szCs w:val="20"/>
              </w:rPr>
              <w:t>Old Scheduled Reports</w:t>
            </w:r>
            <w:r w:rsidR="00BE2AB1">
              <w:rPr>
                <w:rFonts w:cs="Segoe UI"/>
                <w:szCs w:val="20"/>
              </w:rPr>
              <w:t xml:space="preserve"> were not being removed automatically. A new button called ‘Remove previous reports’ has now been added at the bottom of the Reports -&gt; Scheduled Reports</w:t>
            </w:r>
            <w:r w:rsidR="009A6870">
              <w:rPr>
                <w:rFonts w:cs="Segoe UI"/>
                <w:szCs w:val="20"/>
              </w:rPr>
              <w:t xml:space="preserve"> page</w:t>
            </w:r>
            <w:r w:rsidR="00BE2AB1">
              <w:rPr>
                <w:rFonts w:cs="Segoe UI"/>
                <w:szCs w:val="20"/>
              </w:rPr>
              <w:t xml:space="preserve">. When this is clicked it will remove all old reports, retaining just </w:t>
            </w:r>
            <w:r w:rsidR="000757EF">
              <w:rPr>
                <w:rFonts w:cs="Segoe UI"/>
                <w:szCs w:val="20"/>
              </w:rPr>
              <w:t xml:space="preserve">a small number. The number to be retained can be set in the </w:t>
            </w:r>
            <w:r w:rsidR="00F10207">
              <w:rPr>
                <w:rFonts w:cs="Segoe UI"/>
                <w:szCs w:val="20"/>
              </w:rPr>
              <w:t>‘Max Documents to Retain’ field</w:t>
            </w:r>
            <w:r w:rsidR="000757EF">
              <w:rPr>
                <w:rFonts w:cs="Segoe UI"/>
                <w:szCs w:val="20"/>
              </w:rPr>
              <w:t xml:space="preserve"> in Ad</w:t>
            </w:r>
            <w:r w:rsidR="009A6870">
              <w:rPr>
                <w:rFonts w:cs="Segoe UI"/>
                <w:szCs w:val="20"/>
              </w:rPr>
              <w:t>min -&gt; Set up Scheduled Reports</w:t>
            </w:r>
            <w:r w:rsidR="00DF6F78">
              <w:rPr>
                <w:rFonts w:cs="Segoe UI"/>
                <w:szCs w:val="20"/>
              </w:rPr>
              <w:t xml:space="preserve"> and can be configured differently for each report.</w:t>
            </w:r>
          </w:p>
        </w:tc>
      </w:tr>
      <w:tr w:rsidR="007B58AA" w:rsidRPr="00F426FD" w14:paraId="77EB120A" w14:textId="77777777" w:rsidTr="000B04B0">
        <w:tc>
          <w:tcPr>
            <w:tcW w:w="965" w:type="dxa"/>
          </w:tcPr>
          <w:p w14:paraId="05FB932A" w14:textId="41822A5B" w:rsidR="007B58AA" w:rsidRPr="00B875CF" w:rsidRDefault="007B58AA" w:rsidP="007B58AA">
            <w:pPr>
              <w:rPr>
                <w:rFonts w:cs="Segoe UI"/>
                <w:szCs w:val="20"/>
              </w:rPr>
            </w:pPr>
            <w:r w:rsidRPr="00B875CF">
              <w:rPr>
                <w:rFonts w:cs="Segoe UI"/>
                <w:szCs w:val="20"/>
              </w:rPr>
              <w:t>95314</w:t>
            </w:r>
          </w:p>
        </w:tc>
        <w:tc>
          <w:tcPr>
            <w:tcW w:w="2525" w:type="dxa"/>
          </w:tcPr>
          <w:p w14:paraId="1F497745" w14:textId="3ACB79CA" w:rsidR="007B58AA" w:rsidRDefault="007B58AA" w:rsidP="007B58AA">
            <w:pPr>
              <w:rPr>
                <w:rFonts w:cs="Segoe UI"/>
                <w:szCs w:val="20"/>
              </w:rPr>
            </w:pPr>
            <w:r>
              <w:rPr>
                <w:rFonts w:cs="Segoe UI"/>
                <w:szCs w:val="20"/>
              </w:rPr>
              <w:t xml:space="preserve">Error when saving new Tag </w:t>
            </w:r>
            <w:r>
              <w:rPr>
                <w:rFonts w:cs="Segoe UI"/>
                <w:szCs w:val="20"/>
              </w:rPr>
              <w:lastRenderedPageBreak/>
              <w:t>Set</w:t>
            </w:r>
          </w:p>
        </w:tc>
        <w:tc>
          <w:tcPr>
            <w:tcW w:w="6541" w:type="dxa"/>
          </w:tcPr>
          <w:p w14:paraId="60715C34" w14:textId="2B0C1E44" w:rsidR="007B58AA" w:rsidRPr="00F426FD" w:rsidRDefault="007B58AA" w:rsidP="007B58AA">
            <w:pPr>
              <w:rPr>
                <w:rFonts w:cs="Segoe UI"/>
                <w:szCs w:val="20"/>
              </w:rPr>
            </w:pPr>
            <w:r>
              <w:rPr>
                <w:rFonts w:cs="Segoe UI"/>
                <w:szCs w:val="20"/>
              </w:rPr>
              <w:lastRenderedPageBreak/>
              <w:t xml:space="preserve">There was an error if attempting to add a new Tag Set and there were no Tag </w:t>
            </w:r>
            <w:r>
              <w:rPr>
                <w:rFonts w:cs="Segoe UI"/>
                <w:szCs w:val="20"/>
              </w:rPr>
              <w:lastRenderedPageBreak/>
              <w:t>ITR Completion Statuses, or no Tag ITR Completion Status with Is Default ticked. This has been fixed so that it is possible to add a Tag Set if this is the case.</w:t>
            </w:r>
          </w:p>
        </w:tc>
      </w:tr>
      <w:tr w:rsidR="00CB29E0" w:rsidRPr="00F426FD" w14:paraId="6B301732" w14:textId="77777777" w:rsidTr="000B04B0">
        <w:trPr>
          <w:cnfStyle w:val="000000100000" w:firstRow="0" w:lastRow="0" w:firstColumn="0" w:lastColumn="0" w:oddVBand="0" w:evenVBand="0" w:oddHBand="1" w:evenHBand="0" w:firstRowFirstColumn="0" w:firstRowLastColumn="0" w:lastRowFirstColumn="0" w:lastRowLastColumn="0"/>
        </w:trPr>
        <w:tc>
          <w:tcPr>
            <w:tcW w:w="965" w:type="dxa"/>
          </w:tcPr>
          <w:p w14:paraId="3DEFA578" w14:textId="77777777" w:rsidR="00CB29E0" w:rsidRDefault="00CB29E0" w:rsidP="007B58AA">
            <w:pPr>
              <w:rPr>
                <w:rFonts w:cs="Segoe UI"/>
                <w:szCs w:val="20"/>
              </w:rPr>
            </w:pPr>
            <w:r w:rsidRPr="0050141B">
              <w:rPr>
                <w:rFonts w:cs="Segoe UI"/>
                <w:szCs w:val="20"/>
              </w:rPr>
              <w:lastRenderedPageBreak/>
              <w:t>96184</w:t>
            </w:r>
          </w:p>
          <w:p w14:paraId="25007A5D" w14:textId="77777777" w:rsidR="00CB29E0" w:rsidRDefault="00CB29E0" w:rsidP="007B58AA">
            <w:pPr>
              <w:rPr>
                <w:rFonts w:cs="Segoe UI"/>
                <w:szCs w:val="20"/>
              </w:rPr>
            </w:pPr>
            <w:r w:rsidRPr="00CB29E0">
              <w:rPr>
                <w:rFonts w:cs="Segoe UI"/>
                <w:szCs w:val="20"/>
              </w:rPr>
              <w:t>96400</w:t>
            </w:r>
          </w:p>
          <w:p w14:paraId="1CD07648" w14:textId="77777777" w:rsidR="00983565" w:rsidRPr="00B875CF" w:rsidRDefault="00CB29E0" w:rsidP="00983565">
            <w:pPr>
              <w:rPr>
                <w:rFonts w:cs="Segoe UI"/>
                <w:szCs w:val="20"/>
              </w:rPr>
            </w:pPr>
            <w:r w:rsidRPr="00CB29E0">
              <w:rPr>
                <w:rFonts w:cs="Segoe UI"/>
                <w:szCs w:val="20"/>
              </w:rPr>
              <w:t>96545</w:t>
            </w:r>
          </w:p>
          <w:p w14:paraId="73A4BAB1" w14:textId="573C5A74" w:rsidR="00A619E0" w:rsidRPr="00B875CF" w:rsidRDefault="00A619E0" w:rsidP="007B58AA">
            <w:pPr>
              <w:rPr>
                <w:rFonts w:cs="Segoe UI"/>
                <w:szCs w:val="20"/>
              </w:rPr>
            </w:pPr>
          </w:p>
        </w:tc>
        <w:tc>
          <w:tcPr>
            <w:tcW w:w="2525" w:type="dxa"/>
          </w:tcPr>
          <w:p w14:paraId="119B16EF" w14:textId="42424460" w:rsidR="00CB29E0" w:rsidRDefault="00A619E0" w:rsidP="007B58AA">
            <w:pPr>
              <w:rPr>
                <w:rFonts w:cs="Segoe UI"/>
                <w:szCs w:val="20"/>
              </w:rPr>
            </w:pPr>
            <w:r>
              <w:rPr>
                <w:rFonts w:cs="Segoe UI"/>
                <w:szCs w:val="20"/>
              </w:rPr>
              <w:t>Incorrect handover warning messages</w:t>
            </w:r>
          </w:p>
        </w:tc>
        <w:tc>
          <w:tcPr>
            <w:tcW w:w="6541" w:type="dxa"/>
          </w:tcPr>
          <w:p w14:paraId="05CB8168" w14:textId="7A5EEC7D" w:rsidR="00CB29E0" w:rsidRDefault="004B4FF2" w:rsidP="007B58AA">
            <w:pPr>
              <w:rPr>
                <w:rFonts w:cs="Segoe UI"/>
                <w:szCs w:val="20"/>
              </w:rPr>
            </w:pPr>
            <w:r>
              <w:rPr>
                <w:rFonts w:cs="Segoe UI"/>
                <w:szCs w:val="20"/>
              </w:rPr>
              <w:t xml:space="preserve">Sometimes when adding a new Tag, a warning message was being displayed indicating that </w:t>
            </w:r>
            <w:r w:rsidR="007676EE">
              <w:rPr>
                <w:rFonts w:cs="Segoe UI"/>
                <w:szCs w:val="20"/>
              </w:rPr>
              <w:t xml:space="preserve">the tag was being added to a Sub System that had already been handed over, when this was not the case. This issue occurred when there was a handover for the Sub System but relating to a different Discipline. This has been corrected so that the warning message is </w:t>
            </w:r>
            <w:r w:rsidR="00545CAC">
              <w:rPr>
                <w:rFonts w:cs="Segoe UI"/>
                <w:szCs w:val="20"/>
              </w:rPr>
              <w:t xml:space="preserve">now </w:t>
            </w:r>
            <w:r w:rsidR="007676EE">
              <w:rPr>
                <w:rFonts w:cs="Segoe UI"/>
                <w:szCs w:val="20"/>
              </w:rPr>
              <w:t>only displayed when the</w:t>
            </w:r>
            <w:r w:rsidR="005E6207">
              <w:rPr>
                <w:rFonts w:cs="Segoe UI"/>
                <w:szCs w:val="20"/>
              </w:rPr>
              <w:t>re is handover for the appropriate Discipline.</w:t>
            </w:r>
          </w:p>
        </w:tc>
      </w:tr>
      <w:tr w:rsidR="00584644" w:rsidRPr="00F426FD" w14:paraId="5A5585CD" w14:textId="77777777" w:rsidTr="000B04B0">
        <w:tc>
          <w:tcPr>
            <w:tcW w:w="965" w:type="dxa"/>
          </w:tcPr>
          <w:p w14:paraId="024BED0D" w14:textId="2E6A2BD1" w:rsidR="00584644" w:rsidRPr="0050141B" w:rsidRDefault="00584644" w:rsidP="00983565">
            <w:pPr>
              <w:rPr>
                <w:rFonts w:cs="Segoe UI"/>
                <w:szCs w:val="20"/>
              </w:rPr>
            </w:pPr>
            <w:r w:rsidRPr="00584644">
              <w:rPr>
                <w:rFonts w:cs="Segoe UI"/>
                <w:szCs w:val="20"/>
              </w:rPr>
              <w:t>96115</w:t>
            </w:r>
          </w:p>
        </w:tc>
        <w:tc>
          <w:tcPr>
            <w:tcW w:w="2525" w:type="dxa"/>
          </w:tcPr>
          <w:p w14:paraId="35D1CCFC" w14:textId="7820AB8D" w:rsidR="00584644" w:rsidRDefault="007A58D1" w:rsidP="007B58AA">
            <w:pPr>
              <w:rPr>
                <w:rFonts w:cs="Segoe UI"/>
                <w:szCs w:val="20"/>
              </w:rPr>
            </w:pPr>
            <w:r>
              <w:rPr>
                <w:rFonts w:cs="Segoe UI"/>
                <w:szCs w:val="20"/>
              </w:rPr>
              <w:t xml:space="preserve">Is Validated value </w:t>
            </w:r>
            <w:r w:rsidR="00C33FC8">
              <w:rPr>
                <w:rFonts w:cs="Segoe UI"/>
                <w:szCs w:val="20"/>
              </w:rPr>
              <w:t>c</w:t>
            </w:r>
            <w:r>
              <w:rPr>
                <w:rFonts w:cs="Segoe UI"/>
                <w:szCs w:val="20"/>
              </w:rPr>
              <w:t>hanging on import</w:t>
            </w:r>
          </w:p>
        </w:tc>
        <w:tc>
          <w:tcPr>
            <w:tcW w:w="6541" w:type="dxa"/>
          </w:tcPr>
          <w:p w14:paraId="2210C74A" w14:textId="77777777" w:rsidR="00584644" w:rsidRDefault="00CF0BF8" w:rsidP="007B58AA">
            <w:pPr>
              <w:rPr>
                <w:rFonts w:cs="Segoe UI"/>
                <w:szCs w:val="20"/>
              </w:rPr>
            </w:pPr>
            <w:r>
              <w:rPr>
                <w:rFonts w:cs="Segoe UI"/>
                <w:szCs w:val="20"/>
              </w:rPr>
              <w:t xml:space="preserve">If the Is Validated field on a Tag was true, and a Tag import was performed </w:t>
            </w:r>
            <w:r w:rsidR="00A23D77">
              <w:rPr>
                <w:rFonts w:cs="Segoe UI"/>
                <w:szCs w:val="20"/>
              </w:rPr>
              <w:t xml:space="preserve">without including the Is Validated field as a column in the import spreadsheet, then the value of Is Validated was being changed to false. If the </w:t>
            </w:r>
            <w:r w:rsidR="00C75412">
              <w:rPr>
                <w:rFonts w:cs="Segoe UI"/>
                <w:szCs w:val="20"/>
              </w:rPr>
              <w:t>column was included in the import spread sheet the value was handled correctly.</w:t>
            </w:r>
          </w:p>
          <w:p w14:paraId="4CB1C168" w14:textId="4367628D" w:rsidR="00C75412" w:rsidRDefault="00C75412" w:rsidP="007B58AA">
            <w:pPr>
              <w:rPr>
                <w:rFonts w:cs="Segoe UI"/>
                <w:szCs w:val="20"/>
              </w:rPr>
            </w:pPr>
            <w:r>
              <w:rPr>
                <w:rFonts w:cs="Segoe UI"/>
                <w:szCs w:val="20"/>
              </w:rPr>
              <w:t>This issue has been fixed so that if the Is Validated column is not included in an import spread sheet its value will not be changed.</w:t>
            </w:r>
          </w:p>
        </w:tc>
      </w:tr>
      <w:tr w:rsidR="00540128" w:rsidRPr="00F426FD" w14:paraId="7490D011" w14:textId="77777777" w:rsidTr="000B04B0">
        <w:trPr>
          <w:cnfStyle w:val="000000100000" w:firstRow="0" w:lastRow="0" w:firstColumn="0" w:lastColumn="0" w:oddVBand="0" w:evenVBand="0" w:oddHBand="1" w:evenHBand="0" w:firstRowFirstColumn="0" w:firstRowLastColumn="0" w:lastRowFirstColumn="0" w:lastRowLastColumn="0"/>
        </w:trPr>
        <w:tc>
          <w:tcPr>
            <w:tcW w:w="965" w:type="dxa"/>
          </w:tcPr>
          <w:p w14:paraId="5CF2354B" w14:textId="2ADD5B2A" w:rsidR="00540128" w:rsidRPr="00B875CF" w:rsidRDefault="00540128" w:rsidP="00983565">
            <w:pPr>
              <w:rPr>
                <w:rFonts w:cs="Segoe UI"/>
                <w:szCs w:val="20"/>
              </w:rPr>
            </w:pPr>
            <w:r w:rsidRPr="00540128">
              <w:rPr>
                <w:rFonts w:cs="Segoe UI"/>
                <w:szCs w:val="20"/>
              </w:rPr>
              <w:t>96450</w:t>
            </w:r>
          </w:p>
        </w:tc>
        <w:tc>
          <w:tcPr>
            <w:tcW w:w="2525" w:type="dxa"/>
          </w:tcPr>
          <w:p w14:paraId="52F35982" w14:textId="5B74C74E" w:rsidR="00540128" w:rsidRDefault="00E4399E" w:rsidP="007B58AA">
            <w:pPr>
              <w:rPr>
                <w:rFonts w:cs="Segoe UI"/>
                <w:szCs w:val="20"/>
              </w:rPr>
            </w:pPr>
            <w:r>
              <w:rPr>
                <w:rFonts w:cs="Segoe UI"/>
                <w:szCs w:val="20"/>
              </w:rPr>
              <w:t>PLIs marked as deleted during import</w:t>
            </w:r>
          </w:p>
        </w:tc>
        <w:tc>
          <w:tcPr>
            <w:tcW w:w="6541" w:type="dxa"/>
          </w:tcPr>
          <w:p w14:paraId="5CBDB335" w14:textId="119937FC" w:rsidR="00540128" w:rsidRDefault="007E1CD6" w:rsidP="007B58AA">
            <w:pPr>
              <w:rPr>
                <w:rFonts w:cs="Segoe UI"/>
                <w:szCs w:val="20"/>
              </w:rPr>
            </w:pPr>
            <w:r>
              <w:rPr>
                <w:rFonts w:cs="Segoe UI"/>
                <w:szCs w:val="20"/>
              </w:rPr>
              <w:t xml:space="preserve">Some items in a Punch List Item import were </w:t>
            </w:r>
            <w:r w:rsidR="00650442">
              <w:rPr>
                <w:rFonts w:cs="Segoe UI"/>
                <w:szCs w:val="20"/>
              </w:rPr>
              <w:t xml:space="preserve">immediately </w:t>
            </w:r>
            <w:r>
              <w:rPr>
                <w:rFonts w:cs="Segoe UI"/>
                <w:szCs w:val="20"/>
              </w:rPr>
              <w:t xml:space="preserve">set to </w:t>
            </w:r>
            <w:r w:rsidR="00650442">
              <w:rPr>
                <w:rFonts w:cs="Segoe UI"/>
                <w:szCs w:val="20"/>
              </w:rPr>
              <w:t xml:space="preserve">deleted during the import, rather than being added as expected. </w:t>
            </w:r>
            <w:r w:rsidR="00914C87">
              <w:rPr>
                <w:rFonts w:cs="Segoe UI"/>
                <w:szCs w:val="20"/>
              </w:rPr>
              <w:t xml:space="preserve">A fix has been added to ensure that </w:t>
            </w:r>
            <w:r w:rsidR="00075B1F">
              <w:rPr>
                <w:rFonts w:cs="Segoe UI"/>
                <w:szCs w:val="20"/>
              </w:rPr>
              <w:t>this cannot happen.</w:t>
            </w:r>
          </w:p>
        </w:tc>
      </w:tr>
    </w:tbl>
    <w:p w14:paraId="5C81A335" w14:textId="7D222359" w:rsidR="004D16A0" w:rsidRDefault="004D16A0" w:rsidP="004D16A0">
      <w:pPr>
        <w:pStyle w:val="Woodsubhead1-bulletednumberteal"/>
        <w:ind w:left="284" w:hanging="284"/>
      </w:pPr>
      <w:r>
        <w:t>Features</w:t>
      </w:r>
    </w:p>
    <w:p w14:paraId="751F11B5" w14:textId="585C4394" w:rsidR="00AA0A8A" w:rsidRDefault="00AA0A8A" w:rsidP="00AA0A8A">
      <w:r>
        <w:t>The following functionality has been added in v1.</w:t>
      </w:r>
      <w:r w:rsidR="00507883">
        <w:t>45</w:t>
      </w:r>
      <w:r>
        <w:t>:</w:t>
      </w:r>
    </w:p>
    <w:p w14:paraId="6DF63626" w14:textId="46B7C9E2" w:rsidR="00AD6317" w:rsidRDefault="00AD6317" w:rsidP="00AD6317">
      <w:pPr>
        <w:pStyle w:val="ListParagraph"/>
        <w:numPr>
          <w:ilvl w:val="0"/>
          <w:numId w:val="15"/>
        </w:numPr>
      </w:pPr>
      <w:r>
        <w:t>New fields in Tag ITR Detailed Reports</w:t>
      </w:r>
    </w:p>
    <w:p w14:paraId="19883410" w14:textId="13C8B7B3" w:rsidR="00AD6317" w:rsidRDefault="00AD6317" w:rsidP="00AD6317">
      <w:pPr>
        <w:pStyle w:val="ListParagraph"/>
        <w:numPr>
          <w:ilvl w:val="0"/>
          <w:numId w:val="15"/>
        </w:numPr>
      </w:pPr>
      <w:r>
        <w:t>New search filters on Tag ITR search page</w:t>
      </w:r>
    </w:p>
    <w:p w14:paraId="604D4219" w14:textId="163C0447" w:rsidR="00AD6317" w:rsidRDefault="00AD6317" w:rsidP="00AD6317">
      <w:pPr>
        <w:pStyle w:val="ListParagraph"/>
        <w:numPr>
          <w:ilvl w:val="0"/>
          <w:numId w:val="15"/>
        </w:numPr>
      </w:pPr>
      <w:r>
        <w:t>Flag paper</w:t>
      </w:r>
      <w:r w:rsidR="000A3E54">
        <w:t>-</w:t>
      </w:r>
      <w:r>
        <w:t xml:space="preserve">based </w:t>
      </w:r>
      <w:r w:rsidR="00C63D77">
        <w:t xml:space="preserve">Tag </w:t>
      </w:r>
      <w:r>
        <w:t>ITRs</w:t>
      </w:r>
    </w:p>
    <w:p w14:paraId="3108F050" w14:textId="177CDEC1" w:rsidR="0085142A" w:rsidRDefault="00AD6317" w:rsidP="0085142A">
      <w:pPr>
        <w:pStyle w:val="ListParagraph"/>
        <w:numPr>
          <w:ilvl w:val="0"/>
          <w:numId w:val="15"/>
        </w:numPr>
      </w:pPr>
      <w:r>
        <w:t>Required Custom Fields</w:t>
      </w:r>
    </w:p>
    <w:p w14:paraId="3EF80B8C" w14:textId="2C7A461D" w:rsidR="0085142A" w:rsidRDefault="0085142A" w:rsidP="0085142A">
      <w:pPr>
        <w:pStyle w:val="ListParagraph"/>
        <w:numPr>
          <w:ilvl w:val="0"/>
          <w:numId w:val="15"/>
        </w:numPr>
      </w:pPr>
      <w:r>
        <w:t>Full Work Pack documentation enhancements</w:t>
      </w:r>
    </w:p>
    <w:p w14:paraId="617BBEA3" w14:textId="69E0A29F" w:rsidR="00201D3F" w:rsidRDefault="0085142A" w:rsidP="0085142A">
      <w:pPr>
        <w:pStyle w:val="ListParagraph"/>
        <w:numPr>
          <w:ilvl w:val="0"/>
          <w:numId w:val="15"/>
        </w:numPr>
      </w:pPr>
      <w:r>
        <w:t>Generate Tag ITR Full documentation</w:t>
      </w:r>
    </w:p>
    <w:p w14:paraId="617298D0" w14:textId="69CB90AA" w:rsidR="00AA0A8A" w:rsidRDefault="00201D3F" w:rsidP="00201D3F">
      <w:pPr>
        <w:pStyle w:val="ListParagraph"/>
        <w:numPr>
          <w:ilvl w:val="0"/>
          <w:numId w:val="15"/>
        </w:numPr>
      </w:pPr>
      <w:r>
        <w:t xml:space="preserve">Warning messages when </w:t>
      </w:r>
      <w:r w:rsidR="00DC1C45">
        <w:t>generating handovers</w:t>
      </w:r>
    </w:p>
    <w:p w14:paraId="788BC41D" w14:textId="4179C0F8" w:rsidR="00545C5F" w:rsidRDefault="00E070AD" w:rsidP="0085142A">
      <w:pPr>
        <w:pStyle w:val="ListParagraph"/>
        <w:numPr>
          <w:ilvl w:val="0"/>
          <w:numId w:val="15"/>
        </w:numPr>
      </w:pPr>
      <w:r>
        <w:t>Partial Handovers</w:t>
      </w:r>
    </w:p>
    <w:p w14:paraId="6ADB9A17" w14:textId="76ECC38E" w:rsidR="00610338" w:rsidRDefault="00610338" w:rsidP="00872627">
      <w:pPr>
        <w:pStyle w:val="ListParagraph"/>
        <w:numPr>
          <w:ilvl w:val="0"/>
          <w:numId w:val="15"/>
        </w:numPr>
      </w:pPr>
      <w:r>
        <w:t>Handover verification and risk assessment</w:t>
      </w:r>
    </w:p>
    <w:p w14:paraId="27AA8353" w14:textId="74171A24" w:rsidR="004D16A0" w:rsidRDefault="00E70BCD" w:rsidP="004D16A0">
      <w:pPr>
        <w:pStyle w:val="ListParagraph"/>
        <w:numPr>
          <w:ilvl w:val="0"/>
          <w:numId w:val="15"/>
        </w:numPr>
      </w:pPr>
      <w:r>
        <w:t>Custom Fields on Job Cards in the API</w:t>
      </w:r>
    </w:p>
    <w:p w14:paraId="537CCFC2" w14:textId="77777777" w:rsidR="004D16A0" w:rsidRDefault="004D16A0" w:rsidP="004D16A0">
      <w:pPr>
        <w:pStyle w:val="WoodBody"/>
      </w:pPr>
    </w:p>
    <w:p w14:paraId="43621633" w14:textId="77777777" w:rsidR="00A233D8" w:rsidRDefault="00A233D8">
      <w:pPr>
        <w:spacing w:after="0"/>
        <w:rPr>
          <w:rFonts w:eastAsia="Times New Roman" w:cs="Tahoma"/>
          <w:b/>
          <w:color w:val="00A0AF" w:themeColor="accent1"/>
          <w:sz w:val="22"/>
          <w:szCs w:val="20"/>
        </w:rPr>
      </w:pPr>
      <w:r>
        <w:br w:type="page"/>
      </w:r>
    </w:p>
    <w:p w14:paraId="72DFEE78" w14:textId="42D09234" w:rsidR="0041793A" w:rsidRDefault="0041793A" w:rsidP="0041793A">
      <w:pPr>
        <w:pStyle w:val="Woodsubhead1-bulletednumberteal"/>
        <w:ind w:left="284" w:hanging="284"/>
      </w:pPr>
      <w:r>
        <w:lastRenderedPageBreak/>
        <w:t>New Fields in Tag ITR Detailed Reports</w:t>
      </w:r>
    </w:p>
    <w:p w14:paraId="12432470" w14:textId="77777777" w:rsidR="00AA0A8A" w:rsidRDefault="00AA0A8A" w:rsidP="00A233D8">
      <w:pPr>
        <w:pStyle w:val="Woodsubhead1-bulletednumberteal"/>
        <w:numPr>
          <w:ilvl w:val="0"/>
          <w:numId w:val="0"/>
        </w:numPr>
        <w:jc w:val="center"/>
        <w:rPr>
          <w:b w:val="0"/>
        </w:rPr>
      </w:pPr>
      <w:r w:rsidRPr="008035A4">
        <w:rPr>
          <w:b w:val="0"/>
          <w:noProof/>
        </w:rPr>
        <w:drawing>
          <wp:inline distT="0" distB="0" distL="0" distR="0" wp14:anchorId="2191A346" wp14:editId="652A324A">
            <wp:extent cx="5389664" cy="1982561"/>
            <wp:effectExtent l="19050" t="19050" r="20955"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389664" cy="1982561"/>
                    </a:xfrm>
                    <a:prstGeom prst="rect">
                      <a:avLst/>
                    </a:prstGeom>
                    <a:ln>
                      <a:solidFill>
                        <a:schemeClr val="accent1"/>
                      </a:solidFill>
                    </a:ln>
                  </pic:spPr>
                </pic:pic>
              </a:graphicData>
            </a:graphic>
          </wp:inline>
        </w:drawing>
      </w:r>
    </w:p>
    <w:p w14:paraId="34D9AAB0" w14:textId="781664FA" w:rsidR="00AA0A8A" w:rsidRDefault="00AA0A8A" w:rsidP="00AA0A8A">
      <w:pPr>
        <w:pStyle w:val="Figure"/>
      </w:pPr>
      <w:r>
        <w:t>S</w:t>
      </w:r>
      <w:r w:rsidR="005304E4">
        <w:t>electing the new fields when creating a Tag ITR Detailed Report</w:t>
      </w:r>
      <w:r>
        <w:t xml:space="preserve"> </w:t>
      </w:r>
    </w:p>
    <w:p w14:paraId="1D75FF27" w14:textId="615CFFE6" w:rsidR="00AA0A8A" w:rsidRDefault="005D03C8" w:rsidP="00AA0A8A">
      <w:r>
        <w:t>The following fields are now available as column options in Tag ITR Detailed Reports:</w:t>
      </w:r>
    </w:p>
    <w:p w14:paraId="47D1F332" w14:textId="04C01A59" w:rsidR="005D03C8" w:rsidRDefault="008C298F" w:rsidP="008C298F">
      <w:pPr>
        <w:pStyle w:val="ListParagraph"/>
        <w:numPr>
          <w:ilvl w:val="0"/>
          <w:numId w:val="21"/>
        </w:numPr>
      </w:pPr>
      <w:r>
        <w:t>ITR Witness Points</w:t>
      </w:r>
    </w:p>
    <w:p w14:paraId="52CA2D25" w14:textId="0E2CB7FF" w:rsidR="00AA0A8A" w:rsidRDefault="008C298F" w:rsidP="00433102">
      <w:pPr>
        <w:pStyle w:val="ListParagraph"/>
        <w:numPr>
          <w:ilvl w:val="0"/>
          <w:numId w:val="21"/>
        </w:numPr>
      </w:pPr>
      <w:r>
        <w:t>ITR Hold Points</w:t>
      </w:r>
    </w:p>
    <w:p w14:paraId="649B57C6" w14:textId="13B72617" w:rsidR="005304E4" w:rsidRDefault="005304E4" w:rsidP="005304E4">
      <w:r>
        <w:t>To use the fields in a report, go to Report -&gt; Create New Detailed Report -&gt; select Tag ITR</w:t>
      </w:r>
      <w:r w:rsidR="00A37721">
        <w:t xml:space="preserve"> -&gt; choose the fields in the Select Columns section.</w:t>
      </w:r>
    </w:p>
    <w:p w14:paraId="635CED4A" w14:textId="77777777" w:rsidR="00A37721" w:rsidRDefault="00A37721" w:rsidP="00A37721">
      <w:pPr>
        <w:jc w:val="center"/>
        <w:rPr>
          <w:b/>
        </w:rPr>
      </w:pPr>
      <w:r w:rsidRPr="008035A4">
        <w:rPr>
          <w:b/>
          <w:noProof/>
        </w:rPr>
        <w:drawing>
          <wp:inline distT="0" distB="0" distL="0" distR="0" wp14:anchorId="72E84A30" wp14:editId="700A2BC8">
            <wp:extent cx="5389664" cy="1426959"/>
            <wp:effectExtent l="19050" t="19050" r="20955" b="20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a:extLst>
                        <a:ext uri="{28A0092B-C50C-407E-A947-70E740481C1C}">
                          <a14:useLocalDpi xmlns:a14="http://schemas.microsoft.com/office/drawing/2010/main" val="0"/>
                        </a:ext>
                      </a:extLst>
                    </a:blip>
                    <a:stretch>
                      <a:fillRect/>
                    </a:stretch>
                  </pic:blipFill>
                  <pic:spPr>
                    <a:xfrm>
                      <a:off x="0" y="0"/>
                      <a:ext cx="5389664" cy="1426959"/>
                    </a:xfrm>
                    <a:prstGeom prst="rect">
                      <a:avLst/>
                    </a:prstGeom>
                    <a:ln>
                      <a:solidFill>
                        <a:schemeClr val="accent1"/>
                      </a:solidFill>
                    </a:ln>
                  </pic:spPr>
                </pic:pic>
              </a:graphicData>
            </a:graphic>
          </wp:inline>
        </w:drawing>
      </w:r>
    </w:p>
    <w:p w14:paraId="7F080D04" w14:textId="4B6EF5CD" w:rsidR="00A37721" w:rsidRDefault="00C9201C" w:rsidP="00A37721">
      <w:pPr>
        <w:pStyle w:val="Figure"/>
      </w:pPr>
      <w:r>
        <w:t>Example of a Tag ITR Detailed Report showing the new columns</w:t>
      </w:r>
      <w:r w:rsidR="00A37721">
        <w:t xml:space="preserve"> </w:t>
      </w:r>
    </w:p>
    <w:p w14:paraId="743D0104" w14:textId="4C380C62" w:rsidR="00A37721" w:rsidRDefault="00A37721" w:rsidP="005304E4"/>
    <w:p w14:paraId="3132C433" w14:textId="65223D0D" w:rsidR="00AA0A8A" w:rsidRDefault="000C560E" w:rsidP="005B3640">
      <w:pPr>
        <w:pStyle w:val="Woodsubhead1-bulletednumberteal"/>
        <w:ind w:left="284" w:hanging="284"/>
      </w:pPr>
      <w:r>
        <w:t>New Search Filters on Tag ITR Search Page</w:t>
      </w:r>
    </w:p>
    <w:p w14:paraId="5499C8C4" w14:textId="77777777" w:rsidR="00AA0A8A" w:rsidRDefault="00AA0A8A" w:rsidP="00AA0A8A">
      <w:pPr>
        <w:jc w:val="center"/>
        <w:rPr>
          <w:b/>
        </w:rPr>
      </w:pPr>
      <w:r w:rsidRPr="008035A4">
        <w:rPr>
          <w:b/>
          <w:noProof/>
        </w:rPr>
        <w:drawing>
          <wp:inline distT="0" distB="0" distL="0" distR="0" wp14:anchorId="61AB3E1B" wp14:editId="1252A0AC">
            <wp:extent cx="5497562" cy="2432227"/>
            <wp:effectExtent l="19050" t="19050" r="27305"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497562" cy="2432227"/>
                    </a:xfrm>
                    <a:prstGeom prst="rect">
                      <a:avLst/>
                    </a:prstGeom>
                    <a:ln>
                      <a:solidFill>
                        <a:schemeClr val="accent1"/>
                      </a:solidFill>
                    </a:ln>
                  </pic:spPr>
                </pic:pic>
              </a:graphicData>
            </a:graphic>
          </wp:inline>
        </w:drawing>
      </w:r>
    </w:p>
    <w:p w14:paraId="2AB7F307" w14:textId="0CF6D245" w:rsidR="00AA0A8A" w:rsidRDefault="00F708CA" w:rsidP="00AA0A8A">
      <w:pPr>
        <w:pStyle w:val="Figure"/>
      </w:pPr>
      <w:r>
        <w:lastRenderedPageBreak/>
        <w:t>The new filters on the Tag ITR Search page</w:t>
      </w:r>
      <w:r w:rsidR="00AA0A8A">
        <w:t xml:space="preserve"> </w:t>
      </w:r>
    </w:p>
    <w:p w14:paraId="51A8C5EF" w14:textId="7FC8D536" w:rsidR="00A560FF" w:rsidRDefault="00A560FF" w:rsidP="00A560FF">
      <w:r>
        <w:t xml:space="preserve">The following fields are now available as </w:t>
      </w:r>
      <w:r w:rsidR="00F708CA">
        <w:t xml:space="preserve">search filters on the </w:t>
      </w:r>
      <w:r>
        <w:t xml:space="preserve">Tag ITR </w:t>
      </w:r>
      <w:r w:rsidR="00F708CA">
        <w:t>Search page, and on</w:t>
      </w:r>
      <w:r w:rsidR="00DE3547">
        <w:t xml:space="preserve"> the</w:t>
      </w:r>
      <w:r w:rsidR="00F708CA">
        <w:t xml:space="preserve"> Tag ITR </w:t>
      </w:r>
      <w:r>
        <w:t>Detailed Report</w:t>
      </w:r>
      <w:r w:rsidR="00DE3547">
        <w:t xml:space="preserve"> generation page</w:t>
      </w:r>
      <w:r>
        <w:t>:</w:t>
      </w:r>
    </w:p>
    <w:p w14:paraId="40538B45" w14:textId="77777777" w:rsidR="00A560FF" w:rsidRDefault="00A560FF" w:rsidP="00A560FF">
      <w:pPr>
        <w:pStyle w:val="Bodybullet"/>
      </w:pPr>
      <w:r>
        <w:t>ITR Witness Points</w:t>
      </w:r>
    </w:p>
    <w:p w14:paraId="0736C972" w14:textId="56A8700D" w:rsidR="00A560FF" w:rsidRDefault="00A560FF" w:rsidP="00A560FF">
      <w:pPr>
        <w:pStyle w:val="Bodybullet"/>
      </w:pPr>
      <w:r>
        <w:t>ITR Hold Points</w:t>
      </w:r>
    </w:p>
    <w:p w14:paraId="16DF913F" w14:textId="19D3CE4B" w:rsidR="00DE3547" w:rsidRDefault="00DE3547" w:rsidP="00DE3547">
      <w:pPr>
        <w:pStyle w:val="Bodybullet"/>
        <w:numPr>
          <w:ilvl w:val="0"/>
          <w:numId w:val="0"/>
        </w:numPr>
        <w:ind w:left="341" w:hanging="284"/>
      </w:pPr>
    </w:p>
    <w:p w14:paraId="6D9DD3C2" w14:textId="6D8D0DFC" w:rsidR="00DE3547" w:rsidRDefault="00DE3547" w:rsidP="00DE3547">
      <w:pPr>
        <w:pStyle w:val="Bodybullet"/>
        <w:numPr>
          <w:ilvl w:val="0"/>
          <w:numId w:val="0"/>
        </w:numPr>
        <w:ind w:left="341" w:hanging="284"/>
      </w:pPr>
      <w:r>
        <w:t>To view the new filters, click on ‘Show Additional Filters’.</w:t>
      </w:r>
    </w:p>
    <w:p w14:paraId="575E7CD3" w14:textId="5EE7834A" w:rsidR="000C560E" w:rsidRDefault="000C560E" w:rsidP="00DE3547">
      <w:pPr>
        <w:pStyle w:val="Bodybullet"/>
        <w:numPr>
          <w:ilvl w:val="0"/>
          <w:numId w:val="0"/>
        </w:numPr>
        <w:ind w:left="341" w:hanging="284"/>
      </w:pPr>
    </w:p>
    <w:p w14:paraId="7939B1E7" w14:textId="074B9D48" w:rsidR="00AD6317" w:rsidRDefault="000C560E" w:rsidP="000C560E">
      <w:pPr>
        <w:pStyle w:val="Woodsubhead1-bulletednumberteal"/>
        <w:ind w:left="284" w:hanging="284"/>
      </w:pPr>
      <w:r>
        <w:t>Flag Paper-based Tag ITRs</w:t>
      </w:r>
    </w:p>
    <w:p w14:paraId="356AEFFE" w14:textId="0900BE83" w:rsidR="00AD6317" w:rsidRDefault="00AD6317" w:rsidP="00AD6317">
      <w:pPr>
        <w:rPr>
          <w:b/>
        </w:rPr>
      </w:pPr>
      <w:r w:rsidRPr="00826EB3">
        <w:rPr>
          <w:b/>
        </w:rPr>
        <w:t>For more details</w:t>
      </w:r>
      <w:r w:rsidR="00826EB3">
        <w:rPr>
          <w:b/>
        </w:rPr>
        <w:t>,</w:t>
      </w:r>
      <w:r w:rsidRPr="00826EB3">
        <w:rPr>
          <w:b/>
        </w:rPr>
        <w:t xml:space="preserve"> please see section </w:t>
      </w:r>
      <w:r w:rsidR="00826EB3" w:rsidRPr="00826EB3">
        <w:rPr>
          <w:b/>
        </w:rPr>
        <w:t>26.2.5</w:t>
      </w:r>
      <w:r w:rsidRPr="00826EB3">
        <w:rPr>
          <w:b/>
        </w:rPr>
        <w:t xml:space="preserve"> – </w:t>
      </w:r>
      <w:r w:rsidR="00826EB3" w:rsidRPr="00826EB3">
        <w:rPr>
          <w:b/>
        </w:rPr>
        <w:t>‘Flagging Paper</w:t>
      </w:r>
      <w:r w:rsidR="000A3E54">
        <w:rPr>
          <w:b/>
        </w:rPr>
        <w:t>-b</w:t>
      </w:r>
      <w:r w:rsidR="00826EB3" w:rsidRPr="00826EB3">
        <w:rPr>
          <w:b/>
        </w:rPr>
        <w:t>ased Tag ITRs’</w:t>
      </w:r>
      <w:r w:rsidRPr="00826EB3">
        <w:rPr>
          <w:b/>
        </w:rPr>
        <w:t xml:space="preserve"> of the v1.</w:t>
      </w:r>
      <w:r w:rsidR="00826EB3" w:rsidRPr="00826EB3">
        <w:rPr>
          <w:b/>
        </w:rPr>
        <w:t>45</w:t>
      </w:r>
      <w:r w:rsidRPr="00826EB3">
        <w:rPr>
          <w:b/>
        </w:rPr>
        <w:t xml:space="preserve"> Functional Specification</w:t>
      </w:r>
    </w:p>
    <w:p w14:paraId="6285AD87" w14:textId="77777777" w:rsidR="00AD6317" w:rsidRDefault="00AD6317" w:rsidP="00AD6317">
      <w:pPr>
        <w:jc w:val="center"/>
        <w:rPr>
          <w:b/>
        </w:rPr>
      </w:pPr>
      <w:r w:rsidRPr="008035A4">
        <w:rPr>
          <w:b/>
          <w:noProof/>
        </w:rPr>
        <w:drawing>
          <wp:inline distT="0" distB="0" distL="0" distR="0" wp14:anchorId="4B6E6AFE" wp14:editId="3B2C5813">
            <wp:extent cx="4020361" cy="2633559"/>
            <wp:effectExtent l="19050" t="19050" r="18415"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20361" cy="2633559"/>
                    </a:xfrm>
                    <a:prstGeom prst="rect">
                      <a:avLst/>
                    </a:prstGeom>
                    <a:ln>
                      <a:solidFill>
                        <a:schemeClr val="accent1"/>
                      </a:solidFill>
                    </a:ln>
                  </pic:spPr>
                </pic:pic>
              </a:graphicData>
            </a:graphic>
          </wp:inline>
        </w:drawing>
      </w:r>
    </w:p>
    <w:p w14:paraId="3D5EEE1B" w14:textId="4BDF2F5A" w:rsidR="00AD6317" w:rsidRDefault="001F221B" w:rsidP="00AD6317">
      <w:pPr>
        <w:pStyle w:val="Figure"/>
      </w:pPr>
      <w:r>
        <w:t xml:space="preserve">Example of a Tag ITR which has the </w:t>
      </w:r>
      <w:r w:rsidR="00404888">
        <w:t>‘</w:t>
      </w:r>
      <w:r>
        <w:t xml:space="preserve">Issued as Paper/PDF version’ </w:t>
      </w:r>
      <w:r w:rsidR="00404888">
        <w:t>option selected</w:t>
      </w:r>
    </w:p>
    <w:p w14:paraId="27E437B4" w14:textId="0F6F07CA" w:rsidR="00AD6317" w:rsidRDefault="00A80776" w:rsidP="00AA0A8A">
      <w:r>
        <w:t xml:space="preserve">Sometimes projects may </w:t>
      </w:r>
      <w:r w:rsidR="009C6C0B">
        <w:t xml:space="preserve">be using digital documents but may </w:t>
      </w:r>
      <w:r>
        <w:t xml:space="preserve">wish to </w:t>
      </w:r>
      <w:r w:rsidR="0069665E">
        <w:t xml:space="preserve">issue </w:t>
      </w:r>
      <w:r w:rsidR="009C6C0B">
        <w:t xml:space="preserve">some </w:t>
      </w:r>
      <w:r w:rsidR="0082360E">
        <w:t>individual Tag ITRs</w:t>
      </w:r>
      <w:r w:rsidR="0069665E">
        <w:t xml:space="preserve"> as a paper version and </w:t>
      </w:r>
      <w:r w:rsidR="0082360E">
        <w:t xml:space="preserve">have them </w:t>
      </w:r>
      <w:r w:rsidR="0069665E">
        <w:t>sign</w:t>
      </w:r>
      <w:r w:rsidR="0082360E">
        <w:t>ed</w:t>
      </w:r>
      <w:r w:rsidR="0069665E">
        <w:t xml:space="preserve"> off on paper. </w:t>
      </w:r>
      <w:r w:rsidR="002F2E6E">
        <w:t xml:space="preserve">In this scenario, because the tasks on the digital document are never completed the </w:t>
      </w:r>
      <w:r w:rsidR="00A440B3">
        <w:t>progress of the Tag ITR is not captured when looking at overall project progress.</w:t>
      </w:r>
    </w:p>
    <w:p w14:paraId="1FBF23CF" w14:textId="341C43B9" w:rsidR="000C560E" w:rsidRDefault="00EF458B" w:rsidP="00AA0A8A">
      <w:r>
        <w:t xml:space="preserve">If a Tag ITR with a digital document is </w:t>
      </w:r>
      <w:r w:rsidR="00D52863">
        <w:t>completed on paper</w:t>
      </w:r>
      <w:r w:rsidR="001808E1">
        <w:t>,</w:t>
      </w:r>
      <w:r w:rsidR="00D52863">
        <w:t xml:space="preserve"> then edit the Tag ITR and tick t</w:t>
      </w:r>
      <w:r w:rsidR="00A440B3">
        <w:t>he ‘Issued as Paper / PDF version’</w:t>
      </w:r>
      <w:r w:rsidR="00D52863">
        <w:t xml:space="preserve"> option</w:t>
      </w:r>
      <w:r w:rsidR="00FC19E2">
        <w:t>.</w:t>
      </w:r>
      <w:r w:rsidR="00D52863">
        <w:t xml:space="preserve"> It will now be possi</w:t>
      </w:r>
      <w:r w:rsidR="00523D08">
        <w:t>ble to complete the sign offs on the Tag ITR without being asked to complete any required tasks on the digital document.</w:t>
      </w:r>
    </w:p>
    <w:p w14:paraId="6B0823C7" w14:textId="4308EF65" w:rsidR="00AD6317" w:rsidRDefault="000C560E" w:rsidP="000C560E">
      <w:pPr>
        <w:pStyle w:val="Woodsubhead1-bulletednumberteal"/>
        <w:ind w:left="284" w:hanging="284"/>
      </w:pPr>
      <w:r>
        <w:t>Required Custom Fields</w:t>
      </w:r>
    </w:p>
    <w:p w14:paraId="325175B7" w14:textId="3B0EB1E5" w:rsidR="00AD6317" w:rsidRDefault="00AD6317" w:rsidP="00AD6317">
      <w:pPr>
        <w:rPr>
          <w:b/>
        </w:rPr>
      </w:pPr>
      <w:r w:rsidRPr="007449B9">
        <w:rPr>
          <w:b/>
        </w:rPr>
        <w:t>For more details</w:t>
      </w:r>
      <w:r w:rsidR="007449B9">
        <w:rPr>
          <w:b/>
        </w:rPr>
        <w:t>,</w:t>
      </w:r>
      <w:r w:rsidRPr="007449B9">
        <w:rPr>
          <w:b/>
        </w:rPr>
        <w:t xml:space="preserve"> please see section </w:t>
      </w:r>
      <w:r w:rsidR="007449B9" w:rsidRPr="007449B9">
        <w:rPr>
          <w:b/>
        </w:rPr>
        <w:t>‘</w:t>
      </w:r>
      <w:r w:rsidR="00B13EC6" w:rsidRPr="007449B9">
        <w:rPr>
          <w:b/>
        </w:rPr>
        <w:t>46.2.7</w:t>
      </w:r>
      <w:r w:rsidRPr="007449B9">
        <w:rPr>
          <w:b/>
        </w:rPr>
        <w:t xml:space="preserve"> – </w:t>
      </w:r>
      <w:r w:rsidR="007449B9" w:rsidRPr="007449B9">
        <w:rPr>
          <w:b/>
        </w:rPr>
        <w:t>Mandatory Custom Fields’</w:t>
      </w:r>
      <w:r w:rsidRPr="007449B9">
        <w:rPr>
          <w:b/>
        </w:rPr>
        <w:t xml:space="preserve"> of the v1.</w:t>
      </w:r>
      <w:r w:rsidR="007449B9" w:rsidRPr="007449B9">
        <w:rPr>
          <w:b/>
        </w:rPr>
        <w:t>45</w:t>
      </w:r>
      <w:r w:rsidRPr="007449B9">
        <w:rPr>
          <w:b/>
        </w:rPr>
        <w:t xml:space="preserve"> Functional Specification</w:t>
      </w:r>
    </w:p>
    <w:p w14:paraId="7A1DC106" w14:textId="77777777" w:rsidR="00AD6317" w:rsidRDefault="00AD6317" w:rsidP="00AD6317">
      <w:pPr>
        <w:jc w:val="center"/>
        <w:rPr>
          <w:b/>
        </w:rPr>
      </w:pPr>
      <w:r w:rsidRPr="008035A4">
        <w:rPr>
          <w:b/>
          <w:noProof/>
        </w:rPr>
        <w:lastRenderedPageBreak/>
        <w:drawing>
          <wp:inline distT="0" distB="0" distL="0" distR="0" wp14:anchorId="080B9EEA" wp14:editId="15320535">
            <wp:extent cx="5497562" cy="2451112"/>
            <wp:effectExtent l="19050" t="19050" r="27305"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497562" cy="2451112"/>
                    </a:xfrm>
                    <a:prstGeom prst="rect">
                      <a:avLst/>
                    </a:prstGeom>
                    <a:ln>
                      <a:solidFill>
                        <a:schemeClr val="accent1"/>
                      </a:solidFill>
                    </a:ln>
                  </pic:spPr>
                </pic:pic>
              </a:graphicData>
            </a:graphic>
          </wp:inline>
        </w:drawing>
      </w:r>
    </w:p>
    <w:p w14:paraId="6282F153" w14:textId="4FD12AFB" w:rsidR="00AD6317" w:rsidRDefault="00133796" w:rsidP="00AD6317">
      <w:pPr>
        <w:pStyle w:val="Figure"/>
      </w:pPr>
      <w:r>
        <w:t>Making a Custom Field mandatory</w:t>
      </w:r>
    </w:p>
    <w:p w14:paraId="5470D797" w14:textId="642941FD" w:rsidR="00AD6317" w:rsidRDefault="004A31FE" w:rsidP="00AD6317">
      <w:r>
        <w:t>Custom Fields can now be marked as mandatory</w:t>
      </w:r>
      <w:r w:rsidR="00E92E39">
        <w:t xml:space="preserve">. </w:t>
      </w:r>
      <w:r w:rsidR="00A921AA">
        <w:t>For example</w:t>
      </w:r>
      <w:r w:rsidR="00A347F3">
        <w:t>,</w:t>
      </w:r>
      <w:r w:rsidR="00A921AA">
        <w:t xml:space="preserve"> to add a mandatory custom field to Tags, </w:t>
      </w:r>
      <w:r w:rsidR="00E92E39">
        <w:t xml:space="preserve">go to Admin -&gt; Custom Fields -&gt; </w:t>
      </w:r>
      <w:r w:rsidR="00A921AA">
        <w:t xml:space="preserve">Edit Tag -&gt; tick the Is Required </w:t>
      </w:r>
      <w:r w:rsidR="00A347F3">
        <w:t>check box on the field</w:t>
      </w:r>
      <w:r w:rsidR="00A921AA">
        <w:t>.</w:t>
      </w:r>
    </w:p>
    <w:p w14:paraId="443A2D91" w14:textId="146B3406" w:rsidR="002A64E5" w:rsidRDefault="00C52EBA" w:rsidP="00AD6317">
      <w:r>
        <w:t>If a Custom Field is in use on one or more items, it is not possible to make changes to the Is Required setting</w:t>
      </w:r>
      <w:r w:rsidR="00FC6F27">
        <w:t>.</w:t>
      </w:r>
    </w:p>
    <w:p w14:paraId="67557A00" w14:textId="77777777" w:rsidR="002A64E5" w:rsidRDefault="002A64E5" w:rsidP="002A64E5">
      <w:pPr>
        <w:jc w:val="center"/>
        <w:rPr>
          <w:b/>
        </w:rPr>
      </w:pPr>
      <w:r w:rsidRPr="008035A4">
        <w:rPr>
          <w:b/>
          <w:noProof/>
        </w:rPr>
        <w:drawing>
          <wp:inline distT="0" distB="0" distL="0" distR="0" wp14:anchorId="1D618492" wp14:editId="3B41942E">
            <wp:extent cx="5497562" cy="1411411"/>
            <wp:effectExtent l="19050" t="19050" r="8255" b="177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5497562" cy="1411411"/>
                    </a:xfrm>
                    <a:prstGeom prst="rect">
                      <a:avLst/>
                    </a:prstGeom>
                    <a:ln>
                      <a:solidFill>
                        <a:schemeClr val="accent1"/>
                      </a:solidFill>
                    </a:ln>
                  </pic:spPr>
                </pic:pic>
              </a:graphicData>
            </a:graphic>
          </wp:inline>
        </w:drawing>
      </w:r>
    </w:p>
    <w:p w14:paraId="553640D1" w14:textId="392050DA" w:rsidR="002A64E5" w:rsidRDefault="00133796" w:rsidP="008863B4">
      <w:pPr>
        <w:pStyle w:val="Figure"/>
      </w:pPr>
      <w:r>
        <w:t>Validation message when saving a Tag without populating the Demo Field with a value</w:t>
      </w:r>
    </w:p>
    <w:p w14:paraId="3188C760" w14:textId="3B5EDD89" w:rsidR="002A64E5" w:rsidRDefault="00A921AA" w:rsidP="00AD6317">
      <w:r>
        <w:t xml:space="preserve">When a </w:t>
      </w:r>
      <w:r w:rsidR="00A347F3">
        <w:t xml:space="preserve">Custom Field has been marked as mandatory, it must be populated when </w:t>
      </w:r>
      <w:r w:rsidR="00133796">
        <w:t>saving or importing the item.</w:t>
      </w:r>
    </w:p>
    <w:p w14:paraId="416595A1" w14:textId="712A188D" w:rsidR="000C560E" w:rsidRDefault="000C560E" w:rsidP="00AD6317"/>
    <w:p w14:paraId="414FEE71" w14:textId="7F5C4E06" w:rsidR="000A416A" w:rsidRDefault="000C560E" w:rsidP="000C560E">
      <w:pPr>
        <w:pStyle w:val="Woodsubhead1-bulletednumberteal"/>
        <w:ind w:left="284" w:hanging="284"/>
      </w:pPr>
      <w:r>
        <w:t>Full Work Pack Documentation Enhancements</w:t>
      </w:r>
    </w:p>
    <w:p w14:paraId="327B41BD" w14:textId="77777777" w:rsidR="000A416A" w:rsidRDefault="000A416A" w:rsidP="000A416A">
      <w:pPr>
        <w:rPr>
          <w:b/>
        </w:rPr>
      </w:pPr>
      <w:r>
        <w:rPr>
          <w:b/>
        </w:rPr>
        <w:t>For more details, please see section ‘29.2.6 – Generating Work Pack Documentation’ of the v1.45 Functional Specification</w:t>
      </w:r>
    </w:p>
    <w:p w14:paraId="3D95BD96" w14:textId="77777777" w:rsidR="000A416A" w:rsidRDefault="000A416A" w:rsidP="000A416A">
      <w:pPr>
        <w:jc w:val="center"/>
        <w:rPr>
          <w:b/>
        </w:rPr>
      </w:pPr>
      <w:r w:rsidRPr="008035A4">
        <w:rPr>
          <w:b/>
          <w:noProof/>
        </w:rPr>
        <w:drawing>
          <wp:inline distT="0" distB="0" distL="0" distR="0" wp14:anchorId="136E088A" wp14:editId="7F4A50E0">
            <wp:extent cx="5497562" cy="2034296"/>
            <wp:effectExtent l="19050" t="19050" r="27305" b="2349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97562" cy="2034296"/>
                    </a:xfrm>
                    <a:prstGeom prst="rect">
                      <a:avLst/>
                    </a:prstGeom>
                    <a:ln>
                      <a:solidFill>
                        <a:schemeClr val="accent1"/>
                      </a:solidFill>
                    </a:ln>
                  </pic:spPr>
                </pic:pic>
              </a:graphicData>
            </a:graphic>
          </wp:inline>
        </w:drawing>
      </w:r>
    </w:p>
    <w:p w14:paraId="3496F9BC" w14:textId="77777777" w:rsidR="000A416A" w:rsidRDefault="000A416A" w:rsidP="000A416A">
      <w:pPr>
        <w:pStyle w:val="Figure"/>
      </w:pPr>
      <w:r>
        <w:lastRenderedPageBreak/>
        <w:t xml:space="preserve">Extract of Work Pack Documentation PDF showing details of Job Cards </w:t>
      </w:r>
    </w:p>
    <w:p w14:paraId="1EF77DC3" w14:textId="77777777" w:rsidR="000A416A" w:rsidRDefault="000A416A" w:rsidP="000A416A">
      <w:r>
        <w:t>The Full Work Pack documentation now contains details about the Job Cards and Operations within the Work Pack.</w:t>
      </w:r>
    </w:p>
    <w:p w14:paraId="7DCA8C86" w14:textId="132A47ED" w:rsidR="000A416A" w:rsidRDefault="000A416A" w:rsidP="000A416A">
      <w:r>
        <w:t>Go to Work Packs -&gt; Work Packs -&gt; click on any Work Pack that has some Job Cards -&gt; click on the ‘Generate’ button on the ‘Full Work Pack Documentation’ panel. When the Work Pack has finished generating click on the ‘Download’ button to download the PDF.</w:t>
      </w:r>
    </w:p>
    <w:p w14:paraId="5815F96E" w14:textId="3168E7BC" w:rsidR="000C560E" w:rsidRDefault="000C560E" w:rsidP="000A416A"/>
    <w:p w14:paraId="5E7DF261" w14:textId="2A9419C9" w:rsidR="000A416A" w:rsidRDefault="000C560E" w:rsidP="000C560E">
      <w:pPr>
        <w:pStyle w:val="Woodsubhead1-bulletednumberteal"/>
        <w:ind w:left="284" w:hanging="284"/>
      </w:pPr>
      <w:r>
        <w:t>Generate Tag ITR Full Documentation</w:t>
      </w:r>
    </w:p>
    <w:p w14:paraId="20C85D44" w14:textId="77777777" w:rsidR="000A416A" w:rsidRDefault="000A416A" w:rsidP="000A416A">
      <w:pPr>
        <w:rPr>
          <w:b/>
        </w:rPr>
      </w:pPr>
      <w:r w:rsidRPr="008B7590">
        <w:rPr>
          <w:b/>
        </w:rPr>
        <w:t>For more details</w:t>
      </w:r>
      <w:r>
        <w:rPr>
          <w:b/>
        </w:rPr>
        <w:t>,</w:t>
      </w:r>
      <w:r w:rsidRPr="008B7590">
        <w:rPr>
          <w:b/>
        </w:rPr>
        <w:t xml:space="preserve"> please see section 26.2.4 – ‘Generating a Full Tag ITR’ of the v1.45 Functional Specification</w:t>
      </w:r>
    </w:p>
    <w:p w14:paraId="41AEAE01" w14:textId="77777777" w:rsidR="000A416A" w:rsidRDefault="000A416A" w:rsidP="000A416A">
      <w:pPr>
        <w:jc w:val="center"/>
        <w:rPr>
          <w:b/>
        </w:rPr>
      </w:pPr>
      <w:r w:rsidRPr="008035A4">
        <w:rPr>
          <w:b/>
          <w:noProof/>
        </w:rPr>
        <w:drawing>
          <wp:inline distT="0" distB="0" distL="0" distR="0" wp14:anchorId="610D8ACC" wp14:editId="5F92A3D3">
            <wp:extent cx="5497562" cy="2457843"/>
            <wp:effectExtent l="19050" t="19050" r="27305" b="1905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97562" cy="2457843"/>
                    </a:xfrm>
                    <a:prstGeom prst="rect">
                      <a:avLst/>
                    </a:prstGeom>
                    <a:ln>
                      <a:solidFill>
                        <a:schemeClr val="accent1"/>
                      </a:solidFill>
                    </a:ln>
                  </pic:spPr>
                </pic:pic>
              </a:graphicData>
            </a:graphic>
          </wp:inline>
        </w:drawing>
      </w:r>
    </w:p>
    <w:p w14:paraId="65562DF5" w14:textId="77777777" w:rsidR="000A416A" w:rsidRDefault="000A416A" w:rsidP="000A416A">
      <w:pPr>
        <w:pStyle w:val="Figure"/>
      </w:pPr>
      <w:r>
        <w:t>The new ‘Tag ITR Full Documentation’ on the Tag ITR View page</w:t>
      </w:r>
    </w:p>
    <w:p w14:paraId="362E08CA" w14:textId="77777777" w:rsidR="000A416A" w:rsidRDefault="000A416A" w:rsidP="000A416A">
      <w:r>
        <w:t>It is now possible to generate a Tag ITR together with all its associated Attachments in a single PDF file.</w:t>
      </w:r>
    </w:p>
    <w:p w14:paraId="1F13FFBB" w14:textId="77777777" w:rsidR="000A416A" w:rsidRDefault="000A416A" w:rsidP="000A416A">
      <w:r>
        <w:t>To first add an Attachment to a Tag ITR, go to Certification -&gt; Tag ITRs -&gt; click on any Tag ITR -&gt; in the Attachments section, click ‘Upload New’ -&gt; select a file -&gt; click ‘Confirm’.</w:t>
      </w:r>
    </w:p>
    <w:p w14:paraId="6D61936F" w14:textId="5F1E9867" w:rsidR="000A416A" w:rsidRDefault="000A416A" w:rsidP="000A416A">
      <w:r>
        <w:t xml:space="preserve">A new ‘Tag ITR Full Documentation’ panel will now appear at the top of the page. This panel is only shown if there are one or more Attachments. </w:t>
      </w:r>
    </w:p>
    <w:p w14:paraId="53620255" w14:textId="77777777" w:rsidR="000A416A" w:rsidRDefault="000A416A" w:rsidP="000A416A">
      <w:pPr>
        <w:jc w:val="center"/>
        <w:rPr>
          <w:b/>
        </w:rPr>
      </w:pPr>
      <w:r w:rsidRPr="008035A4">
        <w:rPr>
          <w:b/>
          <w:noProof/>
        </w:rPr>
        <w:drawing>
          <wp:inline distT="0" distB="0" distL="0" distR="0" wp14:anchorId="17A3CF30" wp14:editId="02502FBF">
            <wp:extent cx="5497562" cy="2448023"/>
            <wp:effectExtent l="19050" t="19050" r="27305" b="952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97562" cy="2448023"/>
                    </a:xfrm>
                    <a:prstGeom prst="rect">
                      <a:avLst/>
                    </a:prstGeom>
                    <a:ln>
                      <a:solidFill>
                        <a:schemeClr val="accent1"/>
                      </a:solidFill>
                    </a:ln>
                  </pic:spPr>
                </pic:pic>
              </a:graphicData>
            </a:graphic>
          </wp:inline>
        </w:drawing>
      </w:r>
    </w:p>
    <w:p w14:paraId="72005E34" w14:textId="77777777" w:rsidR="000A416A" w:rsidRDefault="000A416A" w:rsidP="000A416A">
      <w:pPr>
        <w:pStyle w:val="Figure"/>
      </w:pPr>
      <w:r>
        <w:t xml:space="preserve">Selecting the Attachments to include in the PDF </w:t>
      </w:r>
    </w:p>
    <w:p w14:paraId="132ADD3D" w14:textId="77777777" w:rsidR="000A416A" w:rsidRDefault="000A416A" w:rsidP="000A416A"/>
    <w:p w14:paraId="6E7639CF" w14:textId="77777777" w:rsidR="000A416A" w:rsidRDefault="000A416A" w:rsidP="000A416A">
      <w:r>
        <w:lastRenderedPageBreak/>
        <w:t xml:space="preserve">To generate, click the ‘Generate PDF With Attachment’ button. All the Attachments are displayed in a popup. Tick the ones to be included in the PDF and click ‘Generate’. </w:t>
      </w:r>
    </w:p>
    <w:p w14:paraId="4894B36F" w14:textId="77777777" w:rsidR="000A416A" w:rsidRDefault="000A416A" w:rsidP="000A416A">
      <w:r>
        <w:t>The file will be generated in the background meaning that you can now navigate away from the page and perform other tasks. A notification email/toast message will be sent when the PDF is ready. When it is ready, click ‘Download’ in the ‘Tag ITR Full Documentation’ panel.</w:t>
      </w:r>
    </w:p>
    <w:p w14:paraId="0BB47F45" w14:textId="77777777" w:rsidR="000A416A" w:rsidRDefault="000A416A" w:rsidP="000A416A">
      <w:pPr>
        <w:jc w:val="center"/>
        <w:rPr>
          <w:b/>
        </w:rPr>
      </w:pPr>
      <w:r w:rsidRPr="008035A4">
        <w:rPr>
          <w:b/>
          <w:noProof/>
        </w:rPr>
        <w:drawing>
          <wp:inline distT="0" distB="0" distL="0" distR="0" wp14:anchorId="5944548E" wp14:editId="2D6C9ED6">
            <wp:extent cx="5497562" cy="2302717"/>
            <wp:effectExtent l="19050" t="19050" r="27305" b="2159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97562" cy="2302717"/>
                    </a:xfrm>
                    <a:prstGeom prst="rect">
                      <a:avLst/>
                    </a:prstGeom>
                    <a:ln>
                      <a:solidFill>
                        <a:schemeClr val="accent1"/>
                      </a:solidFill>
                    </a:ln>
                  </pic:spPr>
                </pic:pic>
              </a:graphicData>
            </a:graphic>
          </wp:inline>
        </w:drawing>
      </w:r>
    </w:p>
    <w:p w14:paraId="26833AA8" w14:textId="77777777" w:rsidR="000A416A" w:rsidRDefault="000A416A" w:rsidP="000A416A">
      <w:pPr>
        <w:pStyle w:val="Figure"/>
      </w:pPr>
      <w:r>
        <w:t>The Full Documentation ready to be downloaded</w:t>
      </w:r>
    </w:p>
    <w:p w14:paraId="4FBEEFF3" w14:textId="5061A847" w:rsidR="00AD6317" w:rsidRDefault="00AD6317" w:rsidP="00AA0A8A"/>
    <w:p w14:paraId="4D8180E9" w14:textId="7C3B51AB" w:rsidR="006127C9" w:rsidRDefault="006127C9" w:rsidP="00AA0A8A"/>
    <w:p w14:paraId="498B9D68" w14:textId="23683309" w:rsidR="00AD6317" w:rsidRDefault="006127C9" w:rsidP="006127C9">
      <w:pPr>
        <w:pStyle w:val="Woodsubhead1-bulletednumberteal"/>
        <w:ind w:left="284" w:hanging="284"/>
      </w:pPr>
      <w:r>
        <w:t>Warning Messages When Generating Handovers</w:t>
      </w:r>
    </w:p>
    <w:p w14:paraId="0C22684A" w14:textId="64F83E40" w:rsidR="00AD6317" w:rsidRDefault="00AD6317" w:rsidP="00AD6317">
      <w:pPr>
        <w:rPr>
          <w:b/>
        </w:rPr>
      </w:pPr>
      <w:r>
        <w:rPr>
          <w:b/>
        </w:rPr>
        <w:t>For more details</w:t>
      </w:r>
      <w:r w:rsidR="005F4B1E">
        <w:rPr>
          <w:b/>
        </w:rPr>
        <w:t>,</w:t>
      </w:r>
      <w:r>
        <w:rPr>
          <w:b/>
        </w:rPr>
        <w:t xml:space="preserve"> please see section </w:t>
      </w:r>
      <w:r w:rsidR="00822651">
        <w:rPr>
          <w:b/>
        </w:rPr>
        <w:t>30.4</w:t>
      </w:r>
      <w:r>
        <w:rPr>
          <w:b/>
        </w:rPr>
        <w:t xml:space="preserve"> – </w:t>
      </w:r>
      <w:r w:rsidR="00822651">
        <w:rPr>
          <w:b/>
        </w:rPr>
        <w:t>‘Warning Messages</w:t>
      </w:r>
      <w:r>
        <w:rPr>
          <w:b/>
        </w:rPr>
        <w:t xml:space="preserve"> of the v1.</w:t>
      </w:r>
      <w:r w:rsidR="00822651">
        <w:rPr>
          <w:b/>
        </w:rPr>
        <w:t>45</w:t>
      </w:r>
      <w:r>
        <w:rPr>
          <w:b/>
        </w:rPr>
        <w:t xml:space="preserve"> Functional Specification</w:t>
      </w:r>
    </w:p>
    <w:p w14:paraId="1F0799A1" w14:textId="77777777" w:rsidR="00AD6317" w:rsidRDefault="00AD6317" w:rsidP="00AD6317">
      <w:pPr>
        <w:jc w:val="center"/>
        <w:rPr>
          <w:b/>
        </w:rPr>
      </w:pPr>
      <w:r w:rsidRPr="008035A4">
        <w:rPr>
          <w:b/>
          <w:noProof/>
        </w:rPr>
        <w:drawing>
          <wp:inline distT="0" distB="0" distL="0" distR="0" wp14:anchorId="0D695B12" wp14:editId="4090372C">
            <wp:extent cx="5497562" cy="1570732"/>
            <wp:effectExtent l="19050" t="19050" r="27305"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497562" cy="1570732"/>
                    </a:xfrm>
                    <a:prstGeom prst="rect">
                      <a:avLst/>
                    </a:prstGeom>
                    <a:ln>
                      <a:solidFill>
                        <a:schemeClr val="accent1"/>
                      </a:solidFill>
                    </a:ln>
                  </pic:spPr>
                </pic:pic>
              </a:graphicData>
            </a:graphic>
          </wp:inline>
        </w:drawing>
      </w:r>
    </w:p>
    <w:p w14:paraId="019D788E" w14:textId="4907EAE4" w:rsidR="00AD6317" w:rsidRDefault="004E1D3B" w:rsidP="00AD6317">
      <w:pPr>
        <w:pStyle w:val="Figure"/>
      </w:pPr>
      <w:r>
        <w:t>Warning message when generating a Handover with outstanding items</w:t>
      </w:r>
      <w:r w:rsidR="00AD6317">
        <w:t xml:space="preserve"> </w:t>
      </w:r>
    </w:p>
    <w:p w14:paraId="5ABAC104" w14:textId="74D43726" w:rsidR="00AD6317" w:rsidRDefault="00DC1C45" w:rsidP="00AA0A8A">
      <w:r>
        <w:t xml:space="preserve">Additional warning messages have been added around Handovers. These messages appear when </w:t>
      </w:r>
      <w:r w:rsidR="00F338C8">
        <w:t xml:space="preserve">the Generate button on the Handover View page is clicked to generate the Handover Certificate. The warning messages </w:t>
      </w:r>
      <w:r w:rsidR="008D7EF4">
        <w:t>indicate if there are any Tag ITRs, Punch List Items, or MOCs associated with the Handover that have not yet been completed</w:t>
      </w:r>
      <w:r w:rsidR="00326FD0">
        <w:t xml:space="preserve"> and can therefore be considered outstanding. These items should be signed off before continuing with the generation of the Handover Certificate.</w:t>
      </w:r>
    </w:p>
    <w:p w14:paraId="5159C052" w14:textId="3C97E31D" w:rsidR="006127C9" w:rsidRDefault="00310484" w:rsidP="00AA0A8A">
      <w:r>
        <w:t>Note that this pop-up also offers the option of creating a Partial Handover instead of continuing with generating the Handover Certificate. This functionality is detailed further below.</w:t>
      </w:r>
    </w:p>
    <w:p w14:paraId="50EC2FA8" w14:textId="12CC4424" w:rsidR="00AD6317" w:rsidRDefault="006127C9" w:rsidP="006127C9">
      <w:pPr>
        <w:pStyle w:val="Woodsubhead1-bulletednumberteal"/>
        <w:ind w:left="284" w:hanging="284"/>
      </w:pPr>
      <w:r>
        <w:t>Partial Handovers</w:t>
      </w:r>
    </w:p>
    <w:p w14:paraId="0FED15D4" w14:textId="0EDCC3F8" w:rsidR="00AD6317" w:rsidRDefault="00AD6317" w:rsidP="00AD6317">
      <w:pPr>
        <w:rPr>
          <w:b/>
        </w:rPr>
      </w:pPr>
      <w:r w:rsidRPr="004F52C2">
        <w:rPr>
          <w:b/>
        </w:rPr>
        <w:t>For more details</w:t>
      </w:r>
      <w:r w:rsidR="004F52C2" w:rsidRPr="004F52C2">
        <w:rPr>
          <w:b/>
        </w:rPr>
        <w:t>,</w:t>
      </w:r>
      <w:r w:rsidRPr="004F52C2">
        <w:rPr>
          <w:b/>
        </w:rPr>
        <w:t xml:space="preserve"> please see section </w:t>
      </w:r>
      <w:r w:rsidR="004F52C2" w:rsidRPr="004F52C2">
        <w:rPr>
          <w:b/>
        </w:rPr>
        <w:t>30.5</w:t>
      </w:r>
      <w:r w:rsidRPr="004F52C2">
        <w:rPr>
          <w:b/>
        </w:rPr>
        <w:t xml:space="preserve"> – </w:t>
      </w:r>
      <w:r w:rsidR="004F52C2" w:rsidRPr="004F52C2">
        <w:rPr>
          <w:b/>
        </w:rPr>
        <w:t>‘Partial Handovers’</w:t>
      </w:r>
      <w:r w:rsidRPr="004F52C2">
        <w:rPr>
          <w:b/>
        </w:rPr>
        <w:t xml:space="preserve"> of the v1.</w:t>
      </w:r>
      <w:r w:rsidR="004F52C2" w:rsidRPr="004F52C2">
        <w:rPr>
          <w:b/>
        </w:rPr>
        <w:t>45</w:t>
      </w:r>
      <w:r w:rsidRPr="004F52C2">
        <w:rPr>
          <w:b/>
        </w:rPr>
        <w:t xml:space="preserve"> Functional Specification</w:t>
      </w:r>
    </w:p>
    <w:p w14:paraId="156B18AC" w14:textId="77777777" w:rsidR="00AD6317" w:rsidRDefault="00AD6317" w:rsidP="00AD6317">
      <w:pPr>
        <w:jc w:val="center"/>
        <w:rPr>
          <w:b/>
        </w:rPr>
      </w:pPr>
      <w:r w:rsidRPr="008035A4">
        <w:rPr>
          <w:b/>
          <w:noProof/>
        </w:rPr>
        <w:lastRenderedPageBreak/>
        <w:drawing>
          <wp:inline distT="0" distB="0" distL="0" distR="0" wp14:anchorId="33C1B8D5" wp14:editId="6630F35D">
            <wp:extent cx="3787951" cy="2633559"/>
            <wp:effectExtent l="19050" t="19050" r="2222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87951" cy="2633559"/>
                    </a:xfrm>
                    <a:prstGeom prst="rect">
                      <a:avLst/>
                    </a:prstGeom>
                    <a:ln>
                      <a:solidFill>
                        <a:schemeClr val="accent1"/>
                      </a:solidFill>
                    </a:ln>
                  </pic:spPr>
                </pic:pic>
              </a:graphicData>
            </a:graphic>
          </wp:inline>
        </w:drawing>
      </w:r>
    </w:p>
    <w:p w14:paraId="489E29DE" w14:textId="511D5932" w:rsidR="00AD6317" w:rsidRDefault="00AD6317" w:rsidP="00AD6317">
      <w:pPr>
        <w:pStyle w:val="Figure"/>
      </w:pPr>
      <w:r>
        <w:t>S</w:t>
      </w:r>
      <w:r w:rsidR="004B3DE6">
        <w:t>electing the ‘Partial Handover’ option when creating a new Handover Type</w:t>
      </w:r>
    </w:p>
    <w:p w14:paraId="76B90A01" w14:textId="5A0785F9" w:rsidR="00AD6317" w:rsidRDefault="006C769F" w:rsidP="00AD6317">
      <w:r>
        <w:t xml:space="preserve">New functionality to allow partial handovers to be made has been added. </w:t>
      </w:r>
      <w:r w:rsidR="00CC3773">
        <w:t xml:space="preserve">To </w:t>
      </w:r>
      <w:r w:rsidR="005240B4">
        <w:t>choose the type of p</w:t>
      </w:r>
      <w:r w:rsidR="00CC3773">
        <w:t xml:space="preserve">artial </w:t>
      </w:r>
      <w:r w:rsidR="005240B4">
        <w:t>h</w:t>
      </w:r>
      <w:r w:rsidR="00CC3773">
        <w:t xml:space="preserve">andover </w:t>
      </w:r>
      <w:r w:rsidR="005240B4">
        <w:t>functionality</w:t>
      </w:r>
      <w:r w:rsidR="00CC3773">
        <w:t xml:space="preserve">, go to </w:t>
      </w:r>
      <w:r w:rsidR="00CF064D">
        <w:t xml:space="preserve">Admin -&gt; Level E -&gt; View a Level E -&gt; Add Handover Type -&gt; </w:t>
      </w:r>
      <w:r w:rsidR="001D75C4">
        <w:t xml:space="preserve">Select </w:t>
      </w:r>
      <w:r w:rsidR="005240B4">
        <w:t>one of the following options:</w:t>
      </w:r>
    </w:p>
    <w:p w14:paraId="6DAB8615" w14:textId="1D0D2BD7" w:rsidR="005240B4" w:rsidRDefault="005240B4" w:rsidP="005240B4">
      <w:pPr>
        <w:pStyle w:val="Bodybullet"/>
      </w:pPr>
      <w:r>
        <w:t>Interim Dates</w:t>
      </w:r>
    </w:p>
    <w:p w14:paraId="1D57A69B" w14:textId="12789C5D" w:rsidR="005240B4" w:rsidRDefault="005240B4" w:rsidP="005240B4">
      <w:pPr>
        <w:pStyle w:val="Bodybullet"/>
        <w:numPr>
          <w:ilvl w:val="1"/>
          <w:numId w:val="3"/>
        </w:numPr>
      </w:pPr>
      <w:r>
        <w:t xml:space="preserve">This </w:t>
      </w:r>
      <w:r w:rsidR="00050652">
        <w:t>is the pre-existing option to add an ‘Interim Accept’ sign off to the Handovers</w:t>
      </w:r>
    </w:p>
    <w:p w14:paraId="225E6888" w14:textId="381347EB" w:rsidR="005240B4" w:rsidRDefault="005240B4" w:rsidP="005240B4">
      <w:pPr>
        <w:pStyle w:val="Bodybullet"/>
      </w:pPr>
      <w:r>
        <w:t>Partial Handover</w:t>
      </w:r>
    </w:p>
    <w:p w14:paraId="4977268D" w14:textId="77777777" w:rsidR="00C06EE8" w:rsidRDefault="00E90DA4" w:rsidP="00050652">
      <w:pPr>
        <w:pStyle w:val="Bodybullet"/>
        <w:numPr>
          <w:ilvl w:val="1"/>
          <w:numId w:val="3"/>
        </w:numPr>
      </w:pPr>
      <w:r>
        <w:t>This option is more fully featured and offers greater flexibility for recording partial handovers</w:t>
      </w:r>
      <w:r w:rsidR="00C06EE8">
        <w:t xml:space="preserve"> with associated documentation.</w:t>
      </w:r>
    </w:p>
    <w:p w14:paraId="56BADBAF" w14:textId="1AE39C23" w:rsidR="00050652" w:rsidRDefault="00C06EE8" w:rsidP="00050652">
      <w:pPr>
        <w:pStyle w:val="Bodybullet"/>
        <w:numPr>
          <w:ilvl w:val="1"/>
          <w:numId w:val="3"/>
        </w:numPr>
      </w:pPr>
      <w:r>
        <w:t>This is d</w:t>
      </w:r>
      <w:r w:rsidR="00E407EA">
        <w:t>etailed further below.</w:t>
      </w:r>
    </w:p>
    <w:p w14:paraId="2D814742" w14:textId="44E67A42" w:rsidR="005240B4" w:rsidRDefault="005240B4" w:rsidP="005240B4">
      <w:pPr>
        <w:pStyle w:val="Bodybullet"/>
      </w:pPr>
      <w:r>
        <w:t>None</w:t>
      </w:r>
    </w:p>
    <w:p w14:paraId="58ED0B78" w14:textId="5FC40ABB" w:rsidR="00E90DA4" w:rsidRDefault="00FD7600" w:rsidP="00E90DA4">
      <w:pPr>
        <w:pStyle w:val="Bodybullet"/>
        <w:numPr>
          <w:ilvl w:val="1"/>
          <w:numId w:val="3"/>
        </w:numPr>
      </w:pPr>
      <w:r>
        <w:t>There will be no ability to create any sort of partial handover</w:t>
      </w:r>
      <w:r w:rsidR="00466454">
        <w:t xml:space="preserve"> for this Handover Type.</w:t>
      </w:r>
    </w:p>
    <w:p w14:paraId="765C606D" w14:textId="43F3206C" w:rsidR="00AD6317" w:rsidRDefault="00AD6317" w:rsidP="00AA0A8A"/>
    <w:p w14:paraId="13A74BE6" w14:textId="77777777" w:rsidR="00A87A65" w:rsidRDefault="00A87A65" w:rsidP="00A87A65">
      <w:pPr>
        <w:jc w:val="center"/>
        <w:rPr>
          <w:b/>
        </w:rPr>
      </w:pPr>
      <w:r w:rsidRPr="008035A4">
        <w:rPr>
          <w:b/>
          <w:noProof/>
        </w:rPr>
        <w:drawing>
          <wp:inline distT="0" distB="0" distL="0" distR="0" wp14:anchorId="62AD16AB" wp14:editId="63B60E3F">
            <wp:extent cx="5497562" cy="2328600"/>
            <wp:effectExtent l="19050" t="19050" r="27305" b="14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497562" cy="2328600"/>
                    </a:xfrm>
                    <a:prstGeom prst="rect">
                      <a:avLst/>
                    </a:prstGeom>
                    <a:ln>
                      <a:solidFill>
                        <a:schemeClr val="accent1"/>
                      </a:solidFill>
                    </a:ln>
                  </pic:spPr>
                </pic:pic>
              </a:graphicData>
            </a:graphic>
          </wp:inline>
        </w:drawing>
      </w:r>
    </w:p>
    <w:p w14:paraId="14177340" w14:textId="249C1067" w:rsidR="00A87A65" w:rsidRDefault="009A641F" w:rsidP="00AB1E60">
      <w:pPr>
        <w:pStyle w:val="Figure"/>
      </w:pPr>
      <w:r>
        <w:t>Viewing a MCDAC Handover where the Partial Handover option has been enabled</w:t>
      </w:r>
    </w:p>
    <w:p w14:paraId="122DFD50" w14:textId="74806775" w:rsidR="009A641F" w:rsidRDefault="005316F8" w:rsidP="009A641F">
      <w:pPr>
        <w:rPr>
          <w:lang w:eastAsia="en-US"/>
        </w:rPr>
      </w:pPr>
      <w:r>
        <w:rPr>
          <w:lang w:eastAsia="en-US"/>
        </w:rPr>
        <w:t xml:space="preserve">When ‘Partial Handover’ has been selected on the </w:t>
      </w:r>
      <w:r w:rsidR="002F5AAC">
        <w:rPr>
          <w:lang w:eastAsia="en-US"/>
        </w:rPr>
        <w:t>Handover Type, when the Handovers are viewed, they will have a new ‘Partial Handovers’ panel at the top of the page.</w:t>
      </w:r>
    </w:p>
    <w:p w14:paraId="7D0DE085" w14:textId="34041D36" w:rsidR="002F5AAC" w:rsidRPr="009A641F" w:rsidRDefault="002F5AAC" w:rsidP="009A641F">
      <w:pPr>
        <w:rPr>
          <w:lang w:eastAsia="en-US"/>
        </w:rPr>
      </w:pPr>
      <w:r>
        <w:rPr>
          <w:lang w:eastAsia="en-US"/>
        </w:rPr>
        <w:t>To create a Partial Handover, click the ‘Add Partial Handover’ button</w:t>
      </w:r>
      <w:r w:rsidR="009B0E0C">
        <w:rPr>
          <w:lang w:eastAsia="en-US"/>
        </w:rPr>
        <w:t xml:space="preserve"> and fill in the fields. </w:t>
      </w:r>
      <w:r w:rsidR="00EB5707">
        <w:rPr>
          <w:lang w:eastAsia="en-US"/>
        </w:rPr>
        <w:t>The content of the Partial Handover must also be specified</w:t>
      </w:r>
      <w:r w:rsidR="002553D0">
        <w:rPr>
          <w:lang w:eastAsia="en-US"/>
        </w:rPr>
        <w:t>, and the Tag ITRs</w:t>
      </w:r>
      <w:r w:rsidR="003165C6">
        <w:rPr>
          <w:lang w:eastAsia="en-US"/>
        </w:rPr>
        <w:t xml:space="preserve"> that are to be included are shown at the bottom of the page.</w:t>
      </w:r>
      <w:r w:rsidR="00EB5707">
        <w:rPr>
          <w:lang w:eastAsia="en-US"/>
        </w:rPr>
        <w:t xml:space="preserve"> </w:t>
      </w:r>
    </w:p>
    <w:p w14:paraId="612FA03B" w14:textId="0187AB4C" w:rsidR="00A87A65" w:rsidRDefault="00A87A65" w:rsidP="00AA0A8A"/>
    <w:p w14:paraId="7982CA34" w14:textId="77777777" w:rsidR="00A87A65" w:rsidRDefault="00A87A65" w:rsidP="00A87A65">
      <w:pPr>
        <w:jc w:val="center"/>
        <w:rPr>
          <w:b/>
        </w:rPr>
      </w:pPr>
      <w:r w:rsidRPr="008035A4">
        <w:rPr>
          <w:b/>
          <w:noProof/>
        </w:rPr>
        <w:lastRenderedPageBreak/>
        <w:drawing>
          <wp:inline distT="0" distB="0" distL="0" distR="0" wp14:anchorId="335691B1" wp14:editId="759CF157">
            <wp:extent cx="5497562" cy="1777545"/>
            <wp:effectExtent l="19050" t="19050" r="27305" b="133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497562" cy="1777545"/>
                    </a:xfrm>
                    <a:prstGeom prst="rect">
                      <a:avLst/>
                    </a:prstGeom>
                    <a:ln>
                      <a:solidFill>
                        <a:schemeClr val="accent1"/>
                      </a:solidFill>
                    </a:ln>
                  </pic:spPr>
                </pic:pic>
              </a:graphicData>
            </a:graphic>
          </wp:inline>
        </w:drawing>
      </w:r>
    </w:p>
    <w:p w14:paraId="299424DA" w14:textId="67CA0154" w:rsidR="00A87A65" w:rsidRDefault="001A6757" w:rsidP="00AB1E60">
      <w:pPr>
        <w:pStyle w:val="Figure"/>
      </w:pPr>
      <w:r>
        <w:t>The</w:t>
      </w:r>
      <w:r w:rsidR="00E437D8">
        <w:t xml:space="preserve"> Tag ITRs</w:t>
      </w:r>
      <w:r w:rsidR="00A87A65">
        <w:t xml:space="preserve"> </w:t>
      </w:r>
      <w:r w:rsidR="00E437D8">
        <w:t>that will be included in the Partial Handover</w:t>
      </w:r>
    </w:p>
    <w:p w14:paraId="5D58BE5F" w14:textId="308C2711" w:rsidR="00096DB7" w:rsidRDefault="00096DB7" w:rsidP="00096DB7">
      <w:pPr>
        <w:rPr>
          <w:lang w:eastAsia="en-US"/>
        </w:rPr>
      </w:pPr>
    </w:p>
    <w:p w14:paraId="674067E7" w14:textId="77777777" w:rsidR="00096DB7" w:rsidRDefault="00096DB7" w:rsidP="00096DB7">
      <w:pPr>
        <w:jc w:val="center"/>
        <w:rPr>
          <w:b/>
        </w:rPr>
      </w:pPr>
      <w:r w:rsidRPr="008035A4">
        <w:rPr>
          <w:b/>
          <w:noProof/>
        </w:rPr>
        <w:drawing>
          <wp:inline distT="0" distB="0" distL="0" distR="0" wp14:anchorId="7E37F7F0" wp14:editId="0611A47C">
            <wp:extent cx="4153777" cy="3155746"/>
            <wp:effectExtent l="19050" t="19050" r="18415" b="260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78049" cy="3174187"/>
                    </a:xfrm>
                    <a:prstGeom prst="rect">
                      <a:avLst/>
                    </a:prstGeom>
                    <a:ln>
                      <a:solidFill>
                        <a:schemeClr val="accent1"/>
                      </a:solidFill>
                    </a:ln>
                  </pic:spPr>
                </pic:pic>
              </a:graphicData>
            </a:graphic>
          </wp:inline>
        </w:drawing>
      </w:r>
    </w:p>
    <w:p w14:paraId="2CDEE65B" w14:textId="77777777" w:rsidR="00096DB7" w:rsidRDefault="00096DB7" w:rsidP="001A6757">
      <w:pPr>
        <w:pStyle w:val="Figure"/>
      </w:pPr>
      <w:r>
        <w:t>Selecting the Tag ITRs that will be included in the Partial Handover</w:t>
      </w:r>
    </w:p>
    <w:p w14:paraId="0BC387E1" w14:textId="77777777" w:rsidR="00096DB7" w:rsidRPr="00096DB7" w:rsidRDefault="00096DB7" w:rsidP="00096DB7">
      <w:pPr>
        <w:rPr>
          <w:lang w:eastAsia="en-US"/>
        </w:rPr>
      </w:pPr>
    </w:p>
    <w:p w14:paraId="4CC34033" w14:textId="0EE38F41" w:rsidR="00A87A65" w:rsidRDefault="002553D0" w:rsidP="00AA0A8A">
      <w:pPr>
        <w:rPr>
          <w:lang w:eastAsia="en-US"/>
        </w:rPr>
      </w:pPr>
      <w:r>
        <w:rPr>
          <w:lang w:eastAsia="en-US"/>
        </w:rPr>
        <w:t xml:space="preserve">To </w:t>
      </w:r>
      <w:r w:rsidR="003165C6">
        <w:rPr>
          <w:lang w:eastAsia="en-US"/>
        </w:rPr>
        <w:t>choose which Tag ITRs to include, click the ‘Add’ button in the</w:t>
      </w:r>
      <w:r>
        <w:rPr>
          <w:lang w:eastAsia="en-US"/>
        </w:rPr>
        <w:t xml:space="preserve"> Tag ITR panel.</w:t>
      </w:r>
      <w:r w:rsidR="003200DC">
        <w:rPr>
          <w:lang w:eastAsia="en-US"/>
        </w:rPr>
        <w:t xml:space="preserve"> A pop-up is displayed listing all the Tag ITRs that are part of the main Handover </w:t>
      </w:r>
      <w:r w:rsidR="000D48AA">
        <w:rPr>
          <w:lang w:eastAsia="en-US"/>
        </w:rPr>
        <w:t>to select from.</w:t>
      </w:r>
    </w:p>
    <w:p w14:paraId="4AFB76AC" w14:textId="2C0477F5" w:rsidR="00BC2965" w:rsidRDefault="00BC2965" w:rsidP="00AA0A8A">
      <w:pPr>
        <w:rPr>
          <w:lang w:eastAsia="en-US"/>
        </w:rPr>
      </w:pPr>
    </w:p>
    <w:p w14:paraId="07E2D8CA" w14:textId="77777777" w:rsidR="00BC2965" w:rsidRDefault="00BC2965" w:rsidP="00BC2965">
      <w:pPr>
        <w:jc w:val="center"/>
        <w:rPr>
          <w:b/>
        </w:rPr>
      </w:pPr>
      <w:r w:rsidRPr="008035A4">
        <w:rPr>
          <w:b/>
          <w:noProof/>
        </w:rPr>
        <w:lastRenderedPageBreak/>
        <w:drawing>
          <wp:inline distT="0" distB="0" distL="0" distR="0" wp14:anchorId="0C45AF7F" wp14:editId="289407D1">
            <wp:extent cx="4178049" cy="1940061"/>
            <wp:effectExtent l="19050" t="19050" r="13335" b="222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78049" cy="1940061"/>
                    </a:xfrm>
                    <a:prstGeom prst="rect">
                      <a:avLst/>
                    </a:prstGeom>
                    <a:ln>
                      <a:solidFill>
                        <a:schemeClr val="accent1"/>
                      </a:solidFill>
                    </a:ln>
                  </pic:spPr>
                </pic:pic>
              </a:graphicData>
            </a:graphic>
          </wp:inline>
        </w:drawing>
      </w:r>
    </w:p>
    <w:p w14:paraId="24A370B6" w14:textId="3E2A94E8" w:rsidR="00BC2965" w:rsidRDefault="00680FD9" w:rsidP="00BC2965">
      <w:pPr>
        <w:pStyle w:val="Figure"/>
      </w:pPr>
      <w:r>
        <w:t>List of Partial Handovers shown on the View Handover page</w:t>
      </w:r>
    </w:p>
    <w:p w14:paraId="2D27B9DB" w14:textId="77777777" w:rsidR="00BC2965" w:rsidRPr="00096DB7" w:rsidRDefault="00BC2965" w:rsidP="00BC2965">
      <w:pPr>
        <w:rPr>
          <w:lang w:eastAsia="en-US"/>
        </w:rPr>
      </w:pPr>
    </w:p>
    <w:p w14:paraId="427AB2D1" w14:textId="6E489D6A" w:rsidR="00BC2965" w:rsidRDefault="00680FD9" w:rsidP="00BC2965">
      <w:r>
        <w:rPr>
          <w:lang w:eastAsia="en-US"/>
        </w:rPr>
        <w:t>All Partial Handovers are listed at the top of the Handover View page</w:t>
      </w:r>
    </w:p>
    <w:p w14:paraId="210D4568" w14:textId="1564B003" w:rsidR="00AD6317" w:rsidRDefault="002D63C3" w:rsidP="005A116F">
      <w:r>
        <w:t>The next scheduled release, 1.46, will extend the Partial Handovers feature with further functionality.</w:t>
      </w:r>
    </w:p>
    <w:p w14:paraId="06EA7423" w14:textId="06A68BF7" w:rsidR="00343E28" w:rsidRDefault="005A116F" w:rsidP="006127C9">
      <w:pPr>
        <w:pStyle w:val="Woodsubhead1-bulletednumberteal"/>
        <w:ind w:left="284" w:hanging="284"/>
      </w:pPr>
      <w:r>
        <w:t>Handover Verification and Risk Assessment</w:t>
      </w:r>
    </w:p>
    <w:p w14:paraId="152C59F6" w14:textId="57D04B20" w:rsidR="00AD6317" w:rsidRDefault="00AD6317" w:rsidP="00AD6317">
      <w:pPr>
        <w:rPr>
          <w:b/>
        </w:rPr>
      </w:pPr>
      <w:r w:rsidRPr="006B35B5">
        <w:rPr>
          <w:b/>
        </w:rPr>
        <w:t>For more details</w:t>
      </w:r>
      <w:r w:rsidR="009F6ACE" w:rsidRPr="006B35B5">
        <w:rPr>
          <w:b/>
        </w:rPr>
        <w:t>,</w:t>
      </w:r>
      <w:r w:rsidRPr="006B35B5">
        <w:rPr>
          <w:b/>
        </w:rPr>
        <w:t xml:space="preserve"> please see section </w:t>
      </w:r>
      <w:r w:rsidR="009F6ACE" w:rsidRPr="006B35B5">
        <w:rPr>
          <w:b/>
        </w:rPr>
        <w:t>30.6</w:t>
      </w:r>
      <w:r w:rsidRPr="006B35B5">
        <w:rPr>
          <w:b/>
        </w:rPr>
        <w:t xml:space="preserve"> – </w:t>
      </w:r>
      <w:r w:rsidR="009F6ACE" w:rsidRPr="006B35B5">
        <w:rPr>
          <w:b/>
        </w:rPr>
        <w:t>‘Handover Verification and Risk Assessment’</w:t>
      </w:r>
      <w:r w:rsidRPr="006B35B5">
        <w:rPr>
          <w:b/>
        </w:rPr>
        <w:t xml:space="preserve"> of the v1.</w:t>
      </w:r>
      <w:r w:rsidR="009F6ACE" w:rsidRPr="006B35B5">
        <w:rPr>
          <w:b/>
        </w:rPr>
        <w:t>45</w:t>
      </w:r>
      <w:r w:rsidRPr="006B35B5">
        <w:rPr>
          <w:b/>
        </w:rPr>
        <w:t xml:space="preserve"> Functional Specification</w:t>
      </w:r>
    </w:p>
    <w:p w14:paraId="69B2C290" w14:textId="05EB6538" w:rsidR="004D6E36" w:rsidRDefault="004D6E36" w:rsidP="004D6E36">
      <w:r>
        <w:t>The new Handover Verification</w:t>
      </w:r>
      <w:r w:rsidR="00D01D50">
        <w:t xml:space="preserve"> and Risk Assessment</w:t>
      </w:r>
      <w:r>
        <w:t xml:space="preserve"> feature allows projects to prevent handovers from being completed when there are outstanding Punch List Items.</w:t>
      </w:r>
    </w:p>
    <w:p w14:paraId="6183E82A" w14:textId="77777777" w:rsidR="00AD6317" w:rsidRDefault="00AD6317" w:rsidP="00AD6317">
      <w:pPr>
        <w:jc w:val="center"/>
        <w:rPr>
          <w:b/>
        </w:rPr>
      </w:pPr>
      <w:r w:rsidRPr="008035A4">
        <w:rPr>
          <w:b/>
          <w:noProof/>
        </w:rPr>
        <w:drawing>
          <wp:inline distT="0" distB="0" distL="0" distR="0" wp14:anchorId="40972F1B" wp14:editId="6AC9B849">
            <wp:extent cx="5497562" cy="1845008"/>
            <wp:effectExtent l="19050" t="19050" r="27305" b="222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5497562" cy="1845008"/>
                    </a:xfrm>
                    <a:prstGeom prst="rect">
                      <a:avLst/>
                    </a:prstGeom>
                    <a:ln>
                      <a:solidFill>
                        <a:schemeClr val="accent1"/>
                      </a:solidFill>
                    </a:ln>
                  </pic:spPr>
                </pic:pic>
              </a:graphicData>
            </a:graphic>
          </wp:inline>
        </w:drawing>
      </w:r>
    </w:p>
    <w:p w14:paraId="1C6E7D22" w14:textId="3EF0BF73" w:rsidR="00AD6317" w:rsidRDefault="00FD7524" w:rsidP="00AD6317">
      <w:pPr>
        <w:pStyle w:val="Figure"/>
      </w:pPr>
      <w:r>
        <w:t xml:space="preserve">Selecting the feature on the Level E Edit </w:t>
      </w:r>
      <w:r w:rsidR="00A91B54">
        <w:t>page</w:t>
      </w:r>
    </w:p>
    <w:p w14:paraId="79E42AF8" w14:textId="15C5F0BC" w:rsidR="00766211" w:rsidRDefault="004D6E36" w:rsidP="00AD6317">
      <w:r>
        <w:t xml:space="preserve">The feature can be turned on/off on a per Level E basis. To turn it on, go to -&gt; Admin -&gt; Level E -&gt; </w:t>
      </w:r>
      <w:r w:rsidR="002856B6">
        <w:t xml:space="preserve">Click on a level -&gt; Click Edit -&gt; </w:t>
      </w:r>
      <w:r w:rsidR="00A91B54">
        <w:t>T</w:t>
      </w:r>
      <w:r w:rsidR="002856B6">
        <w:t>ick ‘Enable Risk Assessment Feature on Handovers’.</w:t>
      </w:r>
    </w:p>
    <w:p w14:paraId="34D60DC6" w14:textId="77777777" w:rsidR="004C5A90" w:rsidRDefault="004C5A90" w:rsidP="004C5A90">
      <w:pPr>
        <w:jc w:val="center"/>
        <w:rPr>
          <w:b/>
        </w:rPr>
      </w:pPr>
      <w:r w:rsidRPr="008035A4">
        <w:rPr>
          <w:b/>
          <w:noProof/>
        </w:rPr>
        <w:drawing>
          <wp:inline distT="0" distB="0" distL="0" distR="0" wp14:anchorId="7BB40EE5" wp14:editId="0A957B88">
            <wp:extent cx="5497562" cy="1114497"/>
            <wp:effectExtent l="19050" t="19050" r="2730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5497562" cy="1114497"/>
                    </a:xfrm>
                    <a:prstGeom prst="rect">
                      <a:avLst/>
                    </a:prstGeom>
                    <a:ln>
                      <a:solidFill>
                        <a:schemeClr val="accent1"/>
                      </a:solidFill>
                    </a:ln>
                  </pic:spPr>
                </pic:pic>
              </a:graphicData>
            </a:graphic>
          </wp:inline>
        </w:drawing>
      </w:r>
    </w:p>
    <w:p w14:paraId="12DB2200" w14:textId="3544E2B5" w:rsidR="004C5A90" w:rsidRDefault="002005FB" w:rsidP="000D408C">
      <w:pPr>
        <w:pStyle w:val="Figure"/>
      </w:pPr>
      <w:r>
        <w:t>The new ‘Will Prevent Handover’ field on a Punch List Item Category</w:t>
      </w:r>
      <w:r w:rsidR="004C5A90">
        <w:t xml:space="preserve"> </w:t>
      </w:r>
    </w:p>
    <w:p w14:paraId="7AB230F6" w14:textId="0C1CF0D9" w:rsidR="00AD6317" w:rsidRDefault="00344DCF" w:rsidP="00AA0A8A">
      <w:r>
        <w:t xml:space="preserve">When the feature is turned on, a new field called ‘Will Prevent Handover’ will appear on all Punch List Item Categories. </w:t>
      </w:r>
      <w:r w:rsidR="000A58C0">
        <w:t xml:space="preserve">Set this to ‘Yes’ on Categories where </w:t>
      </w:r>
      <w:r w:rsidR="00CB6DED">
        <w:t>handovers should not be allowed to proceed</w:t>
      </w:r>
      <w:r w:rsidR="00C9399E">
        <w:t xml:space="preserve"> if there are outstanding items.</w:t>
      </w:r>
    </w:p>
    <w:p w14:paraId="7B82DEE6" w14:textId="77777777" w:rsidR="00C938D0" w:rsidRDefault="00CB6DED" w:rsidP="00AA0A8A">
      <w:r>
        <w:lastRenderedPageBreak/>
        <w:t xml:space="preserve">Now, when </w:t>
      </w:r>
      <w:r w:rsidR="00140D67">
        <w:t>a</w:t>
      </w:r>
      <w:r w:rsidR="00BF71BB">
        <w:t xml:space="preserve"> user attempts to sign off a H</w:t>
      </w:r>
      <w:r w:rsidR="00140D67">
        <w:t>andover</w:t>
      </w:r>
      <w:r w:rsidR="00844780">
        <w:t xml:space="preserve">, </w:t>
      </w:r>
      <w:r w:rsidR="00C938D0">
        <w:t>the sign off will be prevented and a warning message displayed if the following scenario applies:</w:t>
      </w:r>
    </w:p>
    <w:p w14:paraId="4D2F3F21" w14:textId="50DAC25C" w:rsidR="00AD6317" w:rsidRDefault="003D0CA9" w:rsidP="004B7ADA">
      <w:pPr>
        <w:pStyle w:val="Bodybullet"/>
      </w:pPr>
      <w:r>
        <w:t xml:space="preserve">The Handover has </w:t>
      </w:r>
      <w:r w:rsidR="00E457AE">
        <w:t xml:space="preserve">any associated Punch List Items that are of a Punch List Item Category </w:t>
      </w:r>
      <w:r w:rsidR="003C54E6">
        <w:t xml:space="preserve">where </w:t>
      </w:r>
      <w:r w:rsidR="00594237">
        <w:t>‘</w:t>
      </w:r>
      <w:r w:rsidR="003C54E6">
        <w:t>Will Prevent Handover</w:t>
      </w:r>
      <w:r w:rsidR="00594237">
        <w:t>’</w:t>
      </w:r>
      <w:r w:rsidR="003C54E6">
        <w:t xml:space="preserve"> is </w:t>
      </w:r>
      <w:r w:rsidR="00BF71BB">
        <w:t>‘</w:t>
      </w:r>
      <w:r w:rsidR="003C54E6">
        <w:t>Yes</w:t>
      </w:r>
      <w:r w:rsidR="00BF71BB">
        <w:t>’</w:t>
      </w:r>
      <w:r w:rsidR="004B7ADA">
        <w:t xml:space="preserve"> a</w:t>
      </w:r>
      <w:r>
        <w:t>nd those Punch List Items have not yet been signed off.</w:t>
      </w:r>
    </w:p>
    <w:p w14:paraId="6B057C2A" w14:textId="5B30A6F4" w:rsidR="004B7ADA" w:rsidRDefault="004B7ADA" w:rsidP="004B7ADA">
      <w:pPr>
        <w:pStyle w:val="Bodybullet"/>
      </w:pPr>
      <w:r>
        <w:t>Or the Handover has any associated Tag ITRs that have not yet been signed off.</w:t>
      </w:r>
    </w:p>
    <w:p w14:paraId="358C2B27" w14:textId="77777777" w:rsidR="000D408C" w:rsidRDefault="000D408C" w:rsidP="000D408C">
      <w:pPr>
        <w:jc w:val="center"/>
        <w:rPr>
          <w:b/>
        </w:rPr>
      </w:pPr>
      <w:r w:rsidRPr="008035A4">
        <w:rPr>
          <w:b/>
          <w:noProof/>
        </w:rPr>
        <w:drawing>
          <wp:inline distT="0" distB="0" distL="0" distR="0" wp14:anchorId="6DC24452" wp14:editId="49282BA2">
            <wp:extent cx="4131024" cy="1837546"/>
            <wp:effectExtent l="19050" t="19050" r="22225"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31024" cy="1837546"/>
                    </a:xfrm>
                    <a:prstGeom prst="rect">
                      <a:avLst/>
                    </a:prstGeom>
                    <a:ln>
                      <a:solidFill>
                        <a:schemeClr val="accent1"/>
                      </a:solidFill>
                    </a:ln>
                  </pic:spPr>
                </pic:pic>
              </a:graphicData>
            </a:graphic>
          </wp:inline>
        </w:drawing>
      </w:r>
    </w:p>
    <w:p w14:paraId="5D6059FF" w14:textId="24821D97" w:rsidR="000D408C" w:rsidRDefault="002005FB" w:rsidP="000D408C">
      <w:pPr>
        <w:pStyle w:val="Figure"/>
      </w:pPr>
      <w:r>
        <w:t xml:space="preserve">The warning message shown when signing off a </w:t>
      </w:r>
      <w:r w:rsidR="00D1480C">
        <w:t>Handover with an outstanding Punch List Item</w:t>
      </w:r>
      <w:r w:rsidR="00DB06BC">
        <w:t xml:space="preserve"> of a category that prevents handover</w:t>
      </w:r>
    </w:p>
    <w:p w14:paraId="1ECCC3EA" w14:textId="63FCC550" w:rsidR="0052742F" w:rsidRDefault="00F82A1B" w:rsidP="0052742F">
      <w:r>
        <w:t>W</w:t>
      </w:r>
      <w:r w:rsidR="0052742F">
        <w:t>hen a user attempts to generate a Handover Certificate, the sign off will be prevented and a warning message displayed if the following scenario applies:</w:t>
      </w:r>
    </w:p>
    <w:p w14:paraId="6CEB7795" w14:textId="7714D7D6" w:rsidR="0052742F" w:rsidRDefault="0052742F" w:rsidP="004B7ADA">
      <w:pPr>
        <w:pStyle w:val="Bodybullet"/>
      </w:pPr>
      <w:r>
        <w:t>The Handover has any associated Punch List Items that are of a Punch List Item Category where Will Prevent Handover is ‘Yes’</w:t>
      </w:r>
      <w:r w:rsidR="004B7ADA">
        <w:t xml:space="preserve"> a</w:t>
      </w:r>
      <w:r>
        <w:t>nd those Punch List Items have not yet been signed off.</w:t>
      </w:r>
    </w:p>
    <w:p w14:paraId="75A931D0" w14:textId="692F7F63" w:rsidR="004B7ADA" w:rsidRDefault="004B7ADA" w:rsidP="004B7ADA">
      <w:pPr>
        <w:pStyle w:val="Bodybullet"/>
      </w:pPr>
      <w:r>
        <w:t>Or the Handover has any associated Tag ITRs that have not yet been signed off.</w:t>
      </w:r>
    </w:p>
    <w:p w14:paraId="4ED159C0" w14:textId="06ABCEE9" w:rsidR="00CB5039" w:rsidRDefault="00CB5039" w:rsidP="00CB5039">
      <w:pPr>
        <w:pStyle w:val="Bodybullet"/>
        <w:numPr>
          <w:ilvl w:val="0"/>
          <w:numId w:val="0"/>
        </w:numPr>
      </w:pPr>
    </w:p>
    <w:p w14:paraId="082D7759" w14:textId="7C772C17" w:rsidR="00CB5039" w:rsidRDefault="00CB5039" w:rsidP="00CB5039">
      <w:pPr>
        <w:pStyle w:val="Bodybullet"/>
        <w:numPr>
          <w:ilvl w:val="0"/>
          <w:numId w:val="0"/>
        </w:numPr>
        <w:rPr>
          <w:b/>
          <w:bCs/>
        </w:rPr>
      </w:pPr>
      <w:r>
        <w:rPr>
          <w:b/>
          <w:bCs/>
        </w:rPr>
        <w:t>Accepting Risk</w:t>
      </w:r>
    </w:p>
    <w:p w14:paraId="02E3571C" w14:textId="512DFE16" w:rsidR="00CB5039" w:rsidRDefault="00CB5039" w:rsidP="00CB5039">
      <w:pPr>
        <w:pStyle w:val="Bodybullet"/>
        <w:numPr>
          <w:ilvl w:val="0"/>
          <w:numId w:val="0"/>
        </w:numPr>
      </w:pPr>
    </w:p>
    <w:p w14:paraId="2A859AB4" w14:textId="6AECA1A4" w:rsidR="00E77319" w:rsidRDefault="007821C2" w:rsidP="00CB5039">
      <w:pPr>
        <w:pStyle w:val="Bodybullet"/>
        <w:numPr>
          <w:ilvl w:val="0"/>
          <w:numId w:val="0"/>
        </w:numPr>
      </w:pPr>
      <w:r>
        <w:t>It is still possible to sign off the Handover in this scenario, however a user must accept the risk associated with the outstanding items. T</w:t>
      </w:r>
      <w:r w:rsidR="00B660DC">
        <w:t xml:space="preserve">o do this the user must click the ‘I accept </w:t>
      </w:r>
      <w:r w:rsidR="004F0593">
        <w:t xml:space="preserve">the risk </w:t>
      </w:r>
      <w:r w:rsidR="00B660DC">
        <w:t xml:space="preserve">and proceed’ button. </w:t>
      </w:r>
    </w:p>
    <w:p w14:paraId="04C6385E" w14:textId="436D25BF" w:rsidR="00B96669" w:rsidRDefault="00B96669" w:rsidP="00CB5039">
      <w:pPr>
        <w:pStyle w:val="Bodybullet"/>
        <w:numPr>
          <w:ilvl w:val="0"/>
          <w:numId w:val="0"/>
        </w:numPr>
      </w:pPr>
    </w:p>
    <w:p w14:paraId="3FD7D37C" w14:textId="77777777" w:rsidR="00B96669" w:rsidRDefault="00B96669" w:rsidP="00B96669">
      <w:pPr>
        <w:jc w:val="center"/>
        <w:rPr>
          <w:b/>
        </w:rPr>
      </w:pPr>
      <w:r w:rsidRPr="008035A4">
        <w:rPr>
          <w:b/>
          <w:noProof/>
        </w:rPr>
        <w:drawing>
          <wp:inline distT="0" distB="0" distL="0" distR="0" wp14:anchorId="0582679F" wp14:editId="14A28CC3">
            <wp:extent cx="4131024" cy="1470127"/>
            <wp:effectExtent l="19050" t="19050" r="22225"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31024" cy="1470127"/>
                    </a:xfrm>
                    <a:prstGeom prst="rect">
                      <a:avLst/>
                    </a:prstGeom>
                    <a:ln>
                      <a:solidFill>
                        <a:schemeClr val="accent1"/>
                      </a:solidFill>
                    </a:ln>
                  </pic:spPr>
                </pic:pic>
              </a:graphicData>
            </a:graphic>
          </wp:inline>
        </w:drawing>
      </w:r>
    </w:p>
    <w:p w14:paraId="55D91EE0" w14:textId="7D03F570" w:rsidR="00B96669" w:rsidRDefault="004F0593" w:rsidP="00B96669">
      <w:pPr>
        <w:pStyle w:val="Figure"/>
      </w:pPr>
      <w:r>
        <w:t>Handover History showing who accepted the risk when filling in the Accepted By fields</w:t>
      </w:r>
    </w:p>
    <w:p w14:paraId="4D4DE1AF" w14:textId="79A3DB1F" w:rsidR="00B96669" w:rsidRDefault="001C0223" w:rsidP="00CB5039">
      <w:pPr>
        <w:pStyle w:val="Bodybullet"/>
        <w:numPr>
          <w:ilvl w:val="0"/>
          <w:numId w:val="0"/>
        </w:numPr>
      </w:pPr>
      <w:r>
        <w:t>When the risk is accepted, the user’s name and the date and time are recorded on the Handover History.</w:t>
      </w:r>
    </w:p>
    <w:p w14:paraId="3B9BB2B3" w14:textId="32DF48CC" w:rsidR="007821C2" w:rsidRDefault="007821C2" w:rsidP="00CB5039">
      <w:pPr>
        <w:pStyle w:val="Bodybullet"/>
        <w:numPr>
          <w:ilvl w:val="0"/>
          <w:numId w:val="0"/>
        </w:numPr>
      </w:pPr>
    </w:p>
    <w:p w14:paraId="6D33E43D" w14:textId="77777777" w:rsidR="002E7808" w:rsidRDefault="002E7808" w:rsidP="002E7808">
      <w:pPr>
        <w:jc w:val="center"/>
        <w:rPr>
          <w:b/>
        </w:rPr>
      </w:pPr>
      <w:r w:rsidRPr="008035A4">
        <w:rPr>
          <w:b/>
          <w:noProof/>
        </w:rPr>
        <w:lastRenderedPageBreak/>
        <w:drawing>
          <wp:inline distT="0" distB="0" distL="0" distR="0" wp14:anchorId="64EBD564" wp14:editId="38087AD4">
            <wp:extent cx="4131024" cy="1504747"/>
            <wp:effectExtent l="19050" t="19050" r="22225"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31024" cy="1504747"/>
                    </a:xfrm>
                    <a:prstGeom prst="rect">
                      <a:avLst/>
                    </a:prstGeom>
                    <a:ln>
                      <a:solidFill>
                        <a:schemeClr val="accent1"/>
                      </a:solidFill>
                    </a:ln>
                  </pic:spPr>
                </pic:pic>
              </a:graphicData>
            </a:graphic>
          </wp:inline>
        </w:drawing>
      </w:r>
    </w:p>
    <w:p w14:paraId="7AC7FAC2" w14:textId="1C413D38" w:rsidR="002E7808" w:rsidRDefault="002E7808" w:rsidP="00CC5750">
      <w:pPr>
        <w:pStyle w:val="Figure"/>
      </w:pPr>
      <w:r>
        <w:t xml:space="preserve">Handover History showing </w:t>
      </w:r>
      <w:r w:rsidR="00CC5750">
        <w:t>the Risk Accepted fields being removed when the sign offs are removed</w:t>
      </w:r>
    </w:p>
    <w:p w14:paraId="3AF89333" w14:textId="77777777" w:rsidR="002E7808" w:rsidRDefault="002E7808" w:rsidP="00CB5039">
      <w:pPr>
        <w:pStyle w:val="Bodybullet"/>
        <w:numPr>
          <w:ilvl w:val="0"/>
          <w:numId w:val="0"/>
        </w:numPr>
      </w:pPr>
    </w:p>
    <w:p w14:paraId="6C79623D" w14:textId="3E5448F0" w:rsidR="00E77319" w:rsidRDefault="00E77319" w:rsidP="00CB5039">
      <w:pPr>
        <w:pStyle w:val="Bodybullet"/>
        <w:numPr>
          <w:ilvl w:val="0"/>
          <w:numId w:val="0"/>
        </w:numPr>
      </w:pPr>
      <w:r>
        <w:t>If sign offs are later removed from a Handover, then the information stored about any user who previously accepted the risk is removed as well.</w:t>
      </w:r>
    </w:p>
    <w:p w14:paraId="427F0098" w14:textId="1D46A628" w:rsidR="006127C9" w:rsidRDefault="006127C9" w:rsidP="00CB5039">
      <w:pPr>
        <w:pStyle w:val="Bodybullet"/>
        <w:numPr>
          <w:ilvl w:val="0"/>
          <w:numId w:val="0"/>
        </w:numPr>
      </w:pPr>
    </w:p>
    <w:p w14:paraId="37163538" w14:textId="339A54D4" w:rsidR="006127C9" w:rsidRDefault="006127C9" w:rsidP="006127C9">
      <w:pPr>
        <w:pStyle w:val="Woodsubhead1-bulletednumberteal"/>
        <w:ind w:left="284" w:hanging="284"/>
      </w:pPr>
      <w:r>
        <w:t>Custom Fields on Job Cards in the API</w:t>
      </w:r>
    </w:p>
    <w:p w14:paraId="2A1C3549" w14:textId="434D0030" w:rsidR="00AD6317" w:rsidRDefault="001A154A" w:rsidP="00AD6317">
      <w:r>
        <w:t xml:space="preserve">Custom Fields are now included on some of the Job Card API endpoints. For further details please see the swagger documentation here: </w:t>
      </w:r>
    </w:p>
    <w:p w14:paraId="63DCD5D4" w14:textId="4E38785D" w:rsidR="004B7FCC" w:rsidRPr="00594E67" w:rsidRDefault="00887246" w:rsidP="00594E67">
      <w:pPr>
        <w:pStyle w:val="WoodBody"/>
        <w:rPr>
          <w:lang w:val="en-US"/>
        </w:rPr>
      </w:pPr>
      <w:hyperlink w:history="1">
        <w:r w:rsidR="00594E67" w:rsidRPr="000F1F2A">
          <w:rPr>
            <w:rStyle w:val="Hyperlink"/>
            <w:lang w:val="en-US"/>
          </w:rPr>
          <w:t>https://{yourhub2instance}.gotechnology.online/swagger</w:t>
        </w:r>
      </w:hyperlink>
    </w:p>
    <w:p w14:paraId="45461081" w14:textId="77777777" w:rsidR="00AD6317" w:rsidRDefault="00AD6317" w:rsidP="00AA0A8A"/>
    <w:p w14:paraId="417071BF" w14:textId="77777777" w:rsidR="00AA0A8A" w:rsidRPr="001670BF" w:rsidRDefault="00AA0A8A" w:rsidP="00AA0A8A">
      <w:pPr>
        <w:pStyle w:val="Woodsubhead1-bulletednumberteal"/>
        <w:numPr>
          <w:ilvl w:val="0"/>
          <w:numId w:val="0"/>
        </w:numPr>
        <w:ind w:left="284" w:hanging="284"/>
      </w:pPr>
    </w:p>
    <w:sectPr w:rsidR="00AA0A8A" w:rsidRPr="001670BF" w:rsidSect="00BE24DC">
      <w:headerReference w:type="default" r:id="rId32"/>
      <w:footerReference w:type="default" r:id="rId33"/>
      <w:headerReference w:type="first" r:id="rId34"/>
      <w:footerReference w:type="first" r:id="rId35"/>
      <w:pgSz w:w="11907" w:h="16839" w:code="9"/>
      <w:pgMar w:top="1985" w:right="851" w:bottom="567" w:left="851" w:header="1985"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99E1F" w14:textId="77777777" w:rsidR="00887246" w:rsidRDefault="00887246" w:rsidP="002C6747">
      <w:pPr>
        <w:spacing w:after="0"/>
      </w:pPr>
      <w:r>
        <w:separator/>
      </w:r>
    </w:p>
  </w:endnote>
  <w:endnote w:type="continuationSeparator" w:id="0">
    <w:p w14:paraId="3ED67A39" w14:textId="77777777" w:rsidR="00887246" w:rsidRDefault="00887246" w:rsidP="002C6747">
      <w:pPr>
        <w:spacing w:after="0"/>
      </w:pPr>
      <w:r>
        <w:continuationSeparator/>
      </w:r>
    </w:p>
  </w:endnote>
  <w:endnote w:type="continuationNotice" w:id="1">
    <w:p w14:paraId="5364E876" w14:textId="77777777" w:rsidR="00887246" w:rsidRDefault="0088724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15729" w14:textId="7512422C" w:rsidR="00AE1365" w:rsidRPr="00E630FD" w:rsidRDefault="007F7CC5" w:rsidP="0081736A">
    <w:pPr>
      <w:pStyle w:val="WoodBody"/>
      <w:spacing w:before="360" w:after="0"/>
    </w:pPr>
    <w:r w:rsidRPr="0081736A">
      <w:rPr>
        <w:rStyle w:val="WoodFooterChar"/>
      </w:rPr>
      <w:fldChar w:fldCharType="begin"/>
    </w:r>
    <w:r w:rsidRPr="0081736A">
      <w:rPr>
        <w:rStyle w:val="WoodFooterChar"/>
      </w:rPr>
      <w:instrText xml:space="preserve"> PAGE  \* Arabic  \* MERGEFORMAT </w:instrText>
    </w:r>
    <w:r w:rsidRPr="0081736A">
      <w:rPr>
        <w:rStyle w:val="WoodFooterChar"/>
      </w:rPr>
      <w:fldChar w:fldCharType="separate"/>
    </w:r>
    <w:r w:rsidR="001F0274" w:rsidRPr="0081736A">
      <w:rPr>
        <w:rStyle w:val="WoodFooterChar"/>
      </w:rPr>
      <w:t>2</w:t>
    </w:r>
    <w:r w:rsidRPr="0081736A">
      <w:rPr>
        <w:rStyle w:val="WoodFooterChar"/>
      </w:rPr>
      <w:fldChar w:fldCharType="end"/>
    </w:r>
    <w:r w:rsidR="0081736A">
      <w:tab/>
    </w:r>
    <w:proofErr w:type="spellStart"/>
    <w:r w:rsidR="00507883">
      <w:rPr>
        <w:rStyle w:val="WoodFooterChar"/>
      </w:rPr>
      <w:t>GoTechnology</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9130342"/>
      <w:docPartObj>
        <w:docPartGallery w:val="Page Numbers (Bottom of Page)"/>
        <w:docPartUnique/>
      </w:docPartObj>
    </w:sdtPr>
    <w:sdtEndPr>
      <w:rPr>
        <w:noProof/>
      </w:rPr>
    </w:sdtEndPr>
    <w:sdtContent>
      <w:p w14:paraId="6127A07B" w14:textId="77777777" w:rsidR="00081211" w:rsidRDefault="00081211" w:rsidP="00E34C8C">
        <w:pPr>
          <w:pStyle w:val="Footer"/>
          <w:tabs>
            <w:tab w:val="clear" w:pos="4680"/>
            <w:tab w:val="center" w:pos="851"/>
          </w:tabs>
          <w:jc w:val="both"/>
        </w:pPr>
        <w:r>
          <w:rPr>
            <w:noProof/>
          </w:rPr>
          <w:drawing>
            <wp:anchor distT="0" distB="0" distL="114300" distR="114300" simplePos="0" relativeHeight="251658241" behindDoc="0" locked="0" layoutInCell="1" allowOverlap="1" wp14:anchorId="1E9E60A1" wp14:editId="3CEDC905">
              <wp:simplePos x="0" y="0"/>
              <wp:positionH relativeFrom="margin">
                <wp:posOffset>5046980</wp:posOffset>
              </wp:positionH>
              <wp:positionV relativeFrom="paragraph">
                <wp:posOffset>-444682</wp:posOffset>
              </wp:positionV>
              <wp:extent cx="1969770" cy="9779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r="8819"/>
                      <a:stretch/>
                    </pic:blipFill>
                    <pic:spPr bwMode="auto">
                      <a:xfrm>
                        <a:off x="0" y="0"/>
                        <a:ext cx="1969770" cy="977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448063" w14:textId="77777777" w:rsidR="00081211" w:rsidRDefault="00081211" w:rsidP="00E34C8C">
        <w:pPr>
          <w:pStyle w:val="Footer"/>
          <w:tabs>
            <w:tab w:val="clear" w:pos="4680"/>
            <w:tab w:val="center" w:pos="851"/>
          </w:tabs>
          <w:jc w:val="both"/>
        </w:pPr>
      </w:p>
      <w:p w14:paraId="06FE3521" w14:textId="77777777" w:rsidR="00081211" w:rsidRDefault="00081211" w:rsidP="00E34C8C">
        <w:pPr>
          <w:pStyle w:val="Footer"/>
          <w:tabs>
            <w:tab w:val="clear" w:pos="4680"/>
            <w:tab w:val="center" w:pos="851"/>
          </w:tabs>
          <w:jc w:val="both"/>
        </w:pPr>
      </w:p>
      <w:p w14:paraId="6148DA53" w14:textId="77777777" w:rsidR="00081211" w:rsidRDefault="00081211" w:rsidP="00E34C8C">
        <w:pPr>
          <w:pStyle w:val="Footer"/>
          <w:tabs>
            <w:tab w:val="clear" w:pos="4680"/>
            <w:tab w:val="center" w:pos="851"/>
          </w:tabs>
          <w:jc w:val="both"/>
        </w:pPr>
      </w:p>
      <w:p w14:paraId="42EC89DA" w14:textId="77777777" w:rsidR="00081211" w:rsidRDefault="00081211" w:rsidP="00E34C8C">
        <w:pPr>
          <w:pStyle w:val="Footer"/>
          <w:tabs>
            <w:tab w:val="clear" w:pos="4680"/>
            <w:tab w:val="center" w:pos="851"/>
          </w:tabs>
          <w:jc w:val="both"/>
        </w:pPr>
      </w:p>
      <w:p w14:paraId="07715906" w14:textId="77777777" w:rsidR="00CB61A5" w:rsidRPr="00E34C8C" w:rsidRDefault="00E34C8C" w:rsidP="00E34C8C">
        <w:pPr>
          <w:pStyle w:val="Footer"/>
          <w:tabs>
            <w:tab w:val="clear" w:pos="4680"/>
            <w:tab w:val="center" w:pos="851"/>
          </w:tabs>
          <w:jc w:val="both"/>
        </w:pPr>
        <w:r>
          <w:rPr>
            <w:noProof/>
          </w:rPr>
          <w:tab/>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AD171" w14:textId="77777777" w:rsidR="00887246" w:rsidRDefault="00887246" w:rsidP="002C6747">
      <w:pPr>
        <w:spacing w:after="0"/>
      </w:pPr>
      <w:r>
        <w:separator/>
      </w:r>
    </w:p>
  </w:footnote>
  <w:footnote w:type="continuationSeparator" w:id="0">
    <w:p w14:paraId="7292ABE9" w14:textId="77777777" w:rsidR="00887246" w:rsidRDefault="00887246" w:rsidP="002C6747">
      <w:pPr>
        <w:spacing w:after="0"/>
      </w:pPr>
      <w:r>
        <w:continuationSeparator/>
      </w:r>
    </w:p>
  </w:footnote>
  <w:footnote w:type="continuationNotice" w:id="1">
    <w:p w14:paraId="672684B4" w14:textId="77777777" w:rsidR="00887246" w:rsidRDefault="00887246">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13A9F" w14:textId="77777777" w:rsidR="00255FB1" w:rsidRDefault="001F0274" w:rsidP="00535582">
    <w:pPr>
      <w:pStyle w:val="Header"/>
      <w:tabs>
        <w:tab w:val="clear" w:pos="4680"/>
        <w:tab w:val="clear" w:pos="9360"/>
      </w:tabs>
    </w:pPr>
    <w:r>
      <w:rPr>
        <w:noProof/>
      </w:rPr>
      <w:drawing>
        <wp:anchor distT="0" distB="0" distL="114300" distR="114300" simplePos="0" relativeHeight="251658240" behindDoc="1" locked="0" layoutInCell="1" allowOverlap="1" wp14:anchorId="02445E55" wp14:editId="13E3A0D9">
          <wp:simplePos x="0" y="0"/>
          <wp:positionH relativeFrom="margin">
            <wp:posOffset>5033010</wp:posOffset>
          </wp:positionH>
          <wp:positionV relativeFrom="margin">
            <wp:posOffset>-1412240</wp:posOffset>
          </wp:positionV>
          <wp:extent cx="1969770" cy="9779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r="8819"/>
                  <a:stretch/>
                </pic:blipFill>
                <pic:spPr bwMode="auto">
                  <a:xfrm>
                    <a:off x="0" y="0"/>
                    <a:ext cx="1969770" cy="977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64A18" w14:textId="7B20CB5F" w:rsidR="002C3373" w:rsidRDefault="002C33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631FF"/>
    <w:multiLevelType w:val="hybridMultilevel"/>
    <w:tmpl w:val="5C3AA5AA"/>
    <w:lvl w:ilvl="0" w:tplc="21FAB60A">
      <w:start w:val="1"/>
      <w:numFmt w:val="decimal"/>
      <w:pStyle w:val="Numberedbullet"/>
      <w:lvlText w:val="%1."/>
      <w:lvlJc w:val="left"/>
      <w:pPr>
        <w:ind w:left="777" w:hanging="360"/>
      </w:p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1" w15:restartNumberingAfterBreak="0">
    <w:nsid w:val="13166A09"/>
    <w:multiLevelType w:val="hybridMultilevel"/>
    <w:tmpl w:val="56B86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C77C4E"/>
    <w:multiLevelType w:val="hybridMultilevel"/>
    <w:tmpl w:val="D102B8EC"/>
    <w:lvl w:ilvl="0" w:tplc="263AFA1E">
      <w:start w:val="1"/>
      <w:numFmt w:val="decimal"/>
      <w:pStyle w:val="Figure"/>
      <w:lvlText w:val="Figur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1B887857"/>
    <w:multiLevelType w:val="hybridMultilevel"/>
    <w:tmpl w:val="F1CCCF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660D2C"/>
    <w:multiLevelType w:val="hybridMultilevel"/>
    <w:tmpl w:val="22AC7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9479DE"/>
    <w:multiLevelType w:val="hybridMultilevel"/>
    <w:tmpl w:val="F4FAA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A32CD2"/>
    <w:multiLevelType w:val="hybridMultilevel"/>
    <w:tmpl w:val="4418C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3C7E23"/>
    <w:multiLevelType w:val="hybridMultilevel"/>
    <w:tmpl w:val="9BD814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2B21A4F"/>
    <w:multiLevelType w:val="hybridMultilevel"/>
    <w:tmpl w:val="168A1E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250762"/>
    <w:multiLevelType w:val="hybridMultilevel"/>
    <w:tmpl w:val="C9B4A924"/>
    <w:lvl w:ilvl="0" w:tplc="08090001">
      <w:start w:val="1"/>
      <w:numFmt w:val="bullet"/>
      <w:lvlText w:val=""/>
      <w:lvlJc w:val="left"/>
      <w:pPr>
        <w:ind w:left="720" w:hanging="360"/>
      </w:pPr>
      <w:rPr>
        <w:rFonts w:ascii="Symbol" w:hAnsi="Symbol" w:hint="default"/>
        <w:b/>
        <w:i w:val="0"/>
        <w:color w:val="A7AFB5" w:themeColor="accent6"/>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C0777F3"/>
    <w:multiLevelType w:val="multilevel"/>
    <w:tmpl w:val="238C000C"/>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numFmt w:val="none"/>
      <w:lvlText w:val=""/>
      <w:lvlJc w:val="left"/>
      <w:pPr>
        <w:tabs>
          <w:tab w:val="num" w:pos="360"/>
        </w:tabs>
      </w:p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514D2CB5"/>
    <w:multiLevelType w:val="hybridMultilevel"/>
    <w:tmpl w:val="764244A0"/>
    <w:lvl w:ilvl="0" w:tplc="1FA0BF2C">
      <w:numFmt w:val="decimal"/>
      <w:pStyle w:val="Bodybullet"/>
      <w:lvlText w:val=""/>
      <w:lvlJc w:val="left"/>
    </w:lvl>
    <w:lvl w:ilvl="1" w:tplc="08090003">
      <w:numFmt w:val="decimal"/>
      <w:lvlText w:val=""/>
      <w:lvlJc w:val="left"/>
      <w:rPr>
        <w:rFonts w:ascii="Symbol" w:hAnsi="Symbol" w:cs="Courier New" w:hint="default"/>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08090005">
      <w:numFmt w:val="none"/>
      <w:lvlText w:val=""/>
      <w:lvlJc w:val="left"/>
      <w:pPr>
        <w:tabs>
          <w:tab w:val="num" w:pos="360"/>
        </w:tabs>
      </w:pPr>
    </w:lvl>
    <w:lvl w:ilvl="3" w:tplc="08090001">
      <w:numFmt w:val="decimal"/>
      <w:lvlText w:val=""/>
      <w:lvlJc w:val="left"/>
    </w:lvl>
    <w:lvl w:ilvl="4" w:tplc="08090003">
      <w:numFmt w:val="decimal"/>
      <w:lvlText w:val=""/>
      <w:lvlJc w:val="left"/>
    </w:lvl>
    <w:lvl w:ilvl="5" w:tplc="08090005">
      <w:numFmt w:val="decimal"/>
      <w:lvlText w:val=""/>
      <w:lvlJc w:val="left"/>
    </w:lvl>
    <w:lvl w:ilvl="6" w:tplc="08090001">
      <w:numFmt w:val="decimal"/>
      <w:lvlText w:val=""/>
      <w:lvlJc w:val="left"/>
    </w:lvl>
    <w:lvl w:ilvl="7" w:tplc="08090003">
      <w:numFmt w:val="decimal"/>
      <w:lvlText w:val=""/>
      <w:lvlJc w:val="left"/>
    </w:lvl>
    <w:lvl w:ilvl="8" w:tplc="08090005">
      <w:numFmt w:val="decimal"/>
      <w:lvlText w:val=""/>
      <w:lvlJc w:val="left"/>
    </w:lvl>
  </w:abstractNum>
  <w:abstractNum w:abstractNumId="12" w15:restartNumberingAfterBreak="0">
    <w:nsid w:val="60F90512"/>
    <w:multiLevelType w:val="hybridMultilevel"/>
    <w:tmpl w:val="5D32C070"/>
    <w:lvl w:ilvl="0" w:tplc="0809000F">
      <w:numFmt w:val="decimal"/>
      <w:lvlText w:val=""/>
      <w:lvlJc w:val="left"/>
    </w:lvl>
    <w:lvl w:ilvl="1" w:tplc="08090019">
      <w:numFmt w:val="decimal"/>
      <w:lvlText w:val=""/>
      <w:lvlJc w:val="left"/>
    </w:lvl>
    <w:lvl w:ilvl="2" w:tplc="0809001B">
      <w:numFmt w:val="decimal"/>
      <w:lvlText w:val=""/>
      <w:lvlJc w:val="left"/>
    </w:lvl>
    <w:lvl w:ilvl="3" w:tplc="0809000F">
      <w:numFmt w:val="decimal"/>
      <w:lvlText w:val=""/>
      <w:lvlJc w:val="left"/>
    </w:lvl>
    <w:lvl w:ilvl="4" w:tplc="08090019">
      <w:numFmt w:val="decimal"/>
      <w:lvlText w:val=""/>
      <w:lvlJc w:val="left"/>
    </w:lvl>
    <w:lvl w:ilvl="5" w:tplc="0809001B">
      <w:numFmt w:val="decimal"/>
      <w:lvlText w:val=""/>
      <w:lvlJc w:val="left"/>
    </w:lvl>
    <w:lvl w:ilvl="6" w:tplc="0809000F">
      <w:numFmt w:val="decimal"/>
      <w:lvlText w:val=""/>
      <w:lvlJc w:val="left"/>
    </w:lvl>
    <w:lvl w:ilvl="7" w:tplc="08090019">
      <w:numFmt w:val="decimal"/>
      <w:lvlText w:val=""/>
      <w:lvlJc w:val="left"/>
    </w:lvl>
    <w:lvl w:ilvl="8" w:tplc="0809001B">
      <w:numFmt w:val="decimal"/>
      <w:lvlText w:val=""/>
      <w:lvlJc w:val="left"/>
    </w:lvl>
  </w:abstractNum>
  <w:abstractNum w:abstractNumId="13" w15:restartNumberingAfterBreak="0">
    <w:nsid w:val="62F111BE"/>
    <w:multiLevelType w:val="hybridMultilevel"/>
    <w:tmpl w:val="B4B4FBFE"/>
    <w:lvl w:ilvl="0" w:tplc="9B98B02A">
      <w:numFmt w:val="decimal"/>
      <w:lvlText w:val=""/>
      <w:lvlJc w:val="left"/>
    </w:lvl>
    <w:lvl w:ilvl="1" w:tplc="08090019">
      <w:numFmt w:val="decimal"/>
      <w:lvlText w:val=""/>
      <w:lvlJc w:val="left"/>
    </w:lvl>
    <w:lvl w:ilvl="2" w:tplc="0809001B">
      <w:numFmt w:val="decimal"/>
      <w:lvlText w:val=""/>
      <w:lvlJc w:val="left"/>
    </w:lvl>
    <w:lvl w:ilvl="3" w:tplc="0809000F">
      <w:numFmt w:val="decimal"/>
      <w:lvlText w:val=""/>
      <w:lvlJc w:val="left"/>
    </w:lvl>
    <w:lvl w:ilvl="4" w:tplc="08090019">
      <w:numFmt w:val="decimal"/>
      <w:lvlText w:val=""/>
      <w:lvlJc w:val="left"/>
    </w:lvl>
    <w:lvl w:ilvl="5" w:tplc="0809001B">
      <w:numFmt w:val="decimal"/>
      <w:lvlText w:val=""/>
      <w:lvlJc w:val="left"/>
    </w:lvl>
    <w:lvl w:ilvl="6" w:tplc="0809000F">
      <w:numFmt w:val="decimal"/>
      <w:lvlText w:val=""/>
      <w:lvlJc w:val="left"/>
    </w:lvl>
    <w:lvl w:ilvl="7" w:tplc="08090019">
      <w:numFmt w:val="decimal"/>
      <w:lvlText w:val=""/>
      <w:lvlJc w:val="left"/>
    </w:lvl>
    <w:lvl w:ilvl="8" w:tplc="0809001B">
      <w:numFmt w:val="decimal"/>
      <w:lvlText w:val=""/>
      <w:lvlJc w:val="left"/>
    </w:lvl>
  </w:abstractNum>
  <w:abstractNum w:abstractNumId="14" w15:restartNumberingAfterBreak="0">
    <w:nsid w:val="6412592A"/>
    <w:multiLevelType w:val="hybridMultilevel"/>
    <w:tmpl w:val="F04414B0"/>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5" w15:restartNumberingAfterBreak="0">
    <w:nsid w:val="65471276"/>
    <w:multiLevelType w:val="hybridMultilevel"/>
    <w:tmpl w:val="C1521B02"/>
    <w:lvl w:ilvl="0" w:tplc="0809000F">
      <w:numFmt w:val="decimal"/>
      <w:lvlText w:val=""/>
      <w:lvlJc w:val="left"/>
    </w:lvl>
    <w:lvl w:ilvl="1" w:tplc="08090003">
      <w:numFmt w:val="decimal"/>
      <w:lvlText w:val=""/>
      <w:lvlJc w:val="left"/>
    </w:lvl>
    <w:lvl w:ilvl="2" w:tplc="08090005">
      <w:numFmt w:val="decimal"/>
      <w:lvlText w:val=""/>
      <w:lvlJc w:val="left"/>
    </w:lvl>
    <w:lvl w:ilvl="3" w:tplc="08090001">
      <w:numFmt w:val="decimal"/>
      <w:lvlText w:val=""/>
      <w:lvlJc w:val="left"/>
    </w:lvl>
    <w:lvl w:ilvl="4" w:tplc="08090003">
      <w:numFmt w:val="decimal"/>
      <w:lvlText w:val=""/>
      <w:lvlJc w:val="left"/>
    </w:lvl>
    <w:lvl w:ilvl="5" w:tplc="08090005">
      <w:numFmt w:val="decimal"/>
      <w:lvlText w:val=""/>
      <w:lvlJc w:val="left"/>
    </w:lvl>
    <w:lvl w:ilvl="6" w:tplc="08090001">
      <w:numFmt w:val="decimal"/>
      <w:lvlText w:val=""/>
      <w:lvlJc w:val="left"/>
    </w:lvl>
    <w:lvl w:ilvl="7" w:tplc="08090003">
      <w:numFmt w:val="decimal"/>
      <w:lvlText w:val=""/>
      <w:lvlJc w:val="left"/>
    </w:lvl>
    <w:lvl w:ilvl="8" w:tplc="08090005">
      <w:numFmt w:val="decimal"/>
      <w:lvlText w:val=""/>
      <w:lvlJc w:val="left"/>
    </w:lvl>
  </w:abstractNum>
  <w:abstractNum w:abstractNumId="16" w15:restartNumberingAfterBreak="0">
    <w:nsid w:val="6A587D50"/>
    <w:multiLevelType w:val="hybridMultilevel"/>
    <w:tmpl w:val="79A8B3E2"/>
    <w:lvl w:ilvl="0" w:tplc="08090001">
      <w:numFmt w:val="decimal"/>
      <w:lvlText w:val=""/>
      <w:lvlJc w:val="left"/>
    </w:lvl>
    <w:lvl w:ilvl="1" w:tplc="08090003">
      <w:numFmt w:val="decimal"/>
      <w:lvlText w:val=""/>
      <w:lvlJc w:val="left"/>
    </w:lvl>
    <w:lvl w:ilvl="2" w:tplc="08090005">
      <w:numFmt w:val="decimal"/>
      <w:lvlText w:val=""/>
      <w:lvlJc w:val="left"/>
    </w:lvl>
    <w:lvl w:ilvl="3" w:tplc="08090001">
      <w:numFmt w:val="decimal"/>
      <w:lvlText w:val=""/>
      <w:lvlJc w:val="left"/>
    </w:lvl>
    <w:lvl w:ilvl="4" w:tplc="08090003">
      <w:numFmt w:val="decimal"/>
      <w:lvlText w:val=""/>
      <w:lvlJc w:val="left"/>
    </w:lvl>
    <w:lvl w:ilvl="5" w:tplc="08090005">
      <w:numFmt w:val="decimal"/>
      <w:lvlText w:val=""/>
      <w:lvlJc w:val="left"/>
    </w:lvl>
    <w:lvl w:ilvl="6" w:tplc="08090001">
      <w:numFmt w:val="decimal"/>
      <w:lvlText w:val=""/>
      <w:lvlJc w:val="left"/>
    </w:lvl>
    <w:lvl w:ilvl="7" w:tplc="08090003">
      <w:numFmt w:val="decimal"/>
      <w:lvlText w:val=""/>
      <w:lvlJc w:val="left"/>
    </w:lvl>
    <w:lvl w:ilvl="8" w:tplc="08090005">
      <w:numFmt w:val="decimal"/>
      <w:lvlText w:val=""/>
      <w:lvlJc w:val="left"/>
    </w:lvl>
  </w:abstractNum>
  <w:abstractNum w:abstractNumId="17" w15:restartNumberingAfterBreak="0">
    <w:nsid w:val="6ECF4021"/>
    <w:multiLevelType w:val="hybridMultilevel"/>
    <w:tmpl w:val="DB62C148"/>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8" w15:restartNumberingAfterBreak="0">
    <w:nsid w:val="6FC81B5E"/>
    <w:multiLevelType w:val="hybridMultilevel"/>
    <w:tmpl w:val="4028B0EC"/>
    <w:lvl w:ilvl="0" w:tplc="08090001">
      <w:numFmt w:val="decimal"/>
      <w:lvlText w:val=""/>
      <w:lvlJc w:val="left"/>
    </w:lvl>
    <w:lvl w:ilvl="1" w:tplc="08090003">
      <w:numFmt w:val="decimal"/>
      <w:lvlText w:val=""/>
      <w:lvlJc w:val="left"/>
    </w:lvl>
    <w:lvl w:ilvl="2" w:tplc="08090005">
      <w:numFmt w:val="decimal"/>
      <w:lvlText w:val=""/>
      <w:lvlJc w:val="left"/>
    </w:lvl>
    <w:lvl w:ilvl="3" w:tplc="08090001">
      <w:numFmt w:val="decimal"/>
      <w:lvlText w:val=""/>
      <w:lvlJc w:val="left"/>
    </w:lvl>
    <w:lvl w:ilvl="4" w:tplc="08090003">
      <w:numFmt w:val="decimal"/>
      <w:lvlText w:val=""/>
      <w:lvlJc w:val="left"/>
    </w:lvl>
    <w:lvl w:ilvl="5" w:tplc="08090005">
      <w:numFmt w:val="decimal"/>
      <w:lvlText w:val=""/>
      <w:lvlJc w:val="left"/>
    </w:lvl>
    <w:lvl w:ilvl="6" w:tplc="08090001">
      <w:numFmt w:val="decimal"/>
      <w:lvlText w:val=""/>
      <w:lvlJc w:val="left"/>
    </w:lvl>
    <w:lvl w:ilvl="7" w:tplc="08090003">
      <w:numFmt w:val="decimal"/>
      <w:lvlText w:val=""/>
      <w:lvlJc w:val="left"/>
    </w:lvl>
    <w:lvl w:ilvl="8" w:tplc="08090005">
      <w:numFmt w:val="decimal"/>
      <w:lvlText w:val=""/>
      <w:lvlJc w:val="left"/>
    </w:lvl>
  </w:abstractNum>
  <w:abstractNum w:abstractNumId="19" w15:restartNumberingAfterBreak="0">
    <w:nsid w:val="75F46B4D"/>
    <w:multiLevelType w:val="hybridMultilevel"/>
    <w:tmpl w:val="803C0C9E"/>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0" w15:restartNumberingAfterBreak="0">
    <w:nsid w:val="7F41385B"/>
    <w:multiLevelType w:val="hybridMultilevel"/>
    <w:tmpl w:val="3718E81A"/>
    <w:lvl w:ilvl="0" w:tplc="C0D0700A">
      <w:start w:val="1"/>
      <w:numFmt w:val="decimal"/>
      <w:pStyle w:val="Woodsubhead1-bulletednumberteal"/>
      <w:lvlText w:val="%1."/>
      <w:lvlJc w:val="left"/>
      <w:pPr>
        <w:ind w:left="360" w:hanging="360"/>
      </w:pPr>
    </w:lvl>
    <w:lvl w:ilvl="1" w:tplc="08090019">
      <w:numFmt w:val="decimal"/>
      <w:lvlText w:val=""/>
      <w:lvlJc w:val="left"/>
    </w:lvl>
    <w:lvl w:ilvl="2" w:tplc="0809001B">
      <w:numFmt w:val="decimal"/>
      <w:lvlText w:val=""/>
      <w:lvlJc w:val="left"/>
    </w:lvl>
    <w:lvl w:ilvl="3" w:tplc="0809000F">
      <w:numFmt w:val="decimal"/>
      <w:lvlText w:val=""/>
      <w:lvlJc w:val="left"/>
    </w:lvl>
    <w:lvl w:ilvl="4" w:tplc="08090019">
      <w:numFmt w:val="decimal"/>
      <w:lvlText w:val=""/>
      <w:lvlJc w:val="left"/>
    </w:lvl>
    <w:lvl w:ilvl="5" w:tplc="0809001B">
      <w:numFmt w:val="decimal"/>
      <w:lvlText w:val=""/>
      <w:lvlJc w:val="left"/>
    </w:lvl>
    <w:lvl w:ilvl="6" w:tplc="0809000F">
      <w:numFmt w:val="decimal"/>
      <w:lvlText w:val=""/>
      <w:lvlJc w:val="left"/>
    </w:lvl>
    <w:lvl w:ilvl="7" w:tplc="08090019">
      <w:numFmt w:val="decimal"/>
      <w:lvlText w:val=""/>
      <w:lvlJc w:val="left"/>
    </w:lvl>
    <w:lvl w:ilvl="8" w:tplc="0809001B">
      <w:numFmt w:val="decimal"/>
      <w:lvlText w:val=""/>
      <w:lvlJc w:val="left"/>
    </w:lvl>
  </w:abstractNum>
  <w:num w:numId="1" w16cid:durableId="644510435">
    <w:abstractNumId w:val="7"/>
  </w:num>
  <w:num w:numId="2" w16cid:durableId="1728917877">
    <w:abstractNumId w:val="15"/>
  </w:num>
  <w:num w:numId="3" w16cid:durableId="477572526">
    <w:abstractNumId w:val="11"/>
  </w:num>
  <w:num w:numId="4" w16cid:durableId="653218503">
    <w:abstractNumId w:val="12"/>
  </w:num>
  <w:num w:numId="5" w16cid:durableId="1486431606">
    <w:abstractNumId w:val="20"/>
  </w:num>
  <w:num w:numId="6" w16cid:durableId="1131439425">
    <w:abstractNumId w:val="13"/>
  </w:num>
  <w:num w:numId="7" w16cid:durableId="851993257">
    <w:abstractNumId w:val="6"/>
  </w:num>
  <w:num w:numId="8" w16cid:durableId="635449364">
    <w:abstractNumId w:val="14"/>
  </w:num>
  <w:num w:numId="9" w16cid:durableId="1499808938">
    <w:abstractNumId w:val="0"/>
  </w:num>
  <w:num w:numId="10" w16cid:durableId="594633543">
    <w:abstractNumId w:val="17"/>
  </w:num>
  <w:num w:numId="11" w16cid:durableId="854423201">
    <w:abstractNumId w:val="5"/>
  </w:num>
  <w:num w:numId="12" w16cid:durableId="1472136803">
    <w:abstractNumId w:val="19"/>
  </w:num>
  <w:num w:numId="13" w16cid:durableId="2014184578">
    <w:abstractNumId w:val="1"/>
  </w:num>
  <w:num w:numId="14" w16cid:durableId="1713071730">
    <w:abstractNumId w:val="9"/>
  </w:num>
  <w:num w:numId="15" w16cid:durableId="1929996955">
    <w:abstractNumId w:val="4"/>
  </w:num>
  <w:num w:numId="16" w16cid:durableId="1573855316">
    <w:abstractNumId w:val="3"/>
  </w:num>
  <w:num w:numId="17" w16cid:durableId="1535121772">
    <w:abstractNumId w:val="16"/>
  </w:num>
  <w:num w:numId="18" w16cid:durableId="631406251">
    <w:abstractNumId w:val="18"/>
  </w:num>
  <w:num w:numId="19" w16cid:durableId="2137137342">
    <w:abstractNumId w:val="10"/>
  </w:num>
  <w:num w:numId="20" w16cid:durableId="1786197993">
    <w:abstractNumId w:val="2"/>
  </w:num>
  <w:num w:numId="21" w16cid:durableId="136185987">
    <w:abstractNumId w:val="8"/>
  </w:num>
  <w:num w:numId="22" w16cid:durableId="1951938063">
    <w:abstractNumId w:val="2"/>
    <w:lvlOverride w:ilvl="0">
      <w:startOverride w:val="1"/>
    </w:lvlOverride>
  </w:num>
  <w:num w:numId="23" w16cid:durableId="1204365437">
    <w:abstractNumId w:val="2"/>
    <w:lvlOverride w:ilvl="0">
      <w:startOverride w:val="1"/>
    </w:lvlOverride>
  </w:num>
  <w:num w:numId="24" w16cid:durableId="707099972">
    <w:abstractNumId w:val="2"/>
    <w:lvlOverride w:ilvl="0">
      <w:startOverride w:val="1"/>
    </w:lvlOverride>
  </w:num>
  <w:num w:numId="25" w16cid:durableId="1226530480">
    <w:abstractNumId w:val="2"/>
    <w:lvlOverride w:ilvl="0">
      <w:startOverride w:val="1"/>
    </w:lvlOverride>
  </w:num>
  <w:num w:numId="26" w16cid:durableId="2116900839">
    <w:abstractNumId w:val="2"/>
    <w:lvlOverride w:ilvl="0">
      <w:startOverride w:val="1"/>
    </w:lvlOverride>
  </w:num>
  <w:num w:numId="27" w16cid:durableId="1591960429">
    <w:abstractNumId w:val="2"/>
    <w:lvlOverride w:ilvl="0">
      <w:startOverride w:val="1"/>
    </w:lvlOverride>
  </w:num>
  <w:num w:numId="28" w16cid:durableId="136579041">
    <w:abstractNumId w:val="2"/>
    <w:lvlOverride w:ilvl="0">
      <w:startOverride w:val="1"/>
    </w:lvlOverride>
  </w:num>
  <w:num w:numId="29" w16cid:durableId="175582638">
    <w:abstractNumId w:val="2"/>
    <w:lvlOverride w:ilvl="0">
      <w:startOverride w:val="1"/>
    </w:lvlOverride>
  </w:num>
  <w:num w:numId="30" w16cid:durableId="1400596857">
    <w:abstractNumId w:val="2"/>
    <w:lvlOverride w:ilvl="0">
      <w:startOverride w:val="1"/>
    </w:lvlOverride>
  </w:num>
  <w:num w:numId="31" w16cid:durableId="928808328">
    <w:abstractNumId w:val="2"/>
  </w:num>
  <w:num w:numId="32" w16cid:durableId="51782637">
    <w:abstractNumId w:val="2"/>
    <w:lvlOverride w:ilvl="0">
      <w:startOverride w:val="1"/>
    </w:lvlOverride>
  </w:num>
  <w:num w:numId="33" w16cid:durableId="750740341">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284"/>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A0A8A"/>
    <w:rsid w:val="00010EDC"/>
    <w:rsid w:val="0003384F"/>
    <w:rsid w:val="00035DF3"/>
    <w:rsid w:val="00040711"/>
    <w:rsid w:val="00050652"/>
    <w:rsid w:val="00054E17"/>
    <w:rsid w:val="000619F5"/>
    <w:rsid w:val="00067FFD"/>
    <w:rsid w:val="000757EF"/>
    <w:rsid w:val="00075B1F"/>
    <w:rsid w:val="00077054"/>
    <w:rsid w:val="00081211"/>
    <w:rsid w:val="000825A9"/>
    <w:rsid w:val="00096DB7"/>
    <w:rsid w:val="00097932"/>
    <w:rsid w:val="000A3E54"/>
    <w:rsid w:val="000A416A"/>
    <w:rsid w:val="000A58C0"/>
    <w:rsid w:val="000B03C8"/>
    <w:rsid w:val="000B0462"/>
    <w:rsid w:val="000B04B0"/>
    <w:rsid w:val="000B2391"/>
    <w:rsid w:val="000B3FDC"/>
    <w:rsid w:val="000B785E"/>
    <w:rsid w:val="000C560E"/>
    <w:rsid w:val="000C653E"/>
    <w:rsid w:val="000D408C"/>
    <w:rsid w:val="000D48AA"/>
    <w:rsid w:val="000D7DE4"/>
    <w:rsid w:val="000E30F0"/>
    <w:rsid w:val="000E3215"/>
    <w:rsid w:val="000F08DD"/>
    <w:rsid w:val="00120480"/>
    <w:rsid w:val="00133796"/>
    <w:rsid w:val="00140D67"/>
    <w:rsid w:val="00142BED"/>
    <w:rsid w:val="00157E3D"/>
    <w:rsid w:val="00160589"/>
    <w:rsid w:val="00165CB1"/>
    <w:rsid w:val="00166C64"/>
    <w:rsid w:val="001670BF"/>
    <w:rsid w:val="0017571F"/>
    <w:rsid w:val="001808E1"/>
    <w:rsid w:val="001A0876"/>
    <w:rsid w:val="001A154A"/>
    <w:rsid w:val="001A2479"/>
    <w:rsid w:val="001A3B53"/>
    <w:rsid w:val="001A6757"/>
    <w:rsid w:val="001C0223"/>
    <w:rsid w:val="001C6D32"/>
    <w:rsid w:val="001D2629"/>
    <w:rsid w:val="001D4D2F"/>
    <w:rsid w:val="001D75C4"/>
    <w:rsid w:val="001E2956"/>
    <w:rsid w:val="001F0274"/>
    <w:rsid w:val="001F0B15"/>
    <w:rsid w:val="001F0C36"/>
    <w:rsid w:val="001F221B"/>
    <w:rsid w:val="002005FB"/>
    <w:rsid w:val="00201D3F"/>
    <w:rsid w:val="00201EEF"/>
    <w:rsid w:val="00210EFB"/>
    <w:rsid w:val="0022105D"/>
    <w:rsid w:val="00223073"/>
    <w:rsid w:val="002252BC"/>
    <w:rsid w:val="00231422"/>
    <w:rsid w:val="00232826"/>
    <w:rsid w:val="00241429"/>
    <w:rsid w:val="00242E87"/>
    <w:rsid w:val="002553D0"/>
    <w:rsid w:val="00255645"/>
    <w:rsid w:val="00255FB1"/>
    <w:rsid w:val="00265EFA"/>
    <w:rsid w:val="00273BF0"/>
    <w:rsid w:val="00282AD3"/>
    <w:rsid w:val="0028476C"/>
    <w:rsid w:val="002856B6"/>
    <w:rsid w:val="00290267"/>
    <w:rsid w:val="00293837"/>
    <w:rsid w:val="002A2644"/>
    <w:rsid w:val="002A64E5"/>
    <w:rsid w:val="002B121A"/>
    <w:rsid w:val="002C3373"/>
    <w:rsid w:val="002C33F6"/>
    <w:rsid w:val="002C6747"/>
    <w:rsid w:val="002C7E3B"/>
    <w:rsid w:val="002D03F2"/>
    <w:rsid w:val="002D59E1"/>
    <w:rsid w:val="002D63C3"/>
    <w:rsid w:val="002E2E67"/>
    <w:rsid w:val="002E3B06"/>
    <w:rsid w:val="002E3B4F"/>
    <w:rsid w:val="002E5671"/>
    <w:rsid w:val="002E7808"/>
    <w:rsid w:val="002F2E6E"/>
    <w:rsid w:val="002F3D64"/>
    <w:rsid w:val="002F5AAC"/>
    <w:rsid w:val="00305147"/>
    <w:rsid w:val="00310484"/>
    <w:rsid w:val="0031065E"/>
    <w:rsid w:val="003165C6"/>
    <w:rsid w:val="003178AF"/>
    <w:rsid w:val="003200DC"/>
    <w:rsid w:val="0032086C"/>
    <w:rsid w:val="00326FD0"/>
    <w:rsid w:val="00327C5E"/>
    <w:rsid w:val="00332CC8"/>
    <w:rsid w:val="00335246"/>
    <w:rsid w:val="0034105E"/>
    <w:rsid w:val="00343E28"/>
    <w:rsid w:val="00344DCF"/>
    <w:rsid w:val="00355323"/>
    <w:rsid w:val="00364168"/>
    <w:rsid w:val="0036589C"/>
    <w:rsid w:val="00387E8B"/>
    <w:rsid w:val="00397078"/>
    <w:rsid w:val="003A5804"/>
    <w:rsid w:val="003B4B98"/>
    <w:rsid w:val="003B5C5C"/>
    <w:rsid w:val="003C54E6"/>
    <w:rsid w:val="003C5E92"/>
    <w:rsid w:val="003D0CA9"/>
    <w:rsid w:val="003E19F0"/>
    <w:rsid w:val="003E3D5A"/>
    <w:rsid w:val="003F7175"/>
    <w:rsid w:val="004002F2"/>
    <w:rsid w:val="00403063"/>
    <w:rsid w:val="004038E6"/>
    <w:rsid w:val="00404888"/>
    <w:rsid w:val="00406297"/>
    <w:rsid w:val="00410A99"/>
    <w:rsid w:val="00413181"/>
    <w:rsid w:val="00416312"/>
    <w:rsid w:val="0041793A"/>
    <w:rsid w:val="0042119B"/>
    <w:rsid w:val="00422A61"/>
    <w:rsid w:val="0042345F"/>
    <w:rsid w:val="004322F1"/>
    <w:rsid w:val="00433102"/>
    <w:rsid w:val="00440DE6"/>
    <w:rsid w:val="00446E4A"/>
    <w:rsid w:val="00453D5F"/>
    <w:rsid w:val="00462928"/>
    <w:rsid w:val="00466454"/>
    <w:rsid w:val="00476669"/>
    <w:rsid w:val="00486AAC"/>
    <w:rsid w:val="004965F7"/>
    <w:rsid w:val="004A2B70"/>
    <w:rsid w:val="004A31FE"/>
    <w:rsid w:val="004B3DE6"/>
    <w:rsid w:val="004B4FF2"/>
    <w:rsid w:val="004B7ADA"/>
    <w:rsid w:val="004B7FCC"/>
    <w:rsid w:val="004C143F"/>
    <w:rsid w:val="004C3B4C"/>
    <w:rsid w:val="004C5A90"/>
    <w:rsid w:val="004C67C0"/>
    <w:rsid w:val="004D16A0"/>
    <w:rsid w:val="004D2C6E"/>
    <w:rsid w:val="004D6E36"/>
    <w:rsid w:val="004E1D3B"/>
    <w:rsid w:val="004E7F63"/>
    <w:rsid w:val="004F0593"/>
    <w:rsid w:val="004F4769"/>
    <w:rsid w:val="004F52C2"/>
    <w:rsid w:val="0050141B"/>
    <w:rsid w:val="0050554C"/>
    <w:rsid w:val="00505DB2"/>
    <w:rsid w:val="00507883"/>
    <w:rsid w:val="00523D08"/>
    <w:rsid w:val="005240B4"/>
    <w:rsid w:val="0052742F"/>
    <w:rsid w:val="005304E4"/>
    <w:rsid w:val="00530A96"/>
    <w:rsid w:val="005316F8"/>
    <w:rsid w:val="00535582"/>
    <w:rsid w:val="00540128"/>
    <w:rsid w:val="00545C5F"/>
    <w:rsid w:val="00545CAC"/>
    <w:rsid w:val="005477D0"/>
    <w:rsid w:val="005507EB"/>
    <w:rsid w:val="0055229A"/>
    <w:rsid w:val="005625A6"/>
    <w:rsid w:val="00562C94"/>
    <w:rsid w:val="00563D35"/>
    <w:rsid w:val="0056560C"/>
    <w:rsid w:val="00582523"/>
    <w:rsid w:val="00583730"/>
    <w:rsid w:val="00584644"/>
    <w:rsid w:val="00594237"/>
    <w:rsid w:val="00594E67"/>
    <w:rsid w:val="005A070A"/>
    <w:rsid w:val="005A116F"/>
    <w:rsid w:val="005B14B1"/>
    <w:rsid w:val="005B3640"/>
    <w:rsid w:val="005B55ED"/>
    <w:rsid w:val="005B5CA9"/>
    <w:rsid w:val="005B6BCF"/>
    <w:rsid w:val="005C7BF5"/>
    <w:rsid w:val="005D03C8"/>
    <w:rsid w:val="005D3344"/>
    <w:rsid w:val="005D7901"/>
    <w:rsid w:val="005E5FC1"/>
    <w:rsid w:val="005E6207"/>
    <w:rsid w:val="005E7B12"/>
    <w:rsid w:val="005F4B1E"/>
    <w:rsid w:val="00610338"/>
    <w:rsid w:val="006127C9"/>
    <w:rsid w:val="00612FD7"/>
    <w:rsid w:val="0061780F"/>
    <w:rsid w:val="006264BD"/>
    <w:rsid w:val="00643FBE"/>
    <w:rsid w:val="00644D45"/>
    <w:rsid w:val="00650442"/>
    <w:rsid w:val="0065570D"/>
    <w:rsid w:val="00672EE0"/>
    <w:rsid w:val="00680FD9"/>
    <w:rsid w:val="00681B8D"/>
    <w:rsid w:val="0069665E"/>
    <w:rsid w:val="006A757B"/>
    <w:rsid w:val="006B35B5"/>
    <w:rsid w:val="006B52FD"/>
    <w:rsid w:val="006B6E97"/>
    <w:rsid w:val="006C39D6"/>
    <w:rsid w:val="006C54F6"/>
    <w:rsid w:val="006C769F"/>
    <w:rsid w:val="006D1E38"/>
    <w:rsid w:val="006D2280"/>
    <w:rsid w:val="006D42CA"/>
    <w:rsid w:val="006D45EB"/>
    <w:rsid w:val="006D6582"/>
    <w:rsid w:val="006D7DBD"/>
    <w:rsid w:val="006E59EA"/>
    <w:rsid w:val="006E7E6D"/>
    <w:rsid w:val="006F1B48"/>
    <w:rsid w:val="006F4E5B"/>
    <w:rsid w:val="006F6043"/>
    <w:rsid w:val="0071459A"/>
    <w:rsid w:val="00730C08"/>
    <w:rsid w:val="0073148D"/>
    <w:rsid w:val="0073287B"/>
    <w:rsid w:val="00735C98"/>
    <w:rsid w:val="0074232A"/>
    <w:rsid w:val="007449B9"/>
    <w:rsid w:val="007459BB"/>
    <w:rsid w:val="00745E40"/>
    <w:rsid w:val="00766211"/>
    <w:rsid w:val="007676EE"/>
    <w:rsid w:val="00775B87"/>
    <w:rsid w:val="007821C2"/>
    <w:rsid w:val="00796673"/>
    <w:rsid w:val="007A496C"/>
    <w:rsid w:val="007A58D1"/>
    <w:rsid w:val="007B48EE"/>
    <w:rsid w:val="007B58AA"/>
    <w:rsid w:val="007B5A88"/>
    <w:rsid w:val="007C1090"/>
    <w:rsid w:val="007C1999"/>
    <w:rsid w:val="007D5581"/>
    <w:rsid w:val="007E1CD6"/>
    <w:rsid w:val="007E7C51"/>
    <w:rsid w:val="007F7CC5"/>
    <w:rsid w:val="00800A76"/>
    <w:rsid w:val="00807B5F"/>
    <w:rsid w:val="00811787"/>
    <w:rsid w:val="00814DC5"/>
    <w:rsid w:val="0081736A"/>
    <w:rsid w:val="008214F3"/>
    <w:rsid w:val="00822651"/>
    <w:rsid w:val="0082360E"/>
    <w:rsid w:val="008237CB"/>
    <w:rsid w:val="00826EB3"/>
    <w:rsid w:val="00832F46"/>
    <w:rsid w:val="0083599B"/>
    <w:rsid w:val="00837FA0"/>
    <w:rsid w:val="00844635"/>
    <w:rsid w:val="00844780"/>
    <w:rsid w:val="00845C03"/>
    <w:rsid w:val="0085142A"/>
    <w:rsid w:val="00857FE3"/>
    <w:rsid w:val="00872627"/>
    <w:rsid w:val="00873177"/>
    <w:rsid w:val="0088102A"/>
    <w:rsid w:val="008863B4"/>
    <w:rsid w:val="00886C48"/>
    <w:rsid w:val="00887246"/>
    <w:rsid w:val="00887507"/>
    <w:rsid w:val="008B7590"/>
    <w:rsid w:val="008B7D6E"/>
    <w:rsid w:val="008C298F"/>
    <w:rsid w:val="008C517E"/>
    <w:rsid w:val="008D29DE"/>
    <w:rsid w:val="008D7EF4"/>
    <w:rsid w:val="008E32E8"/>
    <w:rsid w:val="008E36B9"/>
    <w:rsid w:val="008F02B7"/>
    <w:rsid w:val="008F5A73"/>
    <w:rsid w:val="008F743E"/>
    <w:rsid w:val="008F7753"/>
    <w:rsid w:val="00903CFA"/>
    <w:rsid w:val="00914C87"/>
    <w:rsid w:val="00917B90"/>
    <w:rsid w:val="00926A12"/>
    <w:rsid w:val="00926DE8"/>
    <w:rsid w:val="00930B1C"/>
    <w:rsid w:val="00932525"/>
    <w:rsid w:val="00932855"/>
    <w:rsid w:val="00933F8A"/>
    <w:rsid w:val="00936055"/>
    <w:rsid w:val="0095248D"/>
    <w:rsid w:val="00954582"/>
    <w:rsid w:val="00955738"/>
    <w:rsid w:val="00955B1B"/>
    <w:rsid w:val="009643F8"/>
    <w:rsid w:val="00965785"/>
    <w:rsid w:val="0096602E"/>
    <w:rsid w:val="0096723B"/>
    <w:rsid w:val="0097340A"/>
    <w:rsid w:val="00982999"/>
    <w:rsid w:val="00983565"/>
    <w:rsid w:val="00990AED"/>
    <w:rsid w:val="00994907"/>
    <w:rsid w:val="009A00B2"/>
    <w:rsid w:val="009A641F"/>
    <w:rsid w:val="009A6870"/>
    <w:rsid w:val="009B0E0C"/>
    <w:rsid w:val="009B3C33"/>
    <w:rsid w:val="009C1BF6"/>
    <w:rsid w:val="009C6C0B"/>
    <w:rsid w:val="009D03F5"/>
    <w:rsid w:val="009D4309"/>
    <w:rsid w:val="009F6ACE"/>
    <w:rsid w:val="00A01A61"/>
    <w:rsid w:val="00A12A3B"/>
    <w:rsid w:val="00A12A65"/>
    <w:rsid w:val="00A21146"/>
    <w:rsid w:val="00A22E8F"/>
    <w:rsid w:val="00A233D8"/>
    <w:rsid w:val="00A23D77"/>
    <w:rsid w:val="00A27C9B"/>
    <w:rsid w:val="00A301D2"/>
    <w:rsid w:val="00A34191"/>
    <w:rsid w:val="00A347F3"/>
    <w:rsid w:val="00A37721"/>
    <w:rsid w:val="00A4254E"/>
    <w:rsid w:val="00A42B77"/>
    <w:rsid w:val="00A439DC"/>
    <w:rsid w:val="00A440B3"/>
    <w:rsid w:val="00A45A7A"/>
    <w:rsid w:val="00A5157F"/>
    <w:rsid w:val="00A5297D"/>
    <w:rsid w:val="00A560FF"/>
    <w:rsid w:val="00A61475"/>
    <w:rsid w:val="00A619E0"/>
    <w:rsid w:val="00A61C3F"/>
    <w:rsid w:val="00A70F47"/>
    <w:rsid w:val="00A80776"/>
    <w:rsid w:val="00A87A65"/>
    <w:rsid w:val="00A91B54"/>
    <w:rsid w:val="00A92154"/>
    <w:rsid w:val="00A921AA"/>
    <w:rsid w:val="00AA0A8A"/>
    <w:rsid w:val="00AA62EF"/>
    <w:rsid w:val="00AB1E60"/>
    <w:rsid w:val="00AD6317"/>
    <w:rsid w:val="00AE0419"/>
    <w:rsid w:val="00AE1365"/>
    <w:rsid w:val="00AF486B"/>
    <w:rsid w:val="00B100F1"/>
    <w:rsid w:val="00B1304E"/>
    <w:rsid w:val="00B13EC6"/>
    <w:rsid w:val="00B14129"/>
    <w:rsid w:val="00B40EB1"/>
    <w:rsid w:val="00B632CC"/>
    <w:rsid w:val="00B63D8C"/>
    <w:rsid w:val="00B64325"/>
    <w:rsid w:val="00B660DC"/>
    <w:rsid w:val="00B72549"/>
    <w:rsid w:val="00B74B17"/>
    <w:rsid w:val="00B75536"/>
    <w:rsid w:val="00B75889"/>
    <w:rsid w:val="00B875CF"/>
    <w:rsid w:val="00B87FC3"/>
    <w:rsid w:val="00B9520D"/>
    <w:rsid w:val="00B96669"/>
    <w:rsid w:val="00B97863"/>
    <w:rsid w:val="00BA5358"/>
    <w:rsid w:val="00BB22C9"/>
    <w:rsid w:val="00BB287C"/>
    <w:rsid w:val="00BB6A21"/>
    <w:rsid w:val="00BB6EE6"/>
    <w:rsid w:val="00BB7A47"/>
    <w:rsid w:val="00BC2965"/>
    <w:rsid w:val="00BC3572"/>
    <w:rsid w:val="00BC3B19"/>
    <w:rsid w:val="00BE24DC"/>
    <w:rsid w:val="00BE2AB1"/>
    <w:rsid w:val="00BE4557"/>
    <w:rsid w:val="00BE53E1"/>
    <w:rsid w:val="00BF3A0D"/>
    <w:rsid w:val="00BF3FD1"/>
    <w:rsid w:val="00BF71BB"/>
    <w:rsid w:val="00C01B16"/>
    <w:rsid w:val="00C0359C"/>
    <w:rsid w:val="00C06EE8"/>
    <w:rsid w:val="00C33FC8"/>
    <w:rsid w:val="00C52EBA"/>
    <w:rsid w:val="00C63D77"/>
    <w:rsid w:val="00C75412"/>
    <w:rsid w:val="00C83503"/>
    <w:rsid w:val="00C90829"/>
    <w:rsid w:val="00C9201C"/>
    <w:rsid w:val="00C92905"/>
    <w:rsid w:val="00C938D0"/>
    <w:rsid w:val="00C9399E"/>
    <w:rsid w:val="00C95EC3"/>
    <w:rsid w:val="00C972BE"/>
    <w:rsid w:val="00CA259C"/>
    <w:rsid w:val="00CA3690"/>
    <w:rsid w:val="00CA5678"/>
    <w:rsid w:val="00CA5776"/>
    <w:rsid w:val="00CA5FF7"/>
    <w:rsid w:val="00CA6792"/>
    <w:rsid w:val="00CB17C0"/>
    <w:rsid w:val="00CB29E0"/>
    <w:rsid w:val="00CB5039"/>
    <w:rsid w:val="00CB61A5"/>
    <w:rsid w:val="00CB6DED"/>
    <w:rsid w:val="00CC3773"/>
    <w:rsid w:val="00CC5750"/>
    <w:rsid w:val="00CC63DD"/>
    <w:rsid w:val="00CE5977"/>
    <w:rsid w:val="00CF064D"/>
    <w:rsid w:val="00CF0BF8"/>
    <w:rsid w:val="00CF244D"/>
    <w:rsid w:val="00CF6367"/>
    <w:rsid w:val="00D002AC"/>
    <w:rsid w:val="00D01D50"/>
    <w:rsid w:val="00D030FC"/>
    <w:rsid w:val="00D1480C"/>
    <w:rsid w:val="00D17047"/>
    <w:rsid w:val="00D17C9E"/>
    <w:rsid w:val="00D3766D"/>
    <w:rsid w:val="00D40813"/>
    <w:rsid w:val="00D42E12"/>
    <w:rsid w:val="00D44805"/>
    <w:rsid w:val="00D51D08"/>
    <w:rsid w:val="00D52863"/>
    <w:rsid w:val="00D55280"/>
    <w:rsid w:val="00D73AD7"/>
    <w:rsid w:val="00D75B97"/>
    <w:rsid w:val="00D76B73"/>
    <w:rsid w:val="00D83191"/>
    <w:rsid w:val="00D96D87"/>
    <w:rsid w:val="00DA1648"/>
    <w:rsid w:val="00DA5F59"/>
    <w:rsid w:val="00DA69BA"/>
    <w:rsid w:val="00DB01D9"/>
    <w:rsid w:val="00DB06BC"/>
    <w:rsid w:val="00DB502D"/>
    <w:rsid w:val="00DB535A"/>
    <w:rsid w:val="00DC1C45"/>
    <w:rsid w:val="00DD6AA1"/>
    <w:rsid w:val="00DE3547"/>
    <w:rsid w:val="00DF1BB9"/>
    <w:rsid w:val="00DF3738"/>
    <w:rsid w:val="00DF42AF"/>
    <w:rsid w:val="00DF6F78"/>
    <w:rsid w:val="00E027D4"/>
    <w:rsid w:val="00E070AD"/>
    <w:rsid w:val="00E1280E"/>
    <w:rsid w:val="00E1464F"/>
    <w:rsid w:val="00E34C8C"/>
    <w:rsid w:val="00E36287"/>
    <w:rsid w:val="00E36AB7"/>
    <w:rsid w:val="00E407EA"/>
    <w:rsid w:val="00E435D8"/>
    <w:rsid w:val="00E437D8"/>
    <w:rsid w:val="00E4399E"/>
    <w:rsid w:val="00E44EC1"/>
    <w:rsid w:val="00E457AE"/>
    <w:rsid w:val="00E5214C"/>
    <w:rsid w:val="00E531A1"/>
    <w:rsid w:val="00E61657"/>
    <w:rsid w:val="00E630FD"/>
    <w:rsid w:val="00E6723C"/>
    <w:rsid w:val="00E70BCD"/>
    <w:rsid w:val="00E712F3"/>
    <w:rsid w:val="00E77319"/>
    <w:rsid w:val="00E777BD"/>
    <w:rsid w:val="00E851C5"/>
    <w:rsid w:val="00E90DA4"/>
    <w:rsid w:val="00E92E39"/>
    <w:rsid w:val="00E95166"/>
    <w:rsid w:val="00E979A4"/>
    <w:rsid w:val="00EA6CEC"/>
    <w:rsid w:val="00EB0BBE"/>
    <w:rsid w:val="00EB5707"/>
    <w:rsid w:val="00ED535D"/>
    <w:rsid w:val="00EE540F"/>
    <w:rsid w:val="00EF458B"/>
    <w:rsid w:val="00F00D27"/>
    <w:rsid w:val="00F026DA"/>
    <w:rsid w:val="00F07D91"/>
    <w:rsid w:val="00F10207"/>
    <w:rsid w:val="00F11C80"/>
    <w:rsid w:val="00F338C8"/>
    <w:rsid w:val="00F429F6"/>
    <w:rsid w:val="00F47E85"/>
    <w:rsid w:val="00F5002E"/>
    <w:rsid w:val="00F61AAA"/>
    <w:rsid w:val="00F64A88"/>
    <w:rsid w:val="00F708CA"/>
    <w:rsid w:val="00F82A1B"/>
    <w:rsid w:val="00F958EF"/>
    <w:rsid w:val="00F97247"/>
    <w:rsid w:val="00FC13CD"/>
    <w:rsid w:val="00FC19E2"/>
    <w:rsid w:val="00FC2616"/>
    <w:rsid w:val="00FC2949"/>
    <w:rsid w:val="00FC537C"/>
    <w:rsid w:val="00FC58F7"/>
    <w:rsid w:val="00FC6F27"/>
    <w:rsid w:val="00FD53DE"/>
    <w:rsid w:val="00FD7524"/>
    <w:rsid w:val="00FD7600"/>
    <w:rsid w:val="00FE22A7"/>
    <w:rsid w:val="00FE53E6"/>
    <w:rsid w:val="00FE639E"/>
    <w:rsid w:val="00FE6CF6"/>
    <w:rsid w:val="00FF1B10"/>
    <w:rsid w:val="00FF40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E77015"/>
  <w15:docId w15:val="{ECF84223-A94A-45D8-8ABE-25A624DA9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Calibri" w:hAnsi="Segoe UI" w:cs="Times New Roman"/>
        <w:color w:val="233845" w:themeColor="text1"/>
        <w:sz w:val="18"/>
        <w:szCs w:val="18"/>
        <w:lang w:val="en-GB" w:eastAsia="en-GB"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1" w:unhideWhenUsed="1" w:qFormat="1"/>
    <w:lsdException w:name="heading 3" w:semiHidden="1" w:uiPriority="2" w:unhideWhenUsed="1" w:qFormat="1"/>
    <w:lsdException w:name="heading 4" w:semiHidden="1" w:uiPriority="3"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87A65"/>
    <w:pPr>
      <w:spacing w:after="120"/>
    </w:pPr>
  </w:style>
  <w:style w:type="paragraph" w:styleId="Heading1">
    <w:name w:val="heading 1"/>
    <w:basedOn w:val="Normal"/>
    <w:next w:val="Normal"/>
    <w:link w:val="Heading1Char"/>
    <w:uiPriority w:val="9"/>
    <w:qFormat/>
    <w:rsid w:val="006B52FD"/>
    <w:pPr>
      <w:keepNext/>
      <w:keepLines/>
      <w:spacing w:before="240" w:after="0"/>
      <w:outlineLvl w:val="0"/>
    </w:pPr>
    <w:rPr>
      <w:rFonts w:asciiTheme="majorHAnsi" w:eastAsiaTheme="majorEastAsia" w:hAnsiTheme="majorHAnsi" w:cstheme="majorBidi"/>
      <w:color w:val="007783" w:themeColor="accent1" w:themeShade="BF"/>
      <w:sz w:val="32"/>
      <w:szCs w:val="32"/>
    </w:rPr>
  </w:style>
  <w:style w:type="paragraph" w:styleId="Heading2">
    <w:name w:val="heading 2"/>
    <w:basedOn w:val="Normal"/>
    <w:next w:val="Normal"/>
    <w:link w:val="Heading2Char"/>
    <w:uiPriority w:val="1"/>
    <w:unhideWhenUsed/>
    <w:qFormat/>
    <w:rsid w:val="00A61C3F"/>
    <w:pPr>
      <w:keepNext/>
      <w:keepLines/>
      <w:spacing w:before="40" w:after="0"/>
      <w:outlineLvl w:val="1"/>
    </w:pPr>
    <w:rPr>
      <w:rFonts w:asciiTheme="majorHAnsi" w:eastAsiaTheme="majorEastAsia" w:hAnsiTheme="majorHAnsi" w:cstheme="majorBidi"/>
      <w:color w:val="007783" w:themeColor="accent1" w:themeShade="BF"/>
      <w:sz w:val="26"/>
      <w:szCs w:val="26"/>
    </w:rPr>
  </w:style>
  <w:style w:type="paragraph" w:styleId="Heading3">
    <w:name w:val="heading 3"/>
    <w:basedOn w:val="Normal"/>
    <w:next w:val="Normal"/>
    <w:link w:val="Heading3Char"/>
    <w:uiPriority w:val="2"/>
    <w:unhideWhenUsed/>
    <w:qFormat/>
    <w:rsid w:val="006B52FD"/>
    <w:pPr>
      <w:keepNext/>
      <w:keepLines/>
      <w:spacing w:before="40" w:after="0"/>
      <w:outlineLvl w:val="2"/>
    </w:pPr>
    <w:rPr>
      <w:rFonts w:asciiTheme="majorHAnsi" w:eastAsiaTheme="majorEastAsia" w:hAnsiTheme="majorHAnsi" w:cstheme="majorBidi"/>
      <w:color w:val="004F57" w:themeColor="accent1" w:themeShade="7F"/>
      <w:sz w:val="24"/>
      <w:szCs w:val="24"/>
    </w:rPr>
  </w:style>
  <w:style w:type="paragraph" w:styleId="Heading4">
    <w:name w:val="heading 4"/>
    <w:basedOn w:val="Normal"/>
    <w:next w:val="Normal"/>
    <w:link w:val="Heading4Char"/>
    <w:uiPriority w:val="3"/>
    <w:unhideWhenUsed/>
    <w:qFormat/>
    <w:rsid w:val="001670BF"/>
    <w:pPr>
      <w:keepNext/>
      <w:keepLines/>
      <w:spacing w:before="40" w:after="0"/>
      <w:outlineLvl w:val="3"/>
    </w:pPr>
    <w:rPr>
      <w:rFonts w:asciiTheme="majorHAnsi" w:eastAsiaTheme="majorEastAsia" w:hAnsiTheme="majorHAnsi" w:cstheme="majorBidi"/>
      <w:i/>
      <w:iCs/>
      <w:color w:val="007783" w:themeColor="accent1" w:themeShade="BF"/>
    </w:rPr>
  </w:style>
  <w:style w:type="paragraph" w:styleId="Heading5">
    <w:name w:val="heading 5"/>
    <w:basedOn w:val="Normal"/>
    <w:next w:val="Normal"/>
    <w:link w:val="Heading5Char"/>
    <w:uiPriority w:val="4"/>
    <w:qFormat/>
    <w:rsid w:val="00AA0A8A"/>
    <w:pPr>
      <w:spacing w:before="240" w:after="60" w:line="360" w:lineRule="auto"/>
      <w:ind w:left="567" w:hanging="567"/>
      <w:outlineLvl w:val="4"/>
    </w:pPr>
    <w:rPr>
      <w:rFonts w:eastAsia="Times New Roman"/>
      <w:bCs/>
      <w:i/>
      <w:iCs/>
      <w:color w:val="00A0AF" w:themeColor="accent1"/>
      <w:sz w:val="20"/>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C6747"/>
    <w:pPr>
      <w:spacing w:after="0"/>
    </w:pPr>
    <w:rPr>
      <w:rFonts w:ascii="Tahoma" w:hAnsi="Tahoma" w:cs="Tahoma"/>
      <w:sz w:val="16"/>
      <w:szCs w:val="16"/>
    </w:rPr>
  </w:style>
  <w:style w:type="character" w:customStyle="1" w:styleId="BalloonTextChar">
    <w:name w:val="Balloon Text Char"/>
    <w:link w:val="BalloonText"/>
    <w:uiPriority w:val="99"/>
    <w:semiHidden/>
    <w:rsid w:val="002C6747"/>
    <w:rPr>
      <w:rFonts w:ascii="Tahoma" w:hAnsi="Tahoma" w:cs="Tahoma"/>
      <w:sz w:val="16"/>
      <w:szCs w:val="16"/>
    </w:rPr>
  </w:style>
  <w:style w:type="paragraph" w:styleId="Header">
    <w:name w:val="header"/>
    <w:basedOn w:val="Normal"/>
    <w:link w:val="HeaderChar"/>
    <w:uiPriority w:val="99"/>
    <w:unhideWhenUsed/>
    <w:rsid w:val="002C6747"/>
    <w:pPr>
      <w:tabs>
        <w:tab w:val="center" w:pos="4680"/>
        <w:tab w:val="right" w:pos="9360"/>
      </w:tabs>
      <w:spacing w:after="0"/>
    </w:pPr>
  </w:style>
  <w:style w:type="character" w:customStyle="1" w:styleId="HeaderChar">
    <w:name w:val="Header Char"/>
    <w:basedOn w:val="DefaultParagraphFont"/>
    <w:link w:val="Header"/>
    <w:uiPriority w:val="99"/>
    <w:rsid w:val="002C6747"/>
  </w:style>
  <w:style w:type="paragraph" w:styleId="Footer">
    <w:name w:val="footer"/>
    <w:basedOn w:val="Normal"/>
    <w:link w:val="FooterChar"/>
    <w:uiPriority w:val="99"/>
    <w:unhideWhenUsed/>
    <w:rsid w:val="0081736A"/>
    <w:pPr>
      <w:tabs>
        <w:tab w:val="center" w:pos="4680"/>
        <w:tab w:val="right" w:pos="9360"/>
      </w:tabs>
      <w:spacing w:after="0"/>
    </w:pPr>
    <w:rPr>
      <w:sz w:val="14"/>
    </w:rPr>
  </w:style>
  <w:style w:type="character" w:customStyle="1" w:styleId="FooterChar">
    <w:name w:val="Footer Char"/>
    <w:basedOn w:val="DefaultParagraphFont"/>
    <w:link w:val="Footer"/>
    <w:uiPriority w:val="99"/>
    <w:rsid w:val="0081736A"/>
    <w:rPr>
      <w:sz w:val="14"/>
    </w:rPr>
  </w:style>
  <w:style w:type="character" w:styleId="IntenseReference">
    <w:name w:val="Intense Reference"/>
    <w:basedOn w:val="DefaultParagraphFont"/>
    <w:uiPriority w:val="32"/>
    <w:rsid w:val="001670BF"/>
    <w:rPr>
      <w:b/>
      <w:bCs/>
      <w:smallCaps/>
      <w:color w:val="00A0AF" w:themeColor="accent1"/>
      <w:spacing w:val="5"/>
    </w:rPr>
  </w:style>
  <w:style w:type="paragraph" w:customStyle="1" w:styleId="WoodIntro">
    <w:name w:val="Wood Intro"/>
    <w:basedOn w:val="Normal"/>
    <w:link w:val="WoodIntroChar"/>
    <w:qFormat/>
    <w:rsid w:val="0071459A"/>
    <w:pPr>
      <w:spacing w:after="360"/>
    </w:pPr>
    <w:rPr>
      <w:sz w:val="24"/>
    </w:rPr>
  </w:style>
  <w:style w:type="paragraph" w:customStyle="1" w:styleId="WoodSubheading2teal">
    <w:name w:val="Wood Subheading 2 (teal)"/>
    <w:basedOn w:val="Woodsubheading2grey"/>
    <w:link w:val="WoodSubheading2tealChar"/>
    <w:qFormat/>
    <w:rsid w:val="0081736A"/>
    <w:rPr>
      <w:color w:val="00A0AF" w:themeColor="accent1"/>
    </w:rPr>
  </w:style>
  <w:style w:type="paragraph" w:customStyle="1" w:styleId="WoodBody">
    <w:name w:val="Wood Body"/>
    <w:basedOn w:val="Normal"/>
    <w:link w:val="WoodBodyChar"/>
    <w:qFormat/>
    <w:rsid w:val="00A61C3F"/>
    <w:rPr>
      <w:rFonts w:eastAsia="Times New Roman" w:cs="Tahoma"/>
    </w:rPr>
  </w:style>
  <w:style w:type="paragraph" w:customStyle="1" w:styleId="Woodheadline">
    <w:name w:val="Wood headline"/>
    <w:basedOn w:val="Normal"/>
    <w:next w:val="Normal"/>
    <w:link w:val="WoodheadlineChar"/>
    <w:qFormat/>
    <w:rsid w:val="0071459A"/>
    <w:pPr>
      <w:spacing w:after="360" w:line="216" w:lineRule="auto"/>
    </w:pPr>
    <w:rPr>
      <w:rFonts w:eastAsia="Times New Roman" w:cs="Tahoma"/>
      <w:b/>
      <w:sz w:val="48"/>
      <w:szCs w:val="20"/>
    </w:rPr>
  </w:style>
  <w:style w:type="character" w:customStyle="1" w:styleId="Heading2Char">
    <w:name w:val="Heading 2 Char"/>
    <w:basedOn w:val="DefaultParagraphFont"/>
    <w:link w:val="Heading2"/>
    <w:uiPriority w:val="1"/>
    <w:rsid w:val="00A61C3F"/>
    <w:rPr>
      <w:rFonts w:asciiTheme="majorHAnsi" w:eastAsiaTheme="majorEastAsia" w:hAnsiTheme="majorHAnsi" w:cstheme="majorBidi"/>
      <w:color w:val="007783" w:themeColor="accent1" w:themeShade="BF"/>
      <w:sz w:val="26"/>
      <w:szCs w:val="26"/>
      <w:lang w:val="en-US" w:eastAsia="en-US"/>
    </w:rPr>
  </w:style>
  <w:style w:type="character" w:customStyle="1" w:styleId="WoodBodyChar">
    <w:name w:val="Wood Body Char"/>
    <w:basedOn w:val="DefaultParagraphFont"/>
    <w:link w:val="WoodBody"/>
    <w:rsid w:val="00A61C3F"/>
    <w:rPr>
      <w:rFonts w:ascii="Segoe UI" w:eastAsia="Times New Roman" w:hAnsi="Segoe UI" w:cs="Tahoma"/>
      <w:color w:val="233845" w:themeColor="text1"/>
      <w:sz w:val="18"/>
      <w:szCs w:val="18"/>
    </w:rPr>
  </w:style>
  <w:style w:type="paragraph" w:customStyle="1" w:styleId="Woodsubheading2grey">
    <w:name w:val="Wood subheading 2 (grey)"/>
    <w:basedOn w:val="Normal"/>
    <w:link w:val="Woodsubheading2greyChar"/>
    <w:qFormat/>
    <w:rsid w:val="0081736A"/>
    <w:pPr>
      <w:spacing w:before="180" w:after="60"/>
    </w:pPr>
    <w:rPr>
      <w:rFonts w:eastAsia="Times New Roman" w:cs="Tahoma"/>
      <w:b/>
      <w:sz w:val="20"/>
      <w:szCs w:val="20"/>
    </w:rPr>
  </w:style>
  <w:style w:type="character" w:customStyle="1" w:styleId="WoodIntroChar">
    <w:name w:val="Wood Intro Char"/>
    <w:basedOn w:val="DefaultParagraphFont"/>
    <w:link w:val="WoodIntro"/>
    <w:rsid w:val="0071459A"/>
    <w:rPr>
      <w:sz w:val="24"/>
    </w:rPr>
  </w:style>
  <w:style w:type="character" w:customStyle="1" w:styleId="WoodheadlineChar">
    <w:name w:val="Wood headline Char"/>
    <w:basedOn w:val="DefaultParagraphFont"/>
    <w:link w:val="Woodheadline"/>
    <w:rsid w:val="0071459A"/>
    <w:rPr>
      <w:rFonts w:eastAsia="Times New Roman" w:cs="Tahoma"/>
      <w:b/>
      <w:sz w:val="48"/>
      <w:szCs w:val="20"/>
    </w:rPr>
  </w:style>
  <w:style w:type="paragraph" w:customStyle="1" w:styleId="Subheading1grey">
    <w:name w:val="Subheading 1 (grey)"/>
    <w:basedOn w:val="Subheading1teal"/>
    <w:link w:val="Subheading1greyChar"/>
    <w:qFormat/>
    <w:rsid w:val="008B7D6E"/>
    <w:rPr>
      <w:color w:val="233845" w:themeColor="text1"/>
    </w:rPr>
  </w:style>
  <w:style w:type="character" w:customStyle="1" w:styleId="WoodSubheading2tealChar">
    <w:name w:val="Wood Subheading 2 (teal) Char"/>
    <w:basedOn w:val="Woodsubheading2greyChar"/>
    <w:link w:val="WoodSubheading2teal"/>
    <w:rsid w:val="0081736A"/>
    <w:rPr>
      <w:rFonts w:eastAsia="Times New Roman" w:cs="Tahoma"/>
      <w:b/>
      <w:color w:val="00A0AF" w:themeColor="accent1"/>
      <w:sz w:val="20"/>
      <w:szCs w:val="20"/>
    </w:rPr>
  </w:style>
  <w:style w:type="character" w:customStyle="1" w:styleId="Woodsubheading2greyChar">
    <w:name w:val="Wood subheading 2 (grey) Char"/>
    <w:basedOn w:val="DefaultParagraphFont"/>
    <w:link w:val="Woodsubheading2grey"/>
    <w:rsid w:val="0081736A"/>
    <w:rPr>
      <w:rFonts w:eastAsia="Times New Roman" w:cs="Tahoma"/>
      <w:b/>
      <w:sz w:val="20"/>
      <w:szCs w:val="20"/>
    </w:rPr>
  </w:style>
  <w:style w:type="paragraph" w:customStyle="1" w:styleId="Woodbodyemphasisteal">
    <w:name w:val="Wood body emphasis (teal)"/>
    <w:basedOn w:val="WoodBodyEmphasis"/>
    <w:link w:val="WoodbodyemphasistealChar"/>
    <w:qFormat/>
    <w:rsid w:val="0081736A"/>
    <w:rPr>
      <w:color w:val="00A0AF" w:themeColor="accent1"/>
    </w:rPr>
  </w:style>
  <w:style w:type="paragraph" w:customStyle="1" w:styleId="WoodFooter">
    <w:name w:val="Wood Footer"/>
    <w:basedOn w:val="Normal"/>
    <w:link w:val="WoodFooterChar"/>
    <w:qFormat/>
    <w:rsid w:val="0081736A"/>
    <w:pPr>
      <w:spacing w:before="100"/>
    </w:pPr>
    <w:rPr>
      <w:rFonts w:cs="Arial"/>
      <w:sz w:val="16"/>
      <w:szCs w:val="14"/>
    </w:rPr>
  </w:style>
  <w:style w:type="paragraph" w:customStyle="1" w:styleId="WoodBodyEmphasis">
    <w:name w:val="Wood Body Emphasis"/>
    <w:basedOn w:val="Normal"/>
    <w:link w:val="WoodBodyEmphasisChar"/>
    <w:qFormat/>
    <w:rsid w:val="00A61C3F"/>
    <w:pPr>
      <w:spacing w:after="0" w:line="260" w:lineRule="exact"/>
    </w:pPr>
    <w:rPr>
      <w:rFonts w:eastAsia="Times New Roman" w:cs="Tahoma"/>
      <w:b/>
    </w:rPr>
  </w:style>
  <w:style w:type="character" w:customStyle="1" w:styleId="WoodFooterChar">
    <w:name w:val="Wood Footer Char"/>
    <w:basedOn w:val="DefaultParagraphFont"/>
    <w:link w:val="WoodFooter"/>
    <w:rsid w:val="0081736A"/>
    <w:rPr>
      <w:rFonts w:cs="Arial"/>
      <w:sz w:val="16"/>
      <w:szCs w:val="14"/>
    </w:rPr>
  </w:style>
  <w:style w:type="character" w:customStyle="1" w:styleId="WoodBodyEmphasisChar">
    <w:name w:val="Wood Body Emphasis Char"/>
    <w:basedOn w:val="DefaultParagraphFont"/>
    <w:link w:val="WoodBodyEmphasis"/>
    <w:rsid w:val="00A61C3F"/>
    <w:rPr>
      <w:rFonts w:ascii="Segoe UI" w:eastAsia="Times New Roman" w:hAnsi="Segoe UI" w:cs="Tahoma"/>
      <w:b/>
      <w:sz w:val="18"/>
      <w:szCs w:val="18"/>
    </w:rPr>
  </w:style>
  <w:style w:type="paragraph" w:customStyle="1" w:styleId="Bodybullet">
    <w:name w:val="Body bullet"/>
    <w:basedOn w:val="WoodBody"/>
    <w:link w:val="BodybulletChar"/>
    <w:qFormat/>
    <w:rsid w:val="0081736A"/>
    <w:pPr>
      <w:numPr>
        <w:numId w:val="3"/>
      </w:numPr>
      <w:spacing w:before="120"/>
      <w:contextualSpacing/>
    </w:pPr>
  </w:style>
  <w:style w:type="character" w:customStyle="1" w:styleId="Heading4Char">
    <w:name w:val="Heading 4 Char"/>
    <w:basedOn w:val="DefaultParagraphFont"/>
    <w:link w:val="Heading4"/>
    <w:uiPriority w:val="9"/>
    <w:rsid w:val="001670BF"/>
    <w:rPr>
      <w:rFonts w:asciiTheme="majorHAnsi" w:eastAsiaTheme="majorEastAsia" w:hAnsiTheme="majorHAnsi" w:cstheme="majorBidi"/>
      <w:i/>
      <w:iCs/>
      <w:color w:val="007783" w:themeColor="accent1" w:themeShade="BF"/>
    </w:rPr>
  </w:style>
  <w:style w:type="character" w:customStyle="1" w:styleId="BodybulletChar">
    <w:name w:val="Body bullet Char"/>
    <w:basedOn w:val="WoodBodyChar"/>
    <w:link w:val="Bodybullet"/>
    <w:rsid w:val="0081736A"/>
    <w:rPr>
      <w:rFonts w:ascii="Segoe UI" w:eastAsia="Times New Roman" w:hAnsi="Segoe UI" w:cs="Tahoma"/>
      <w:color w:val="233845" w:themeColor="text1"/>
      <w:sz w:val="18"/>
      <w:szCs w:val="18"/>
    </w:rPr>
  </w:style>
  <w:style w:type="paragraph" w:customStyle="1" w:styleId="Woodsubhead1-bulletednumberteal">
    <w:name w:val="Wood subhead 1 - bulleted number (teal)"/>
    <w:basedOn w:val="Normal"/>
    <w:link w:val="Woodsubhead1-bulletednumbertealChar"/>
    <w:qFormat/>
    <w:rsid w:val="00223073"/>
    <w:pPr>
      <w:numPr>
        <w:numId w:val="5"/>
      </w:numPr>
      <w:spacing w:before="240"/>
    </w:pPr>
    <w:rPr>
      <w:rFonts w:eastAsia="Times New Roman" w:cs="Tahoma"/>
      <w:b/>
      <w:color w:val="00A0AF" w:themeColor="accent1"/>
      <w:sz w:val="22"/>
      <w:szCs w:val="20"/>
    </w:rPr>
  </w:style>
  <w:style w:type="paragraph" w:customStyle="1" w:styleId="Woodsubhead1-bulletednumbergrey">
    <w:name w:val="Wood subhead 1 - bulleted number (grey)"/>
    <w:basedOn w:val="Woodsubhead1-bulletednumberteal"/>
    <w:link w:val="Woodsubhead1-bulletednumbergreyChar"/>
    <w:qFormat/>
    <w:rsid w:val="006B52FD"/>
    <w:rPr>
      <w:color w:val="233845" w:themeColor="accent3"/>
    </w:rPr>
  </w:style>
  <w:style w:type="character" w:customStyle="1" w:styleId="Woodsubhead1-bulletednumbertealChar">
    <w:name w:val="Wood subhead 1 - bulleted number (teal) Char"/>
    <w:basedOn w:val="DefaultParagraphFont"/>
    <w:link w:val="Woodsubhead1-bulletednumberteal"/>
    <w:rsid w:val="001670BF"/>
    <w:rPr>
      <w:rFonts w:eastAsia="Times New Roman" w:cs="Tahoma"/>
      <w:b/>
      <w:color w:val="00A0AF" w:themeColor="accent1"/>
      <w:sz w:val="22"/>
      <w:szCs w:val="20"/>
    </w:rPr>
  </w:style>
  <w:style w:type="paragraph" w:customStyle="1" w:styleId="Heading1teal">
    <w:name w:val="Heading 1 teal"/>
    <w:basedOn w:val="Woodsubhead1-bulletednumbergrey"/>
    <w:link w:val="Heading1tealChar"/>
    <w:rsid w:val="00C83503"/>
    <w:pPr>
      <w:numPr>
        <w:numId w:val="0"/>
      </w:numPr>
      <w:ind w:left="284" w:hanging="284"/>
    </w:pPr>
  </w:style>
  <w:style w:type="character" w:customStyle="1" w:styleId="Woodsubhead1-bulletednumbergreyChar">
    <w:name w:val="Wood subhead 1 - bulleted number (grey) Char"/>
    <w:basedOn w:val="Woodsubhead1-bulletednumbertealChar"/>
    <w:link w:val="Woodsubhead1-bulletednumbergrey"/>
    <w:rsid w:val="006B52FD"/>
    <w:rPr>
      <w:rFonts w:ascii="Segoe UI" w:eastAsia="Times New Roman" w:hAnsi="Segoe UI" w:cs="Tahoma"/>
      <w:b/>
      <w:color w:val="233845" w:themeColor="accent3"/>
      <w:sz w:val="22"/>
      <w:szCs w:val="20"/>
    </w:rPr>
  </w:style>
  <w:style w:type="paragraph" w:customStyle="1" w:styleId="Subheading1teal">
    <w:name w:val="Subheading 1 (teal)"/>
    <w:basedOn w:val="Heading1teal"/>
    <w:link w:val="Subheading1tealChar"/>
    <w:qFormat/>
    <w:rsid w:val="008B7D6E"/>
    <w:pPr>
      <w:tabs>
        <w:tab w:val="left" w:pos="284"/>
      </w:tabs>
    </w:pPr>
    <w:rPr>
      <w:color w:val="00A0AF" w:themeColor="accent1"/>
    </w:rPr>
  </w:style>
  <w:style w:type="character" w:customStyle="1" w:styleId="Heading1tealChar">
    <w:name w:val="Heading 1 teal Char"/>
    <w:basedOn w:val="Woodsubhead1-bulletednumbergreyChar"/>
    <w:link w:val="Heading1teal"/>
    <w:rsid w:val="00C83503"/>
    <w:rPr>
      <w:rFonts w:ascii="Segoe UI" w:eastAsia="Times New Roman" w:hAnsi="Segoe UI" w:cs="Tahoma"/>
      <w:b/>
      <w:color w:val="233845" w:themeColor="accent3"/>
      <w:sz w:val="24"/>
      <w:szCs w:val="18"/>
    </w:rPr>
  </w:style>
  <w:style w:type="character" w:customStyle="1" w:styleId="Subheading1tealChar">
    <w:name w:val="Subheading 1 (teal) Char"/>
    <w:basedOn w:val="Heading1tealChar"/>
    <w:link w:val="Subheading1teal"/>
    <w:rsid w:val="008B7D6E"/>
    <w:rPr>
      <w:rFonts w:ascii="Segoe UI" w:eastAsia="Times New Roman" w:hAnsi="Segoe UI" w:cs="Tahoma"/>
      <w:b/>
      <w:color w:val="00A0AF" w:themeColor="accent1"/>
      <w:sz w:val="22"/>
      <w:szCs w:val="20"/>
    </w:rPr>
  </w:style>
  <w:style w:type="character" w:customStyle="1" w:styleId="Heading3Char">
    <w:name w:val="Heading 3 Char"/>
    <w:basedOn w:val="DefaultParagraphFont"/>
    <w:link w:val="Heading3"/>
    <w:uiPriority w:val="9"/>
    <w:rsid w:val="006B52FD"/>
    <w:rPr>
      <w:rFonts w:asciiTheme="majorHAnsi" w:eastAsiaTheme="majorEastAsia" w:hAnsiTheme="majorHAnsi" w:cstheme="majorBidi"/>
      <w:color w:val="004F57" w:themeColor="accent1" w:themeShade="7F"/>
      <w:sz w:val="24"/>
      <w:szCs w:val="24"/>
    </w:rPr>
  </w:style>
  <w:style w:type="character" w:customStyle="1" w:styleId="Heading1Char">
    <w:name w:val="Heading 1 Char"/>
    <w:basedOn w:val="DefaultParagraphFont"/>
    <w:link w:val="Heading1"/>
    <w:uiPriority w:val="9"/>
    <w:rsid w:val="006B52FD"/>
    <w:rPr>
      <w:rFonts w:asciiTheme="majorHAnsi" w:eastAsiaTheme="majorEastAsia" w:hAnsiTheme="majorHAnsi" w:cstheme="majorBidi"/>
      <w:color w:val="007783" w:themeColor="accent1" w:themeShade="BF"/>
      <w:sz w:val="32"/>
      <w:szCs w:val="32"/>
    </w:rPr>
  </w:style>
  <w:style w:type="character" w:customStyle="1" w:styleId="Subheading1greyChar">
    <w:name w:val="Subheading 1 (grey) Char"/>
    <w:basedOn w:val="Subheading1tealChar"/>
    <w:link w:val="Subheading1grey"/>
    <w:rsid w:val="008B7D6E"/>
    <w:rPr>
      <w:rFonts w:ascii="Segoe UI" w:eastAsia="Times New Roman" w:hAnsi="Segoe UI" w:cs="Tahoma"/>
      <w:b/>
      <w:color w:val="00A0AF" w:themeColor="accent1"/>
      <w:sz w:val="22"/>
      <w:szCs w:val="20"/>
    </w:rPr>
  </w:style>
  <w:style w:type="paragraph" w:customStyle="1" w:styleId="Numberedbullet">
    <w:name w:val="Numbered bullet"/>
    <w:basedOn w:val="Bodybullet"/>
    <w:link w:val="NumberedbulletChar"/>
    <w:qFormat/>
    <w:rsid w:val="0081736A"/>
    <w:pPr>
      <w:numPr>
        <w:numId w:val="9"/>
      </w:numPr>
    </w:pPr>
  </w:style>
  <w:style w:type="character" w:customStyle="1" w:styleId="WoodbodyemphasistealChar">
    <w:name w:val="Wood body emphasis (teal) Char"/>
    <w:basedOn w:val="WoodBodyEmphasisChar"/>
    <w:link w:val="Woodbodyemphasisteal"/>
    <w:rsid w:val="0081736A"/>
    <w:rPr>
      <w:rFonts w:ascii="Segoe UI" w:eastAsia="Times New Roman" w:hAnsi="Segoe UI" w:cs="Tahoma"/>
      <w:b/>
      <w:color w:val="00A0AF" w:themeColor="accent1"/>
      <w:sz w:val="18"/>
      <w:szCs w:val="18"/>
    </w:rPr>
  </w:style>
  <w:style w:type="paragraph" w:styleId="ListParagraph">
    <w:name w:val="List Paragraph"/>
    <w:basedOn w:val="Normal"/>
    <w:uiPriority w:val="34"/>
    <w:qFormat/>
    <w:rsid w:val="001670BF"/>
    <w:pPr>
      <w:ind w:left="720"/>
      <w:contextualSpacing/>
    </w:pPr>
  </w:style>
  <w:style w:type="character" w:customStyle="1" w:styleId="NumberedbulletChar">
    <w:name w:val="Numbered bullet Char"/>
    <w:basedOn w:val="BodybulletChar"/>
    <w:link w:val="Numberedbullet"/>
    <w:rsid w:val="0081736A"/>
    <w:rPr>
      <w:rFonts w:ascii="Segoe UI" w:eastAsia="Times New Roman" w:hAnsi="Segoe UI" w:cs="Tahoma"/>
      <w:color w:val="233845" w:themeColor="text1"/>
      <w:sz w:val="18"/>
      <w:szCs w:val="18"/>
    </w:rPr>
  </w:style>
  <w:style w:type="paragraph" w:customStyle="1" w:styleId="Covertitle">
    <w:name w:val="Cover title"/>
    <w:basedOn w:val="Woodheadline"/>
    <w:link w:val="CovertitleChar"/>
    <w:qFormat/>
    <w:rsid w:val="00BE24DC"/>
    <w:pPr>
      <w:spacing w:before="240" w:after="800" w:line="1000" w:lineRule="exact"/>
    </w:pPr>
    <w:rPr>
      <w:color w:val="00A0AF" w:themeColor="accent1"/>
      <w:sz w:val="100"/>
      <w:szCs w:val="90"/>
    </w:rPr>
  </w:style>
  <w:style w:type="character" w:customStyle="1" w:styleId="CovertitleChar">
    <w:name w:val="Cover title Char"/>
    <w:basedOn w:val="WoodheadlineChar"/>
    <w:link w:val="Covertitle"/>
    <w:rsid w:val="00BE24DC"/>
    <w:rPr>
      <w:rFonts w:eastAsia="Times New Roman" w:cs="Tahoma"/>
      <w:b/>
      <w:color w:val="00A0AF" w:themeColor="accent1"/>
      <w:sz w:val="100"/>
      <w:szCs w:val="90"/>
    </w:rPr>
  </w:style>
  <w:style w:type="paragraph" w:customStyle="1" w:styleId="Coversubtitle">
    <w:name w:val="Cover subtitle"/>
    <w:basedOn w:val="WoodIntro"/>
    <w:link w:val="CoversubtitleChar"/>
    <w:qFormat/>
    <w:rsid w:val="00BE24DC"/>
    <w:rPr>
      <w:sz w:val="32"/>
      <w:szCs w:val="22"/>
    </w:rPr>
  </w:style>
  <w:style w:type="character" w:customStyle="1" w:styleId="CoversubtitleChar">
    <w:name w:val="Cover subtitle Char"/>
    <w:basedOn w:val="WoodIntroChar"/>
    <w:link w:val="Coversubtitle"/>
    <w:rsid w:val="00BE24DC"/>
    <w:rPr>
      <w:sz w:val="32"/>
      <w:szCs w:val="22"/>
    </w:rPr>
  </w:style>
  <w:style w:type="table" w:customStyle="1" w:styleId="MiscTable">
    <w:name w:val="MiscTable"/>
    <w:basedOn w:val="TableNormal"/>
    <w:uiPriority w:val="49"/>
    <w:rsid w:val="00AA0A8A"/>
    <w:rPr>
      <w:rFonts w:ascii="Calibri" w:hAnsi="Calibri"/>
      <w:color w:val="auto"/>
      <w:sz w:val="20"/>
      <w:szCs w:val="20"/>
      <w:lang w:val="en-US" w:eastAsia="en-US"/>
    </w:rPr>
    <w:tblPr>
      <w:tblStyleRowBandSize w:val="1"/>
      <w:tblStyleColBandSize w:val="1"/>
      <w:tblBorders>
        <w:top w:val="single" w:sz="4" w:space="0" w:color="233845" w:themeColor="text1"/>
        <w:left w:val="single" w:sz="4" w:space="0" w:color="233845" w:themeColor="text1"/>
        <w:bottom w:val="single" w:sz="4" w:space="0" w:color="233845" w:themeColor="text1"/>
        <w:right w:val="single" w:sz="4" w:space="0" w:color="233845" w:themeColor="text1"/>
        <w:insideH w:val="single" w:sz="4" w:space="0" w:color="233845" w:themeColor="text1"/>
        <w:insideV w:val="single" w:sz="4" w:space="0" w:color="233845" w:themeColor="text1"/>
      </w:tblBorders>
    </w:tblPr>
    <w:tblStylePr w:type="firstRow">
      <w:pPr>
        <w:jc w:val="center"/>
      </w:pPr>
      <w:rPr>
        <w:b/>
        <w:bCs/>
        <w:color w:val="FFFFFF" w:themeColor="background1"/>
      </w:rPr>
      <w:tblPr/>
      <w:tcPr>
        <w:tcBorders>
          <w:top w:val="single" w:sz="4" w:space="0" w:color="A7AFB5" w:themeColor="accent6"/>
          <w:left w:val="single" w:sz="4" w:space="0" w:color="A7AFB5" w:themeColor="accent6"/>
          <w:bottom w:val="single" w:sz="4" w:space="0" w:color="A7AFB5" w:themeColor="accent6"/>
          <w:right w:val="single" w:sz="4" w:space="0" w:color="A7AFB5" w:themeColor="accent6"/>
          <w:insideH w:val="nil"/>
          <w:insideV w:val="nil"/>
        </w:tcBorders>
        <w:shd w:val="clear" w:color="auto" w:fill="A7AFB5" w:themeFill="accent6"/>
        <w:vAlign w:val="center"/>
      </w:tcPr>
    </w:tblStylePr>
    <w:tblStylePr w:type="lastRow">
      <w:rPr>
        <w:b/>
        <w:bCs/>
      </w:rPr>
      <w:tblPr/>
      <w:tcPr>
        <w:tcBorders>
          <w:top w:val="double" w:sz="4" w:space="0" w:color="A7AFB5" w:themeColor="accent6"/>
        </w:tcBorders>
      </w:tcPr>
    </w:tblStylePr>
    <w:tblStylePr w:type="firstCol">
      <w:rPr>
        <w:b w:val="0"/>
        <w:bCs/>
      </w:rPr>
    </w:tblStylePr>
    <w:tblStylePr w:type="lastCol">
      <w:rPr>
        <w:b w:val="0"/>
        <w:bCs/>
      </w:rPr>
    </w:tblStylePr>
    <w:tblStylePr w:type="band1Horz">
      <w:tblPr/>
      <w:tcPr>
        <w:shd w:val="clear" w:color="auto" w:fill="E1E7FF"/>
      </w:tcPr>
    </w:tblStylePr>
  </w:style>
  <w:style w:type="paragraph" w:styleId="BodyText">
    <w:name w:val="Body Text"/>
    <w:link w:val="BodyTextChar"/>
    <w:qFormat/>
    <w:rsid w:val="00AA0A8A"/>
    <w:pPr>
      <w:widowControl w:val="0"/>
      <w:spacing w:after="120"/>
    </w:pPr>
    <w:rPr>
      <w:rFonts w:eastAsia="Times New Roman" w:cs="Segoe UI"/>
      <w:color w:val="000000"/>
      <w:sz w:val="20"/>
      <w:szCs w:val="20"/>
      <w:lang w:val="en-US" w:eastAsia="en-US"/>
    </w:rPr>
  </w:style>
  <w:style w:type="character" w:customStyle="1" w:styleId="BodyTextChar">
    <w:name w:val="Body Text Char"/>
    <w:basedOn w:val="DefaultParagraphFont"/>
    <w:link w:val="BodyText"/>
    <w:rsid w:val="00AA0A8A"/>
    <w:rPr>
      <w:rFonts w:eastAsia="Times New Roman" w:cs="Segoe UI"/>
      <w:color w:val="000000"/>
      <w:sz w:val="20"/>
      <w:szCs w:val="20"/>
      <w:lang w:val="en-US" w:eastAsia="en-US"/>
    </w:rPr>
  </w:style>
  <w:style w:type="table" w:styleId="GridTable4-Accent5">
    <w:name w:val="Grid Table 4 Accent 5"/>
    <w:basedOn w:val="TableNormal"/>
    <w:uiPriority w:val="49"/>
    <w:rsid w:val="00AA0A8A"/>
    <w:tblPr>
      <w:tblStyleRowBandSize w:val="1"/>
      <w:tblStyleColBandSize w:val="1"/>
      <w:tblBorders>
        <w:top w:val="single" w:sz="4" w:space="0" w:color="AFB7BB" w:themeColor="accent5" w:themeTint="99"/>
        <w:left w:val="single" w:sz="4" w:space="0" w:color="AFB7BB" w:themeColor="accent5" w:themeTint="99"/>
        <w:bottom w:val="single" w:sz="4" w:space="0" w:color="AFB7BB" w:themeColor="accent5" w:themeTint="99"/>
        <w:right w:val="single" w:sz="4" w:space="0" w:color="AFB7BB" w:themeColor="accent5" w:themeTint="99"/>
        <w:insideH w:val="single" w:sz="4" w:space="0" w:color="AFB7BB" w:themeColor="accent5" w:themeTint="99"/>
        <w:insideV w:val="single" w:sz="4" w:space="0" w:color="AFB7BB" w:themeColor="accent5" w:themeTint="99"/>
      </w:tblBorders>
    </w:tblPr>
    <w:tblStylePr w:type="firstRow">
      <w:rPr>
        <w:b/>
        <w:bCs/>
        <w:color w:val="FFFFFF" w:themeColor="background1"/>
      </w:rPr>
      <w:tblPr/>
      <w:tcPr>
        <w:tcBorders>
          <w:top w:val="single" w:sz="4" w:space="0" w:color="7B888F" w:themeColor="accent5"/>
          <w:left w:val="single" w:sz="4" w:space="0" w:color="7B888F" w:themeColor="accent5"/>
          <w:bottom w:val="single" w:sz="4" w:space="0" w:color="7B888F" w:themeColor="accent5"/>
          <w:right w:val="single" w:sz="4" w:space="0" w:color="7B888F" w:themeColor="accent5"/>
          <w:insideH w:val="nil"/>
          <w:insideV w:val="nil"/>
        </w:tcBorders>
        <w:shd w:val="clear" w:color="auto" w:fill="7B888F" w:themeFill="accent5"/>
      </w:tcPr>
    </w:tblStylePr>
    <w:tblStylePr w:type="lastRow">
      <w:rPr>
        <w:b/>
        <w:bCs/>
      </w:rPr>
      <w:tblPr/>
      <w:tcPr>
        <w:tcBorders>
          <w:top w:val="double" w:sz="4" w:space="0" w:color="7B888F" w:themeColor="accent5"/>
        </w:tcBorders>
      </w:tcPr>
    </w:tblStylePr>
    <w:tblStylePr w:type="firstCol">
      <w:rPr>
        <w:b/>
        <w:bCs/>
      </w:rPr>
    </w:tblStylePr>
    <w:tblStylePr w:type="lastCol">
      <w:rPr>
        <w:b/>
        <w:bCs/>
      </w:rPr>
    </w:tblStylePr>
    <w:tblStylePr w:type="band1Vert">
      <w:tblPr/>
      <w:tcPr>
        <w:shd w:val="clear" w:color="auto" w:fill="E4E7E8" w:themeFill="accent5" w:themeFillTint="33"/>
      </w:tcPr>
    </w:tblStylePr>
    <w:tblStylePr w:type="band1Horz">
      <w:tblPr/>
      <w:tcPr>
        <w:shd w:val="clear" w:color="auto" w:fill="E4E7E8" w:themeFill="accent5" w:themeFillTint="33"/>
      </w:tcPr>
    </w:tblStylePr>
  </w:style>
  <w:style w:type="character" w:styleId="Hyperlink">
    <w:name w:val="Hyperlink"/>
    <w:uiPriority w:val="99"/>
    <w:rsid w:val="00AA0A8A"/>
    <w:rPr>
      <w:color w:val="0000FF"/>
      <w:u w:val="single"/>
    </w:rPr>
  </w:style>
  <w:style w:type="character" w:customStyle="1" w:styleId="Heading5Char">
    <w:name w:val="Heading 5 Char"/>
    <w:basedOn w:val="DefaultParagraphFont"/>
    <w:link w:val="Heading5"/>
    <w:uiPriority w:val="4"/>
    <w:rsid w:val="00AA0A8A"/>
    <w:rPr>
      <w:rFonts w:eastAsia="Times New Roman"/>
      <w:bCs/>
      <w:i/>
      <w:iCs/>
      <w:color w:val="00A0AF" w:themeColor="accent1"/>
      <w:sz w:val="20"/>
      <w:szCs w:val="26"/>
      <w:lang w:eastAsia="en-US"/>
    </w:rPr>
  </w:style>
  <w:style w:type="paragraph" w:customStyle="1" w:styleId="Figure">
    <w:name w:val="Figure"/>
    <w:basedOn w:val="Normal"/>
    <w:next w:val="Normal"/>
    <w:uiPriority w:val="6"/>
    <w:qFormat/>
    <w:rsid w:val="00AA0A8A"/>
    <w:pPr>
      <w:numPr>
        <w:numId w:val="33"/>
      </w:numPr>
      <w:jc w:val="center"/>
    </w:pPr>
    <w:rPr>
      <w:b/>
      <w:color w:val="auto"/>
      <w:sz w:val="16"/>
      <w:szCs w:val="22"/>
      <w:lang w:eastAsia="en-US"/>
    </w:rPr>
  </w:style>
  <w:style w:type="character" w:styleId="CommentReference">
    <w:name w:val="annotation reference"/>
    <w:basedOn w:val="DefaultParagraphFont"/>
    <w:uiPriority w:val="99"/>
    <w:semiHidden/>
    <w:unhideWhenUsed/>
    <w:rsid w:val="0003384F"/>
    <w:rPr>
      <w:sz w:val="16"/>
      <w:szCs w:val="16"/>
    </w:rPr>
  </w:style>
  <w:style w:type="paragraph" w:styleId="CommentText">
    <w:name w:val="annotation text"/>
    <w:basedOn w:val="Normal"/>
    <w:link w:val="CommentTextChar"/>
    <w:uiPriority w:val="99"/>
    <w:semiHidden/>
    <w:unhideWhenUsed/>
    <w:rsid w:val="0003384F"/>
    <w:rPr>
      <w:sz w:val="20"/>
      <w:szCs w:val="20"/>
    </w:rPr>
  </w:style>
  <w:style w:type="character" w:customStyle="1" w:styleId="CommentTextChar">
    <w:name w:val="Comment Text Char"/>
    <w:basedOn w:val="DefaultParagraphFont"/>
    <w:link w:val="CommentText"/>
    <w:uiPriority w:val="99"/>
    <w:semiHidden/>
    <w:rsid w:val="0003384F"/>
    <w:rPr>
      <w:sz w:val="20"/>
      <w:szCs w:val="20"/>
    </w:rPr>
  </w:style>
  <w:style w:type="paragraph" w:styleId="CommentSubject">
    <w:name w:val="annotation subject"/>
    <w:basedOn w:val="CommentText"/>
    <w:next w:val="CommentText"/>
    <w:link w:val="CommentSubjectChar"/>
    <w:uiPriority w:val="99"/>
    <w:semiHidden/>
    <w:unhideWhenUsed/>
    <w:rsid w:val="0003384F"/>
    <w:rPr>
      <w:b/>
      <w:bCs/>
    </w:rPr>
  </w:style>
  <w:style w:type="character" w:customStyle="1" w:styleId="CommentSubjectChar">
    <w:name w:val="Comment Subject Char"/>
    <w:basedOn w:val="CommentTextChar"/>
    <w:link w:val="CommentSubject"/>
    <w:uiPriority w:val="99"/>
    <w:semiHidden/>
    <w:rsid w:val="0003384F"/>
    <w:rPr>
      <w:b/>
      <w:bCs/>
      <w:sz w:val="20"/>
      <w:szCs w:val="20"/>
    </w:rPr>
  </w:style>
  <w:style w:type="character" w:styleId="UnresolvedMention">
    <w:name w:val="Unresolved Mention"/>
    <w:basedOn w:val="DefaultParagraphFont"/>
    <w:uiPriority w:val="99"/>
    <w:semiHidden/>
    <w:unhideWhenUsed/>
    <w:rsid w:val="005B55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262738">
      <w:bodyDiv w:val="1"/>
      <w:marLeft w:val="0"/>
      <w:marRight w:val="0"/>
      <w:marTop w:val="0"/>
      <w:marBottom w:val="0"/>
      <w:divBdr>
        <w:top w:val="none" w:sz="0" w:space="0" w:color="auto"/>
        <w:left w:val="none" w:sz="0" w:space="0" w:color="auto"/>
        <w:bottom w:val="none" w:sz="0" w:space="0" w:color="auto"/>
        <w:right w:val="none" w:sz="0" w:space="0" w:color="auto"/>
      </w:divBdr>
    </w:div>
    <w:div w:id="1282881519">
      <w:bodyDiv w:val="1"/>
      <w:marLeft w:val="0"/>
      <w:marRight w:val="0"/>
      <w:marTop w:val="0"/>
      <w:marBottom w:val="0"/>
      <w:divBdr>
        <w:top w:val="none" w:sz="0" w:space="0" w:color="auto"/>
        <w:left w:val="none" w:sz="0" w:space="0" w:color="auto"/>
        <w:bottom w:val="none" w:sz="0" w:space="0" w:color="auto"/>
        <w:right w:val="none" w:sz="0" w:space="0" w:color="auto"/>
      </w:divBdr>
    </w:div>
    <w:div w:id="1808280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image" Target="media/image2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0.jpeg"/><Relationship Id="rId35"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Wood 2020">
      <a:dk1>
        <a:srgbClr val="233845"/>
      </a:dk1>
      <a:lt1>
        <a:srgbClr val="FFFFFF"/>
      </a:lt1>
      <a:dk2>
        <a:srgbClr val="4F606A"/>
      </a:dk2>
      <a:lt2>
        <a:srgbClr val="D3D7DA"/>
      </a:lt2>
      <a:accent1>
        <a:srgbClr val="00A0AF"/>
      </a:accent1>
      <a:accent2>
        <a:srgbClr val="32C3D4"/>
      </a:accent2>
      <a:accent3>
        <a:srgbClr val="233845"/>
      </a:accent3>
      <a:accent4>
        <a:srgbClr val="4F606A"/>
      </a:accent4>
      <a:accent5>
        <a:srgbClr val="7B888F"/>
      </a:accent5>
      <a:accent6>
        <a:srgbClr val="A7AFB5"/>
      </a:accent6>
      <a:hlink>
        <a:srgbClr val="00A0AF"/>
      </a:hlink>
      <a:folHlink>
        <a:srgbClr val="32C3D4"/>
      </a:folHlink>
    </a:clrScheme>
    <a:fontScheme name="Wood 2020">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734B757A36B6745BAE84652F17B76E2" ma:contentTypeVersion="14" ma:contentTypeDescription="Create a new document." ma:contentTypeScope="" ma:versionID="6793d54dcc2d16fd89839197059f999c">
  <xsd:schema xmlns:xsd="http://www.w3.org/2001/XMLSchema" xmlns:xs="http://www.w3.org/2001/XMLSchema" xmlns:p="http://schemas.microsoft.com/office/2006/metadata/properties" xmlns:ns2="275722e5-9e00-45bb-b0e3-d613061a74ed" xmlns:ns3="358eca99-01b7-49a3-93c8-5b5276b58ff5" targetNamespace="http://schemas.microsoft.com/office/2006/metadata/properties" ma:root="true" ma:fieldsID="3894eb397735c422f06b7c967e0c5bcf" ns2:_="" ns3:_="">
    <xsd:import namespace="275722e5-9e00-45bb-b0e3-d613061a74ed"/>
    <xsd:import namespace="358eca99-01b7-49a3-93c8-5b5276b58ff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5722e5-9e00-45bb-b0e3-d613061a74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520b3a9a-9178-4a6d-b079-fdfb03e9f179"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58eca99-01b7-49a3-93c8-5b5276b58ff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304c74ab-cc2f-45e0-8b1f-7d1ce8fb1e2e}" ma:internalName="TaxCatchAll" ma:showField="CatchAllData" ma:web="358eca99-01b7-49a3-93c8-5b5276b58ff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358eca99-01b7-49a3-93c8-5b5276b58ff5" xsi:nil="true"/>
    <lcf76f155ced4ddcb4097134ff3c332f xmlns="275722e5-9e00-45bb-b0e3-d613061a74ed">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3C326A-1139-443A-B1CA-7E03FD1D98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5722e5-9e00-45bb-b0e3-d613061a74ed"/>
    <ds:schemaRef ds:uri="358eca99-01b7-49a3-93c8-5b5276b58f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1FA78A4-B713-4081-9D4E-73365BD7A35D}">
  <ds:schemaRefs>
    <ds:schemaRef ds:uri="http://schemas.microsoft.com/office/2006/metadata/properties"/>
    <ds:schemaRef ds:uri="http://schemas.microsoft.com/office/infopath/2007/PartnerControls"/>
    <ds:schemaRef ds:uri="358eca99-01b7-49a3-93c8-5b5276b58ff5"/>
    <ds:schemaRef ds:uri="275722e5-9e00-45bb-b0e3-d613061a74ed"/>
  </ds:schemaRefs>
</ds:datastoreItem>
</file>

<file path=customXml/itemProps3.xml><?xml version="1.0" encoding="utf-8"?>
<ds:datastoreItem xmlns:ds="http://schemas.openxmlformats.org/officeDocument/2006/customXml" ds:itemID="{A35A4D64-C8DA-45E9-A8E6-299FF4388373}">
  <ds:schemaRefs>
    <ds:schemaRef ds:uri="http://schemas.microsoft.com/sharepoint/v3/contenttype/forms"/>
  </ds:schemaRefs>
</ds:datastoreItem>
</file>

<file path=customXml/itemProps4.xml><?xml version="1.0" encoding="utf-8"?>
<ds:datastoreItem xmlns:ds="http://schemas.openxmlformats.org/officeDocument/2006/customXml" ds:itemID="{067D7D36-3C6B-4CD9-BEBE-A37411846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12575</TotalTime>
  <Pages>13</Pages>
  <Words>2207</Words>
  <Characters>12580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PSN</Company>
  <LinksUpToDate>false</LinksUpToDate>
  <CharactersWithSpaces>14758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Fraser, Victoria</dc:creator>
  <cp:keywords/>
  <cp:lastModifiedBy>Fraser, Victoria</cp:lastModifiedBy>
  <cp:revision>351</cp:revision>
  <cp:lastPrinted>2017-10-03T10:49:00Z</cp:lastPrinted>
  <dcterms:created xsi:type="dcterms:W3CDTF">2022-07-11T12:39:00Z</dcterms:created>
  <dcterms:modified xsi:type="dcterms:W3CDTF">2022-08-23T11:05:00Z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0x010100D734B757A36B6745BAE84652F17B76E2</vt:lpwstr>
  </property>
  <property fmtid="{D5CDD505-2E9C-101B-9397-08002B2CF9AE}" pid="3" name="MediaServiceImageTags">
    <vt:lpwstr/>
  </property>
</Properties>
</file>