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E5345" w14:textId="64E4C7A4" w:rsidR="00BE24DC" w:rsidRDefault="00AA0A8A" w:rsidP="00BE24DC">
      <w:pPr>
        <w:pStyle w:val="Covertitle"/>
      </w:pPr>
      <w:r>
        <w:t>V1.</w:t>
      </w:r>
      <w:r w:rsidR="00CD068F">
        <w:t>46</w:t>
      </w:r>
      <w:r>
        <w:t xml:space="preserve"> Release Notes</w:t>
      </w:r>
    </w:p>
    <w:p w14:paraId="650D379C" w14:textId="780B9962" w:rsidR="00BE24DC" w:rsidRPr="0026164C" w:rsidRDefault="00AA0A8A" w:rsidP="00BE24DC">
      <w:pPr>
        <w:pStyle w:val="Coversubtitle"/>
      </w:pPr>
      <w:proofErr w:type="spellStart"/>
      <w:r>
        <w:t>GoTechnology</w:t>
      </w:r>
      <w:proofErr w:type="spellEnd"/>
      <w:r>
        <w:t xml:space="preserve"> hub2</w:t>
      </w:r>
    </w:p>
    <w:p w14:paraId="471B48B1" w14:textId="77777777" w:rsidR="00BE24DC" w:rsidRPr="008228A9" w:rsidRDefault="00BE24DC" w:rsidP="00BE24DC">
      <w:pPr>
        <w:spacing w:after="0"/>
        <w:rPr>
          <w:rFonts w:eastAsia="Times New Roman" w:cs="Tahoma"/>
          <w:b/>
          <w:sz w:val="48"/>
          <w:szCs w:val="20"/>
        </w:rPr>
      </w:pPr>
      <w:r>
        <w:br w:type="page"/>
      </w:r>
    </w:p>
    <w:p w14:paraId="06CCD325" w14:textId="5EF34D72" w:rsidR="0071459A" w:rsidRPr="008B7D6E" w:rsidRDefault="00AA0A8A" w:rsidP="00AA0A8A">
      <w:pPr>
        <w:pStyle w:val="Woodsubhead1-bulletednumberteal"/>
      </w:pPr>
      <w:r>
        <w:lastRenderedPageBreak/>
        <w:t>About this Document</w:t>
      </w:r>
    </w:p>
    <w:p w14:paraId="7ACCF1FB" w14:textId="33F97A5C" w:rsidR="0071459A" w:rsidRDefault="00AA0A8A" w:rsidP="008B7D6E">
      <w:pPr>
        <w:pStyle w:val="Woodsubheading2grey"/>
      </w:pPr>
      <w:r>
        <w:t>Purpose</w:t>
      </w:r>
    </w:p>
    <w:p w14:paraId="623D527E" w14:textId="3C0954B1" w:rsidR="00AA0A8A" w:rsidRDefault="00AA0A8A" w:rsidP="00AA0A8A">
      <w:pPr>
        <w:pStyle w:val="WoodBody"/>
      </w:pPr>
      <w:r>
        <w:t>This document provides a brief overview of the changes made between V1.</w:t>
      </w:r>
      <w:r w:rsidR="00CD068F">
        <w:t>45.1</w:t>
      </w:r>
      <w:r>
        <w:t xml:space="preserve"> and V1.</w:t>
      </w:r>
      <w:r w:rsidR="00CD068F">
        <w:t>46</w:t>
      </w:r>
      <w:r>
        <w:t xml:space="preserve"> of </w:t>
      </w:r>
      <w:proofErr w:type="spellStart"/>
      <w:r>
        <w:t>GoTechnology</w:t>
      </w:r>
      <w:proofErr w:type="spellEnd"/>
      <w:r>
        <w:t xml:space="preserve"> hub2, along with where further details of each change can be found within the updated functional specification, in addition to a listing of completed bug fixes and known issues.</w:t>
      </w:r>
    </w:p>
    <w:p w14:paraId="1B3C6821" w14:textId="3A9161EF" w:rsidR="00AA0A8A" w:rsidRDefault="00AA0A8A" w:rsidP="00AA0A8A">
      <w:pPr>
        <w:pStyle w:val="Woodsubhead1-bulletednumberteal"/>
      </w:pPr>
      <w:r>
        <w:t>Fixed Issues</w:t>
      </w:r>
    </w:p>
    <w:p w14:paraId="637945F2" w14:textId="478970B6" w:rsidR="00AA0A8A" w:rsidRDefault="00AA0A8A" w:rsidP="00AA0A8A">
      <w:pPr>
        <w:pStyle w:val="WoodBody"/>
      </w:pPr>
      <w:r>
        <w:t>The following issues have been fixed in version 1.</w:t>
      </w:r>
      <w:r w:rsidR="00CD068F">
        <w:t>46</w:t>
      </w:r>
      <w:r>
        <w:t xml:space="preserve"> of hub2</w:t>
      </w:r>
    </w:p>
    <w:tbl>
      <w:tblPr>
        <w:tblStyle w:val="GridTable4-Accent5"/>
        <w:tblW w:w="10031" w:type="dxa"/>
        <w:tblLook w:val="0420" w:firstRow="1" w:lastRow="0" w:firstColumn="0" w:lastColumn="0" w:noHBand="0" w:noVBand="1"/>
      </w:tblPr>
      <w:tblGrid>
        <w:gridCol w:w="965"/>
        <w:gridCol w:w="2527"/>
        <w:gridCol w:w="6539"/>
      </w:tblGrid>
      <w:tr w:rsidR="00AA0A8A" w:rsidRPr="00F426FD" w14:paraId="42F68905" w14:textId="77777777" w:rsidTr="004919FB">
        <w:trPr>
          <w:cnfStyle w:val="100000000000" w:firstRow="1" w:lastRow="0" w:firstColumn="0" w:lastColumn="0" w:oddVBand="0" w:evenVBand="0" w:oddHBand="0" w:evenHBand="0" w:firstRowFirstColumn="0" w:firstRowLastColumn="0" w:lastRowFirstColumn="0" w:lastRowLastColumn="0"/>
        </w:trPr>
        <w:tc>
          <w:tcPr>
            <w:tcW w:w="965" w:type="dxa"/>
          </w:tcPr>
          <w:p w14:paraId="3E7D509F" w14:textId="77777777" w:rsidR="00AA0A8A" w:rsidRPr="00F426FD" w:rsidRDefault="00AA0A8A" w:rsidP="000F79BF">
            <w:pPr>
              <w:pStyle w:val="BodyText"/>
              <w:rPr>
                <w:color w:val="FFFFFF" w:themeColor="background1"/>
              </w:rPr>
            </w:pPr>
            <w:r w:rsidRPr="00F426FD">
              <w:rPr>
                <w:color w:val="FFFFFF" w:themeColor="background1"/>
              </w:rPr>
              <w:t>Case</w:t>
            </w:r>
          </w:p>
        </w:tc>
        <w:tc>
          <w:tcPr>
            <w:tcW w:w="2527" w:type="dxa"/>
          </w:tcPr>
          <w:p w14:paraId="688AB954" w14:textId="77777777" w:rsidR="00AA0A8A" w:rsidRPr="00F426FD" w:rsidRDefault="00AA0A8A" w:rsidP="000F79BF">
            <w:pPr>
              <w:pStyle w:val="BodyText"/>
              <w:rPr>
                <w:color w:val="FFFFFF" w:themeColor="background1"/>
              </w:rPr>
            </w:pPr>
            <w:r w:rsidRPr="00F426FD">
              <w:rPr>
                <w:color w:val="FFFFFF" w:themeColor="background1"/>
              </w:rPr>
              <w:t>Title [sic]</w:t>
            </w:r>
          </w:p>
        </w:tc>
        <w:tc>
          <w:tcPr>
            <w:tcW w:w="6539" w:type="dxa"/>
          </w:tcPr>
          <w:p w14:paraId="2CF4B5FD" w14:textId="77777777" w:rsidR="00AA0A8A" w:rsidRPr="00F426FD" w:rsidRDefault="00AA0A8A" w:rsidP="000F79BF">
            <w:pPr>
              <w:pStyle w:val="BodyText"/>
              <w:rPr>
                <w:color w:val="FFFFFF" w:themeColor="background1"/>
              </w:rPr>
            </w:pPr>
            <w:r w:rsidRPr="00F426FD">
              <w:rPr>
                <w:color w:val="FFFFFF" w:themeColor="background1"/>
              </w:rPr>
              <w:t>Details</w:t>
            </w:r>
          </w:p>
        </w:tc>
      </w:tr>
      <w:tr w:rsidR="00767F52" w:rsidRPr="00F426FD" w14:paraId="035BEA26" w14:textId="77777777" w:rsidTr="004919FB">
        <w:trPr>
          <w:cnfStyle w:val="000000100000" w:firstRow="0" w:lastRow="0" w:firstColumn="0" w:lastColumn="0" w:oddVBand="0" w:evenVBand="0" w:oddHBand="1" w:evenHBand="0" w:firstRowFirstColumn="0" w:firstRowLastColumn="0" w:lastRowFirstColumn="0" w:lastRowLastColumn="0"/>
        </w:trPr>
        <w:tc>
          <w:tcPr>
            <w:tcW w:w="965" w:type="dxa"/>
          </w:tcPr>
          <w:p w14:paraId="699F6AB3" w14:textId="41C674CA" w:rsidR="00210927" w:rsidRPr="00E80980" w:rsidRDefault="00767F52" w:rsidP="00767F52">
            <w:pPr>
              <w:rPr>
                <w:rFonts w:cs="Segoe UI"/>
              </w:rPr>
            </w:pPr>
            <w:r>
              <w:rPr>
                <w:rFonts w:cs="Segoe UI"/>
              </w:rPr>
              <w:t>94403</w:t>
            </w:r>
          </w:p>
        </w:tc>
        <w:tc>
          <w:tcPr>
            <w:tcW w:w="2527" w:type="dxa"/>
          </w:tcPr>
          <w:p w14:paraId="23CD499E" w14:textId="4CD11363" w:rsidR="00767F52" w:rsidRPr="00E80980" w:rsidRDefault="00210927" w:rsidP="00767F52">
            <w:pPr>
              <w:pStyle w:val="BodyText"/>
              <w:rPr>
                <w:sz w:val="18"/>
                <w:szCs w:val="18"/>
              </w:rPr>
            </w:pPr>
            <w:r>
              <w:rPr>
                <w:sz w:val="18"/>
                <w:szCs w:val="18"/>
              </w:rPr>
              <w:t>‘Not Found’ message when downloading an Attachment</w:t>
            </w:r>
          </w:p>
        </w:tc>
        <w:tc>
          <w:tcPr>
            <w:tcW w:w="6539" w:type="dxa"/>
          </w:tcPr>
          <w:p w14:paraId="158DFE27" w14:textId="470FB8F9" w:rsidR="00767F52" w:rsidRPr="00E80980" w:rsidRDefault="00A764FD" w:rsidP="00767F52">
            <w:pPr>
              <w:pStyle w:val="BodyText"/>
              <w:rPr>
                <w:sz w:val="18"/>
                <w:szCs w:val="18"/>
              </w:rPr>
            </w:pPr>
            <w:r>
              <w:rPr>
                <w:sz w:val="18"/>
                <w:szCs w:val="18"/>
              </w:rPr>
              <w:t xml:space="preserve">There was an issue where an Attachment file could not be downloaded. </w:t>
            </w:r>
            <w:r w:rsidR="00AD104B">
              <w:rPr>
                <w:sz w:val="18"/>
                <w:szCs w:val="18"/>
              </w:rPr>
              <w:t>This has been corrected.</w:t>
            </w:r>
          </w:p>
        </w:tc>
      </w:tr>
      <w:tr w:rsidR="00D149A3" w:rsidRPr="00F426FD" w14:paraId="42A6EE19" w14:textId="77777777" w:rsidTr="004919FB">
        <w:tc>
          <w:tcPr>
            <w:tcW w:w="965" w:type="dxa"/>
          </w:tcPr>
          <w:p w14:paraId="5F57E1F3" w14:textId="08D39558" w:rsidR="00D149A3" w:rsidRDefault="00D149A3" w:rsidP="00D149A3">
            <w:pPr>
              <w:rPr>
                <w:rFonts w:cs="Segoe UI"/>
              </w:rPr>
            </w:pPr>
            <w:r w:rsidRPr="00E80980">
              <w:rPr>
                <w:rFonts w:cs="Segoe UI"/>
              </w:rPr>
              <w:t>95996</w:t>
            </w:r>
          </w:p>
        </w:tc>
        <w:tc>
          <w:tcPr>
            <w:tcW w:w="2527" w:type="dxa"/>
          </w:tcPr>
          <w:p w14:paraId="49841D70" w14:textId="4064FECA" w:rsidR="00D149A3" w:rsidRDefault="00D149A3" w:rsidP="00D149A3">
            <w:pPr>
              <w:pStyle w:val="BodyText"/>
              <w:rPr>
                <w:sz w:val="18"/>
                <w:szCs w:val="18"/>
              </w:rPr>
            </w:pPr>
            <w:r w:rsidRPr="00E80980">
              <w:rPr>
                <w:sz w:val="18"/>
                <w:szCs w:val="18"/>
              </w:rPr>
              <w:t>Save button on Edit Reports page not working</w:t>
            </w:r>
          </w:p>
        </w:tc>
        <w:tc>
          <w:tcPr>
            <w:tcW w:w="6539" w:type="dxa"/>
          </w:tcPr>
          <w:p w14:paraId="6C6A3CAF" w14:textId="7D8F7554" w:rsidR="00D149A3" w:rsidRPr="00E80980" w:rsidRDefault="00D149A3" w:rsidP="00D149A3">
            <w:pPr>
              <w:pStyle w:val="BodyText"/>
              <w:rPr>
                <w:sz w:val="18"/>
                <w:szCs w:val="18"/>
              </w:rPr>
            </w:pPr>
            <w:r w:rsidRPr="00E80980">
              <w:rPr>
                <w:sz w:val="18"/>
                <w:szCs w:val="18"/>
              </w:rPr>
              <w:t>If the Report List contained 75 or more reports, then the Save button on the Edit Reports page did not do anything when clicked. This has been fixed so that the page can handle more reports.</w:t>
            </w:r>
          </w:p>
        </w:tc>
      </w:tr>
      <w:tr w:rsidR="00D149A3" w:rsidRPr="00F426FD" w14:paraId="628030DB" w14:textId="77777777" w:rsidTr="004919FB">
        <w:trPr>
          <w:cnfStyle w:val="000000100000" w:firstRow="0" w:lastRow="0" w:firstColumn="0" w:lastColumn="0" w:oddVBand="0" w:evenVBand="0" w:oddHBand="1" w:evenHBand="0" w:firstRowFirstColumn="0" w:firstRowLastColumn="0" w:lastRowFirstColumn="0" w:lastRowLastColumn="0"/>
        </w:trPr>
        <w:tc>
          <w:tcPr>
            <w:tcW w:w="965" w:type="dxa"/>
          </w:tcPr>
          <w:p w14:paraId="27C05C90" w14:textId="041D7A72" w:rsidR="00D149A3" w:rsidRPr="00E80980" w:rsidRDefault="00D149A3" w:rsidP="00D149A3">
            <w:pPr>
              <w:rPr>
                <w:rFonts w:cs="Segoe UI"/>
              </w:rPr>
            </w:pPr>
            <w:r w:rsidRPr="00E80980">
              <w:rPr>
                <w:rFonts w:cs="Segoe UI"/>
              </w:rPr>
              <w:t>96115</w:t>
            </w:r>
          </w:p>
        </w:tc>
        <w:tc>
          <w:tcPr>
            <w:tcW w:w="2527" w:type="dxa"/>
          </w:tcPr>
          <w:p w14:paraId="19ABC3FA" w14:textId="28B670D7" w:rsidR="00D149A3" w:rsidRPr="00E80980" w:rsidRDefault="00D149A3" w:rsidP="00D149A3">
            <w:pPr>
              <w:pStyle w:val="BodyText"/>
              <w:rPr>
                <w:sz w:val="18"/>
                <w:szCs w:val="18"/>
              </w:rPr>
            </w:pPr>
            <w:r w:rsidRPr="00E80980">
              <w:rPr>
                <w:sz w:val="18"/>
                <w:szCs w:val="18"/>
              </w:rPr>
              <w:t>Boolean values being changed during an import</w:t>
            </w:r>
          </w:p>
        </w:tc>
        <w:tc>
          <w:tcPr>
            <w:tcW w:w="6539" w:type="dxa"/>
          </w:tcPr>
          <w:p w14:paraId="6D8A021E" w14:textId="7A13AA44" w:rsidR="00D149A3" w:rsidRPr="00E80980" w:rsidRDefault="00D149A3" w:rsidP="00D149A3">
            <w:pPr>
              <w:pStyle w:val="BodyText"/>
              <w:rPr>
                <w:sz w:val="18"/>
                <w:szCs w:val="18"/>
              </w:rPr>
            </w:pPr>
            <w:r w:rsidRPr="00E80980">
              <w:rPr>
                <w:sz w:val="18"/>
                <w:szCs w:val="18"/>
              </w:rPr>
              <w:t>Boolean fields on some entities were being modified incorrectly during imports. If the field was true, and an import was performed without including the field as a column in the import spreadsheet, then the value of the field was being changed to false. If the column was included in the import spread sheet the value was handled correctly. This issue has been fixed across all affected entities.</w:t>
            </w:r>
          </w:p>
        </w:tc>
      </w:tr>
      <w:tr w:rsidR="00D149A3" w:rsidRPr="00F426FD" w14:paraId="6CCFE37A" w14:textId="77777777" w:rsidTr="004919FB">
        <w:tc>
          <w:tcPr>
            <w:tcW w:w="965" w:type="dxa"/>
          </w:tcPr>
          <w:p w14:paraId="06F3640E" w14:textId="4A1D7D4D" w:rsidR="00D149A3" w:rsidRPr="00F426FD" w:rsidRDefault="00D149A3" w:rsidP="00D149A3">
            <w:pPr>
              <w:rPr>
                <w:rFonts w:cs="Segoe UI"/>
                <w:szCs w:val="20"/>
              </w:rPr>
            </w:pPr>
            <w:r w:rsidRPr="001A4D2A">
              <w:rPr>
                <w:rFonts w:cs="Segoe UI"/>
                <w:szCs w:val="20"/>
              </w:rPr>
              <w:t>96232</w:t>
            </w:r>
          </w:p>
        </w:tc>
        <w:tc>
          <w:tcPr>
            <w:tcW w:w="2527" w:type="dxa"/>
          </w:tcPr>
          <w:p w14:paraId="42521B64" w14:textId="0964EF3C" w:rsidR="00D149A3" w:rsidRPr="00F426FD" w:rsidRDefault="00D149A3" w:rsidP="00D149A3">
            <w:pPr>
              <w:rPr>
                <w:rFonts w:cs="Segoe UI"/>
                <w:szCs w:val="20"/>
              </w:rPr>
            </w:pPr>
            <w:r>
              <w:rPr>
                <w:rFonts w:cs="Segoe UI"/>
                <w:szCs w:val="20"/>
              </w:rPr>
              <w:t>Error when generating multiple Tag ITRs at once</w:t>
            </w:r>
          </w:p>
        </w:tc>
        <w:tc>
          <w:tcPr>
            <w:tcW w:w="6539" w:type="dxa"/>
          </w:tcPr>
          <w:p w14:paraId="62F1AEE8" w14:textId="4CC220E9" w:rsidR="00D149A3" w:rsidRPr="00F426FD" w:rsidRDefault="00D149A3" w:rsidP="00D149A3">
            <w:pPr>
              <w:rPr>
                <w:rFonts w:cs="Segoe UI"/>
                <w:szCs w:val="20"/>
              </w:rPr>
            </w:pPr>
            <w:r>
              <w:rPr>
                <w:rFonts w:cs="Segoe UI"/>
                <w:szCs w:val="20"/>
              </w:rPr>
              <w:t>A user reported that they were unable to generate multiple Tag ITRs at once. The Tag ITRs included one where there was no template file. Instead of a warning message, the generation appeared to hang and never complete. This has been modified so that a message is now displayed to inform the user that a template is missing.</w:t>
            </w:r>
          </w:p>
        </w:tc>
      </w:tr>
      <w:tr w:rsidR="00D149A3" w:rsidRPr="00F426FD" w14:paraId="47B0FC24" w14:textId="77777777" w:rsidTr="004919FB">
        <w:trPr>
          <w:cnfStyle w:val="000000100000" w:firstRow="0" w:lastRow="0" w:firstColumn="0" w:lastColumn="0" w:oddVBand="0" w:evenVBand="0" w:oddHBand="1" w:evenHBand="0" w:firstRowFirstColumn="0" w:firstRowLastColumn="0" w:lastRowFirstColumn="0" w:lastRowLastColumn="0"/>
        </w:trPr>
        <w:tc>
          <w:tcPr>
            <w:tcW w:w="965" w:type="dxa"/>
          </w:tcPr>
          <w:p w14:paraId="2A9DF182" w14:textId="7010405F" w:rsidR="00D149A3" w:rsidRPr="001A4D2A" w:rsidRDefault="00D149A3" w:rsidP="00D149A3">
            <w:pPr>
              <w:rPr>
                <w:rFonts w:cs="Segoe UI"/>
                <w:szCs w:val="20"/>
              </w:rPr>
            </w:pPr>
            <w:r w:rsidRPr="00D6524E">
              <w:rPr>
                <w:rFonts w:cs="Segoe UI"/>
                <w:szCs w:val="20"/>
              </w:rPr>
              <w:t>96558</w:t>
            </w:r>
          </w:p>
        </w:tc>
        <w:tc>
          <w:tcPr>
            <w:tcW w:w="2527" w:type="dxa"/>
          </w:tcPr>
          <w:p w14:paraId="0846DEB3" w14:textId="6236559A" w:rsidR="00D149A3" w:rsidRDefault="00D149A3" w:rsidP="00D149A3">
            <w:pPr>
              <w:rPr>
                <w:rFonts w:cs="Segoe UI"/>
                <w:szCs w:val="20"/>
              </w:rPr>
            </w:pPr>
            <w:r>
              <w:rPr>
                <w:rFonts w:cs="Segoe UI"/>
                <w:szCs w:val="20"/>
              </w:rPr>
              <w:t>Authorised Persons pop-up slow to display</w:t>
            </w:r>
          </w:p>
        </w:tc>
        <w:tc>
          <w:tcPr>
            <w:tcW w:w="6539" w:type="dxa"/>
          </w:tcPr>
          <w:p w14:paraId="21DA1DAB" w14:textId="2B7B6273" w:rsidR="00D149A3" w:rsidRDefault="00D149A3" w:rsidP="00D149A3">
            <w:pPr>
              <w:rPr>
                <w:rFonts w:cs="Segoe UI"/>
                <w:szCs w:val="20"/>
              </w:rPr>
            </w:pPr>
            <w:r>
              <w:rPr>
                <w:rFonts w:cs="Segoe UI"/>
                <w:szCs w:val="20"/>
              </w:rPr>
              <w:t>Some users reported that the Hub User pop-up on the Authorised Person edit page could sometimes take a long time to fill in with Names. This has now been optimised so that it shows much more quickly.</w:t>
            </w:r>
          </w:p>
        </w:tc>
      </w:tr>
      <w:tr w:rsidR="00D149A3" w:rsidRPr="00F426FD" w14:paraId="077AE625" w14:textId="77777777" w:rsidTr="004919FB">
        <w:tc>
          <w:tcPr>
            <w:tcW w:w="965" w:type="dxa"/>
          </w:tcPr>
          <w:p w14:paraId="5E6CA2A1" w14:textId="4DA6E8C5" w:rsidR="00D149A3" w:rsidRPr="00D6524E" w:rsidRDefault="00D149A3" w:rsidP="00D149A3">
            <w:pPr>
              <w:rPr>
                <w:rFonts w:cs="Segoe UI"/>
                <w:szCs w:val="20"/>
              </w:rPr>
            </w:pPr>
            <w:r w:rsidRPr="0062429E">
              <w:rPr>
                <w:rFonts w:cs="Segoe UI"/>
                <w:szCs w:val="20"/>
              </w:rPr>
              <w:t>96625</w:t>
            </w:r>
          </w:p>
        </w:tc>
        <w:tc>
          <w:tcPr>
            <w:tcW w:w="2527" w:type="dxa"/>
          </w:tcPr>
          <w:p w14:paraId="08A7F453" w14:textId="381646C2" w:rsidR="00D149A3" w:rsidRDefault="00D149A3" w:rsidP="00D149A3">
            <w:pPr>
              <w:rPr>
                <w:rFonts w:cs="Segoe UI"/>
                <w:szCs w:val="20"/>
              </w:rPr>
            </w:pPr>
            <w:r>
              <w:rPr>
                <w:rFonts w:cs="Segoe UI"/>
                <w:szCs w:val="20"/>
              </w:rPr>
              <w:t>Cannot delete Punch List Item Category</w:t>
            </w:r>
          </w:p>
        </w:tc>
        <w:tc>
          <w:tcPr>
            <w:tcW w:w="6539" w:type="dxa"/>
          </w:tcPr>
          <w:p w14:paraId="2E54D4F7" w14:textId="53B29EFA" w:rsidR="00D149A3" w:rsidRDefault="00D149A3" w:rsidP="00D149A3">
            <w:pPr>
              <w:rPr>
                <w:rFonts w:cs="Segoe UI"/>
                <w:szCs w:val="20"/>
              </w:rPr>
            </w:pPr>
            <w:r>
              <w:rPr>
                <w:rFonts w:cs="Segoe UI"/>
                <w:szCs w:val="20"/>
              </w:rPr>
              <w:t>Punch List Item Categories could sometimes not be deleted if PLIs had been raised using that Category and then subsequently deleted. This has been corrected.</w:t>
            </w:r>
          </w:p>
        </w:tc>
      </w:tr>
      <w:tr w:rsidR="00D149A3" w:rsidRPr="00F426FD" w14:paraId="4CCEB569" w14:textId="77777777" w:rsidTr="004919FB">
        <w:trPr>
          <w:cnfStyle w:val="000000100000" w:firstRow="0" w:lastRow="0" w:firstColumn="0" w:lastColumn="0" w:oddVBand="0" w:evenVBand="0" w:oddHBand="1" w:evenHBand="0" w:firstRowFirstColumn="0" w:firstRowLastColumn="0" w:lastRowFirstColumn="0" w:lastRowLastColumn="0"/>
        </w:trPr>
        <w:tc>
          <w:tcPr>
            <w:tcW w:w="965" w:type="dxa"/>
          </w:tcPr>
          <w:p w14:paraId="62E7789B" w14:textId="211C7366" w:rsidR="00D149A3" w:rsidRDefault="00D149A3" w:rsidP="00D149A3">
            <w:pPr>
              <w:rPr>
                <w:rFonts w:cs="Segoe UI"/>
                <w:szCs w:val="20"/>
              </w:rPr>
            </w:pPr>
            <w:r w:rsidRPr="008443EF">
              <w:rPr>
                <w:rFonts w:cs="Segoe UI"/>
                <w:szCs w:val="20"/>
              </w:rPr>
              <w:t>97763</w:t>
            </w:r>
            <w:r>
              <w:rPr>
                <w:rFonts w:cs="Segoe UI"/>
                <w:szCs w:val="20"/>
              </w:rPr>
              <w:t>,</w:t>
            </w:r>
          </w:p>
          <w:p w14:paraId="7E56C06B" w14:textId="3572A6F4" w:rsidR="00D149A3" w:rsidRPr="00F426FD" w:rsidRDefault="00D149A3" w:rsidP="00D149A3">
            <w:pPr>
              <w:rPr>
                <w:rFonts w:cs="Segoe UI"/>
                <w:szCs w:val="20"/>
              </w:rPr>
            </w:pPr>
            <w:r w:rsidRPr="00044F75">
              <w:rPr>
                <w:rFonts w:cs="Segoe UI"/>
                <w:szCs w:val="20"/>
              </w:rPr>
              <w:t>98148</w:t>
            </w:r>
          </w:p>
        </w:tc>
        <w:tc>
          <w:tcPr>
            <w:tcW w:w="2527" w:type="dxa"/>
          </w:tcPr>
          <w:p w14:paraId="6120C7DF" w14:textId="165899D1" w:rsidR="00D149A3" w:rsidRPr="00F426FD" w:rsidRDefault="00D149A3" w:rsidP="00D149A3">
            <w:pPr>
              <w:rPr>
                <w:rFonts w:cs="Segoe UI"/>
                <w:szCs w:val="20"/>
              </w:rPr>
            </w:pPr>
            <w:r>
              <w:rPr>
                <w:rFonts w:cs="Segoe UI"/>
                <w:szCs w:val="20"/>
              </w:rPr>
              <w:t>Tag Import error</w:t>
            </w:r>
          </w:p>
        </w:tc>
        <w:tc>
          <w:tcPr>
            <w:tcW w:w="6539" w:type="dxa"/>
          </w:tcPr>
          <w:p w14:paraId="41A0B1B8" w14:textId="2AEA3223" w:rsidR="00D149A3" w:rsidRPr="00F426FD" w:rsidRDefault="00D149A3" w:rsidP="00D149A3">
            <w:pPr>
              <w:rPr>
                <w:rFonts w:cs="Segoe UI"/>
                <w:szCs w:val="20"/>
              </w:rPr>
            </w:pPr>
            <w:r>
              <w:rPr>
                <w:rFonts w:cs="Segoe UI"/>
                <w:szCs w:val="20"/>
              </w:rPr>
              <w:t xml:space="preserve">Tag imports were failing when changing the Equipment Type of an existing Tag and the Tag ITR Auto Allocation setting was ‘On Tag Added </w:t>
            </w:r>
            <w:proofErr w:type="gramStart"/>
            <w:r>
              <w:rPr>
                <w:rFonts w:cs="Segoe UI"/>
                <w:szCs w:val="20"/>
              </w:rPr>
              <w:t>And</w:t>
            </w:r>
            <w:proofErr w:type="gramEnd"/>
            <w:r>
              <w:rPr>
                <w:rFonts w:cs="Segoe UI"/>
                <w:szCs w:val="20"/>
              </w:rPr>
              <w:t xml:space="preserve"> Equipment Type or Status Changes’ and the new Equipment Type had mappings for ITRs. This has been fixed.</w:t>
            </w:r>
          </w:p>
        </w:tc>
      </w:tr>
      <w:tr w:rsidR="00D149A3" w:rsidRPr="00F426FD" w14:paraId="7D5AAFB6" w14:textId="77777777" w:rsidTr="004919FB">
        <w:tc>
          <w:tcPr>
            <w:tcW w:w="965" w:type="dxa"/>
          </w:tcPr>
          <w:p w14:paraId="28758E7C" w14:textId="358B827D" w:rsidR="00D149A3" w:rsidRPr="008443EF" w:rsidRDefault="00D149A3" w:rsidP="00D149A3">
            <w:pPr>
              <w:rPr>
                <w:rFonts w:cs="Segoe UI"/>
                <w:szCs w:val="20"/>
              </w:rPr>
            </w:pPr>
            <w:r w:rsidRPr="00DB17D8">
              <w:rPr>
                <w:rFonts w:cs="Segoe UI"/>
                <w:szCs w:val="20"/>
              </w:rPr>
              <w:t>97912</w:t>
            </w:r>
          </w:p>
        </w:tc>
        <w:tc>
          <w:tcPr>
            <w:tcW w:w="2527" w:type="dxa"/>
          </w:tcPr>
          <w:p w14:paraId="40E7EB1C" w14:textId="763E517F" w:rsidR="00D149A3" w:rsidRDefault="00D149A3" w:rsidP="00D149A3">
            <w:pPr>
              <w:rPr>
                <w:rFonts w:cs="Segoe UI"/>
                <w:szCs w:val="20"/>
              </w:rPr>
            </w:pPr>
            <w:r>
              <w:rPr>
                <w:rFonts w:cs="Segoe UI"/>
                <w:szCs w:val="20"/>
              </w:rPr>
              <w:t>Process Stages displayed in incorrect order</w:t>
            </w:r>
          </w:p>
        </w:tc>
        <w:tc>
          <w:tcPr>
            <w:tcW w:w="6539" w:type="dxa"/>
          </w:tcPr>
          <w:p w14:paraId="1C3376A1" w14:textId="49430B41" w:rsidR="00D149A3" w:rsidRPr="00F426FD" w:rsidRDefault="00D149A3" w:rsidP="00D149A3">
            <w:pPr>
              <w:rPr>
                <w:rFonts w:cs="Segoe UI"/>
                <w:szCs w:val="20"/>
              </w:rPr>
            </w:pPr>
            <w:r>
              <w:rPr>
                <w:rFonts w:cs="Segoe UI"/>
                <w:szCs w:val="20"/>
              </w:rPr>
              <w:t>A bug was reported where the Stages on the Process Type were sometimes being displayed in an unexpected order. This has been corrected.</w:t>
            </w:r>
          </w:p>
        </w:tc>
      </w:tr>
      <w:tr w:rsidR="00D149A3" w:rsidRPr="00F426FD" w14:paraId="7D5F5B88" w14:textId="77777777" w:rsidTr="004919FB">
        <w:trPr>
          <w:cnfStyle w:val="000000100000" w:firstRow="0" w:lastRow="0" w:firstColumn="0" w:lastColumn="0" w:oddVBand="0" w:evenVBand="0" w:oddHBand="1" w:evenHBand="0" w:firstRowFirstColumn="0" w:firstRowLastColumn="0" w:lastRowFirstColumn="0" w:lastRowLastColumn="0"/>
        </w:trPr>
        <w:tc>
          <w:tcPr>
            <w:tcW w:w="965" w:type="dxa"/>
          </w:tcPr>
          <w:p w14:paraId="3112679E" w14:textId="28113FF0" w:rsidR="00D149A3" w:rsidRPr="00F426FD" w:rsidRDefault="00D149A3" w:rsidP="00D149A3">
            <w:pPr>
              <w:rPr>
                <w:rFonts w:cs="Segoe UI"/>
                <w:szCs w:val="20"/>
              </w:rPr>
            </w:pPr>
            <w:r w:rsidRPr="00285020">
              <w:rPr>
                <w:rFonts w:cs="Segoe UI"/>
                <w:szCs w:val="20"/>
              </w:rPr>
              <w:t>97927</w:t>
            </w:r>
          </w:p>
        </w:tc>
        <w:tc>
          <w:tcPr>
            <w:tcW w:w="2527" w:type="dxa"/>
          </w:tcPr>
          <w:p w14:paraId="2A1DF683" w14:textId="5C89B71E" w:rsidR="00D149A3" w:rsidRPr="00F426FD" w:rsidRDefault="00D149A3" w:rsidP="00D149A3">
            <w:pPr>
              <w:rPr>
                <w:rFonts w:cs="Segoe UI"/>
                <w:szCs w:val="20"/>
              </w:rPr>
            </w:pPr>
            <w:r>
              <w:rPr>
                <w:rFonts w:cs="Segoe UI"/>
                <w:szCs w:val="20"/>
              </w:rPr>
              <w:t>Punch List Item Import error</w:t>
            </w:r>
          </w:p>
        </w:tc>
        <w:tc>
          <w:tcPr>
            <w:tcW w:w="6539" w:type="dxa"/>
          </w:tcPr>
          <w:p w14:paraId="5D3A08B4" w14:textId="0950EC18" w:rsidR="00D149A3" w:rsidRDefault="00D149A3" w:rsidP="00D149A3">
            <w:pPr>
              <w:rPr>
                <w:rFonts w:cs="Segoe UI"/>
                <w:szCs w:val="20"/>
              </w:rPr>
            </w:pPr>
            <w:r>
              <w:rPr>
                <w:rFonts w:cs="Segoe UI"/>
                <w:szCs w:val="20"/>
              </w:rPr>
              <w:t xml:space="preserve">A Punch List Item import would fail if the Scope of a Punch List Item was being changed from </w:t>
            </w:r>
            <w:proofErr w:type="gramStart"/>
            <w:r>
              <w:rPr>
                <w:rFonts w:cs="Segoe UI"/>
                <w:szCs w:val="20"/>
              </w:rPr>
              <w:t>Tag to Tag</w:t>
            </w:r>
            <w:proofErr w:type="gramEnd"/>
            <w:r>
              <w:rPr>
                <w:rFonts w:cs="Segoe UI"/>
                <w:szCs w:val="20"/>
              </w:rPr>
              <w:t xml:space="preserve"> ITR. This has been fixed, so that such an import will now run successfully.</w:t>
            </w:r>
          </w:p>
          <w:p w14:paraId="5A86B876" w14:textId="76B3726F" w:rsidR="00D149A3" w:rsidRPr="00F426FD" w:rsidRDefault="00D149A3" w:rsidP="00D149A3">
            <w:pPr>
              <w:rPr>
                <w:rFonts w:cs="Segoe UI"/>
                <w:szCs w:val="20"/>
              </w:rPr>
            </w:pPr>
            <w:r w:rsidRPr="00D22E92">
              <w:rPr>
                <w:rFonts w:cs="Segoe UI"/>
                <w:szCs w:val="20"/>
              </w:rPr>
              <w:t>This issue applied</w:t>
            </w:r>
            <w:r>
              <w:rPr>
                <w:rFonts w:cs="Segoe UI"/>
                <w:szCs w:val="20"/>
              </w:rPr>
              <w:t xml:space="preserve"> also applied to Tag PWLs.</w:t>
            </w:r>
          </w:p>
        </w:tc>
      </w:tr>
      <w:tr w:rsidR="00D149A3" w:rsidRPr="00F426FD" w14:paraId="692772E5" w14:textId="77777777" w:rsidTr="004919FB">
        <w:tc>
          <w:tcPr>
            <w:tcW w:w="965" w:type="dxa"/>
          </w:tcPr>
          <w:p w14:paraId="4E477A59" w14:textId="5362DC46" w:rsidR="00D149A3" w:rsidRPr="00F426FD" w:rsidRDefault="00D149A3" w:rsidP="00D149A3">
            <w:pPr>
              <w:rPr>
                <w:rFonts w:cs="Segoe UI"/>
                <w:szCs w:val="20"/>
              </w:rPr>
            </w:pPr>
            <w:r w:rsidRPr="009D4E80">
              <w:rPr>
                <w:rFonts w:cs="Segoe UI"/>
                <w:szCs w:val="20"/>
              </w:rPr>
              <w:t>97946</w:t>
            </w:r>
          </w:p>
        </w:tc>
        <w:tc>
          <w:tcPr>
            <w:tcW w:w="2527" w:type="dxa"/>
          </w:tcPr>
          <w:p w14:paraId="272D919C" w14:textId="68E5BB2A" w:rsidR="00D149A3" w:rsidRPr="00F426FD" w:rsidRDefault="00D149A3" w:rsidP="00D149A3">
            <w:pPr>
              <w:rPr>
                <w:rFonts w:cs="Segoe UI"/>
                <w:szCs w:val="20"/>
              </w:rPr>
            </w:pPr>
            <w:r>
              <w:rPr>
                <w:rFonts w:cs="Segoe UI"/>
                <w:szCs w:val="20"/>
              </w:rPr>
              <w:t>Duplicate entries in the change history</w:t>
            </w:r>
          </w:p>
        </w:tc>
        <w:tc>
          <w:tcPr>
            <w:tcW w:w="6539" w:type="dxa"/>
          </w:tcPr>
          <w:p w14:paraId="1A37C905" w14:textId="643D125C" w:rsidR="00D149A3" w:rsidRPr="00F426FD" w:rsidRDefault="00D149A3" w:rsidP="00D149A3">
            <w:pPr>
              <w:rPr>
                <w:rFonts w:cs="Segoe UI"/>
                <w:szCs w:val="20"/>
              </w:rPr>
            </w:pPr>
            <w:r>
              <w:rPr>
                <w:rFonts w:cs="Segoe UI"/>
                <w:szCs w:val="20"/>
              </w:rPr>
              <w:t xml:space="preserve">Clicking the Save button on a Handover more than once in quick succession could result in the creation of duplicate entries in the change history for the Handover. It is now not possible to click the Save button multiple times. </w:t>
            </w:r>
          </w:p>
        </w:tc>
      </w:tr>
      <w:tr w:rsidR="00D149A3" w:rsidRPr="00F426FD" w14:paraId="08F81398" w14:textId="77777777" w:rsidTr="004919FB">
        <w:trPr>
          <w:cnfStyle w:val="000000100000" w:firstRow="0" w:lastRow="0" w:firstColumn="0" w:lastColumn="0" w:oddVBand="0" w:evenVBand="0" w:oddHBand="1" w:evenHBand="0" w:firstRowFirstColumn="0" w:firstRowLastColumn="0" w:lastRowFirstColumn="0" w:lastRowLastColumn="0"/>
        </w:trPr>
        <w:tc>
          <w:tcPr>
            <w:tcW w:w="965" w:type="dxa"/>
          </w:tcPr>
          <w:p w14:paraId="60A72BD5" w14:textId="1C2D4CE5" w:rsidR="00D149A3" w:rsidRPr="009D4E80" w:rsidRDefault="00D149A3" w:rsidP="00D149A3">
            <w:pPr>
              <w:rPr>
                <w:rFonts w:cs="Segoe UI"/>
                <w:szCs w:val="20"/>
              </w:rPr>
            </w:pPr>
            <w:r w:rsidRPr="00B1524C">
              <w:rPr>
                <w:rFonts w:cs="Segoe UI"/>
                <w:szCs w:val="20"/>
              </w:rPr>
              <w:t>98100</w:t>
            </w:r>
          </w:p>
        </w:tc>
        <w:tc>
          <w:tcPr>
            <w:tcW w:w="2527" w:type="dxa"/>
          </w:tcPr>
          <w:p w14:paraId="08497F1F" w14:textId="5059F8A0" w:rsidR="00D149A3" w:rsidRDefault="00D149A3" w:rsidP="00D149A3">
            <w:pPr>
              <w:rPr>
                <w:rFonts w:cs="Segoe UI"/>
                <w:szCs w:val="20"/>
              </w:rPr>
            </w:pPr>
            <w:r>
              <w:rPr>
                <w:rFonts w:cs="Segoe UI"/>
                <w:szCs w:val="20"/>
              </w:rPr>
              <w:t xml:space="preserve">Missing validation message when saving a Handover </w:t>
            </w:r>
            <w:r>
              <w:rPr>
                <w:rFonts w:cs="Segoe UI"/>
                <w:szCs w:val="20"/>
              </w:rPr>
              <w:lastRenderedPageBreak/>
              <w:t>Cover Sheet</w:t>
            </w:r>
          </w:p>
        </w:tc>
        <w:tc>
          <w:tcPr>
            <w:tcW w:w="6539" w:type="dxa"/>
          </w:tcPr>
          <w:p w14:paraId="069E7B97" w14:textId="650B33CA" w:rsidR="00D149A3" w:rsidRDefault="00D149A3" w:rsidP="00D149A3">
            <w:pPr>
              <w:rPr>
                <w:rFonts w:cs="Segoe UI"/>
                <w:szCs w:val="20"/>
              </w:rPr>
            </w:pPr>
            <w:r>
              <w:rPr>
                <w:rFonts w:cs="Segoe UI"/>
                <w:szCs w:val="20"/>
              </w:rPr>
              <w:lastRenderedPageBreak/>
              <w:t xml:space="preserve">It was possible to save a Handover Cover Sheet with a Table Header Bookmark without selecting a Bookmark. This has been corrected so that a message is </w:t>
            </w:r>
            <w:r>
              <w:rPr>
                <w:rFonts w:cs="Segoe UI"/>
                <w:szCs w:val="20"/>
              </w:rPr>
              <w:lastRenderedPageBreak/>
              <w:t>now displayed saying that the Bookmark is required before it can be saved.</w:t>
            </w:r>
          </w:p>
        </w:tc>
      </w:tr>
      <w:tr w:rsidR="00D149A3" w:rsidRPr="00F426FD" w14:paraId="34971E5D" w14:textId="77777777" w:rsidTr="004919FB">
        <w:tc>
          <w:tcPr>
            <w:tcW w:w="965" w:type="dxa"/>
          </w:tcPr>
          <w:p w14:paraId="296FB03B" w14:textId="38A5F35E" w:rsidR="00D149A3" w:rsidRPr="00F426FD" w:rsidRDefault="00D149A3" w:rsidP="00D149A3">
            <w:pPr>
              <w:rPr>
                <w:rFonts w:cs="Segoe UI"/>
                <w:szCs w:val="20"/>
              </w:rPr>
            </w:pPr>
            <w:r w:rsidRPr="002B7ED5">
              <w:rPr>
                <w:rFonts w:cs="Segoe UI"/>
                <w:szCs w:val="20"/>
              </w:rPr>
              <w:lastRenderedPageBreak/>
              <w:t>98643</w:t>
            </w:r>
          </w:p>
        </w:tc>
        <w:tc>
          <w:tcPr>
            <w:tcW w:w="2527" w:type="dxa"/>
          </w:tcPr>
          <w:p w14:paraId="3CC896A2" w14:textId="38A50E1D" w:rsidR="00D149A3" w:rsidRPr="00F426FD" w:rsidRDefault="00D149A3" w:rsidP="00D149A3">
            <w:pPr>
              <w:rPr>
                <w:rFonts w:cs="Segoe UI"/>
                <w:szCs w:val="20"/>
              </w:rPr>
            </w:pPr>
            <w:r>
              <w:rPr>
                <w:rFonts w:cs="Segoe UI"/>
                <w:szCs w:val="20"/>
              </w:rPr>
              <w:t xml:space="preserve">Swagger </w:t>
            </w:r>
            <w:proofErr w:type="spellStart"/>
            <w:r>
              <w:rPr>
                <w:rFonts w:cs="Segoe UI"/>
                <w:szCs w:val="20"/>
              </w:rPr>
              <w:t>json</w:t>
            </w:r>
            <w:proofErr w:type="spellEnd"/>
            <w:r>
              <w:rPr>
                <w:rFonts w:cs="Segoe UI"/>
                <w:szCs w:val="20"/>
              </w:rPr>
              <w:t xml:space="preserve"> file not conforming to </w:t>
            </w:r>
            <w:proofErr w:type="spellStart"/>
            <w:r>
              <w:rPr>
                <w:rFonts w:cs="Segoe UI"/>
                <w:szCs w:val="20"/>
              </w:rPr>
              <w:t>OpenAPI</w:t>
            </w:r>
            <w:proofErr w:type="spellEnd"/>
            <w:r>
              <w:rPr>
                <w:rFonts w:cs="Segoe UI"/>
                <w:szCs w:val="20"/>
              </w:rPr>
              <w:t xml:space="preserve"> specification</w:t>
            </w:r>
          </w:p>
        </w:tc>
        <w:tc>
          <w:tcPr>
            <w:tcW w:w="6539" w:type="dxa"/>
          </w:tcPr>
          <w:p w14:paraId="76479E76" w14:textId="11AE0990" w:rsidR="00D149A3" w:rsidRPr="00F426FD" w:rsidRDefault="00D149A3" w:rsidP="00D149A3">
            <w:pPr>
              <w:rPr>
                <w:rFonts w:cs="Segoe UI"/>
                <w:szCs w:val="20"/>
              </w:rPr>
            </w:pPr>
            <w:r>
              <w:rPr>
                <w:rFonts w:cs="Segoe UI"/>
                <w:szCs w:val="20"/>
              </w:rPr>
              <w:t xml:space="preserve">There were some Response details missing on some endpoints in the </w:t>
            </w:r>
            <w:proofErr w:type="spellStart"/>
            <w:r>
              <w:rPr>
                <w:rFonts w:cs="Segoe UI"/>
                <w:szCs w:val="20"/>
              </w:rPr>
              <w:t>swagger.json</w:t>
            </w:r>
            <w:proofErr w:type="spellEnd"/>
            <w:r>
              <w:rPr>
                <w:rFonts w:cs="Segoe UI"/>
                <w:szCs w:val="20"/>
              </w:rPr>
              <w:t xml:space="preserve"> file. These have been added, so that it now conforms to the </w:t>
            </w:r>
            <w:proofErr w:type="spellStart"/>
            <w:r>
              <w:rPr>
                <w:rFonts w:cs="Segoe UI"/>
                <w:szCs w:val="20"/>
              </w:rPr>
              <w:t>OpenAPI</w:t>
            </w:r>
            <w:proofErr w:type="spellEnd"/>
            <w:r>
              <w:rPr>
                <w:rFonts w:cs="Segoe UI"/>
                <w:szCs w:val="20"/>
              </w:rPr>
              <w:t xml:space="preserve"> specification which will allow it to be imported successfully into other tools.</w:t>
            </w:r>
          </w:p>
        </w:tc>
      </w:tr>
      <w:tr w:rsidR="00EC6CDD" w:rsidRPr="00F426FD" w14:paraId="4B6956FD" w14:textId="77777777" w:rsidTr="004919FB">
        <w:trPr>
          <w:cnfStyle w:val="000000100000" w:firstRow="0" w:lastRow="0" w:firstColumn="0" w:lastColumn="0" w:oddVBand="0" w:evenVBand="0" w:oddHBand="1" w:evenHBand="0" w:firstRowFirstColumn="0" w:firstRowLastColumn="0" w:lastRowFirstColumn="0" w:lastRowLastColumn="0"/>
        </w:trPr>
        <w:tc>
          <w:tcPr>
            <w:tcW w:w="965" w:type="dxa"/>
          </w:tcPr>
          <w:p w14:paraId="3A97987E" w14:textId="56CF917D" w:rsidR="00EC6CDD" w:rsidRPr="002B7ED5" w:rsidRDefault="00EC6CDD" w:rsidP="00D149A3">
            <w:pPr>
              <w:rPr>
                <w:rFonts w:cs="Segoe UI"/>
                <w:szCs w:val="20"/>
              </w:rPr>
            </w:pPr>
            <w:r w:rsidRPr="00EC6CDD">
              <w:rPr>
                <w:rFonts w:cs="Segoe UI"/>
                <w:szCs w:val="20"/>
              </w:rPr>
              <w:t>9869</w:t>
            </w:r>
            <w:r w:rsidR="00AD104B">
              <w:rPr>
                <w:rFonts w:cs="Segoe UI"/>
                <w:szCs w:val="20"/>
              </w:rPr>
              <w:t>7</w:t>
            </w:r>
          </w:p>
        </w:tc>
        <w:tc>
          <w:tcPr>
            <w:tcW w:w="2527" w:type="dxa"/>
          </w:tcPr>
          <w:p w14:paraId="64C1DA5C" w14:textId="59C93C28" w:rsidR="00EC6CDD" w:rsidRDefault="006848CA" w:rsidP="00D149A3">
            <w:pPr>
              <w:rPr>
                <w:rFonts w:cs="Segoe UI"/>
                <w:szCs w:val="20"/>
              </w:rPr>
            </w:pPr>
            <w:r>
              <w:rPr>
                <w:rFonts w:cs="Segoe UI"/>
                <w:szCs w:val="20"/>
              </w:rPr>
              <w:t>Alignment of Task Table Cells</w:t>
            </w:r>
          </w:p>
        </w:tc>
        <w:tc>
          <w:tcPr>
            <w:tcW w:w="6539" w:type="dxa"/>
          </w:tcPr>
          <w:p w14:paraId="7BE2EB49" w14:textId="266EADF8" w:rsidR="00EC6CDD" w:rsidRDefault="006848CA" w:rsidP="00D149A3">
            <w:pPr>
              <w:rPr>
                <w:rFonts w:cs="Segoe UI"/>
                <w:szCs w:val="20"/>
              </w:rPr>
            </w:pPr>
            <w:r>
              <w:rPr>
                <w:rFonts w:cs="Segoe UI"/>
                <w:szCs w:val="20"/>
              </w:rPr>
              <w:t xml:space="preserve">There was an issue where </w:t>
            </w:r>
            <w:r w:rsidR="00495F5D">
              <w:rPr>
                <w:rFonts w:cs="Segoe UI"/>
                <w:szCs w:val="20"/>
              </w:rPr>
              <w:t xml:space="preserve">task table cells that had their Alignment set to </w:t>
            </w:r>
            <w:proofErr w:type="spellStart"/>
            <w:r w:rsidR="00495F5D">
              <w:rPr>
                <w:rFonts w:cs="Segoe UI"/>
                <w:szCs w:val="20"/>
              </w:rPr>
              <w:t>Cent</w:t>
            </w:r>
            <w:r w:rsidR="00D5142E">
              <w:rPr>
                <w:rFonts w:cs="Segoe UI"/>
                <w:szCs w:val="20"/>
              </w:rPr>
              <w:t>er</w:t>
            </w:r>
            <w:r w:rsidR="00495F5D">
              <w:rPr>
                <w:rFonts w:cs="Segoe UI"/>
                <w:szCs w:val="20"/>
              </w:rPr>
              <w:t>ed</w:t>
            </w:r>
            <w:proofErr w:type="spellEnd"/>
            <w:r w:rsidR="00495F5D">
              <w:rPr>
                <w:rFonts w:cs="Segoe UI"/>
                <w:szCs w:val="20"/>
              </w:rPr>
              <w:t xml:space="preserve"> were aligned to the Left when the digital document was generated. This has been fixed, and the </w:t>
            </w:r>
            <w:r w:rsidR="00D5142E">
              <w:rPr>
                <w:rFonts w:cs="Segoe UI"/>
                <w:szCs w:val="20"/>
              </w:rPr>
              <w:t xml:space="preserve">text in the cells is now correctly </w:t>
            </w:r>
            <w:proofErr w:type="spellStart"/>
            <w:r w:rsidR="00D5142E">
              <w:rPr>
                <w:rFonts w:cs="Segoe UI"/>
                <w:szCs w:val="20"/>
              </w:rPr>
              <w:t>centered</w:t>
            </w:r>
            <w:proofErr w:type="spellEnd"/>
            <w:r w:rsidR="00D5142E">
              <w:rPr>
                <w:rFonts w:cs="Segoe UI"/>
                <w:szCs w:val="20"/>
              </w:rPr>
              <w:t>.</w:t>
            </w:r>
          </w:p>
        </w:tc>
      </w:tr>
      <w:tr w:rsidR="00D149A3" w:rsidRPr="00F426FD" w14:paraId="6D9B6259" w14:textId="77777777" w:rsidTr="004919FB">
        <w:tc>
          <w:tcPr>
            <w:tcW w:w="965" w:type="dxa"/>
          </w:tcPr>
          <w:p w14:paraId="24749540" w14:textId="030A259E" w:rsidR="00D149A3" w:rsidRPr="00F426FD" w:rsidRDefault="00D149A3" w:rsidP="00D149A3">
            <w:pPr>
              <w:rPr>
                <w:rFonts w:cs="Segoe UI"/>
                <w:szCs w:val="20"/>
              </w:rPr>
            </w:pPr>
            <w:r w:rsidRPr="00471DB3">
              <w:rPr>
                <w:rFonts w:cs="Segoe UI"/>
                <w:szCs w:val="20"/>
              </w:rPr>
              <w:t>98729</w:t>
            </w:r>
          </w:p>
        </w:tc>
        <w:tc>
          <w:tcPr>
            <w:tcW w:w="2527" w:type="dxa"/>
          </w:tcPr>
          <w:p w14:paraId="278E8C52" w14:textId="0E190204" w:rsidR="00D149A3" w:rsidRPr="00F426FD" w:rsidRDefault="00D149A3" w:rsidP="00D149A3">
            <w:pPr>
              <w:rPr>
                <w:rFonts w:cs="Segoe UI"/>
                <w:szCs w:val="20"/>
              </w:rPr>
            </w:pPr>
            <w:r>
              <w:rPr>
                <w:rFonts w:cs="Segoe UI"/>
                <w:szCs w:val="20"/>
              </w:rPr>
              <w:t>Error when viewing specific Punch List Items</w:t>
            </w:r>
          </w:p>
        </w:tc>
        <w:tc>
          <w:tcPr>
            <w:tcW w:w="6539" w:type="dxa"/>
          </w:tcPr>
          <w:p w14:paraId="22A9F7FD" w14:textId="4F4E469E" w:rsidR="00D149A3" w:rsidRPr="00F426FD" w:rsidRDefault="00D149A3" w:rsidP="00D149A3">
            <w:pPr>
              <w:rPr>
                <w:rFonts w:cs="Segoe UI"/>
                <w:szCs w:val="20"/>
              </w:rPr>
            </w:pPr>
            <w:r>
              <w:rPr>
                <w:rFonts w:cs="Segoe UI"/>
                <w:szCs w:val="20"/>
              </w:rPr>
              <w:t>A user reported that three specific Punch List Items could not be viewed and instead a generic error message was displayed. This has been corrected so that these items can now be viewed again.</w:t>
            </w:r>
          </w:p>
        </w:tc>
      </w:tr>
      <w:tr w:rsidR="00D149A3" w:rsidRPr="00F426FD" w14:paraId="74AEDCF4" w14:textId="77777777" w:rsidTr="004919FB">
        <w:trPr>
          <w:cnfStyle w:val="000000100000" w:firstRow="0" w:lastRow="0" w:firstColumn="0" w:lastColumn="0" w:oddVBand="0" w:evenVBand="0" w:oddHBand="1" w:evenHBand="0" w:firstRowFirstColumn="0" w:firstRowLastColumn="0" w:lastRowFirstColumn="0" w:lastRowLastColumn="0"/>
        </w:trPr>
        <w:tc>
          <w:tcPr>
            <w:tcW w:w="965" w:type="dxa"/>
          </w:tcPr>
          <w:p w14:paraId="4FAEAB4B" w14:textId="33F607B6" w:rsidR="00D149A3" w:rsidRDefault="00D149A3" w:rsidP="00D149A3">
            <w:pPr>
              <w:rPr>
                <w:rFonts w:cs="Segoe UI"/>
                <w:szCs w:val="20"/>
              </w:rPr>
            </w:pPr>
            <w:r w:rsidRPr="0045749B">
              <w:rPr>
                <w:rFonts w:cs="Segoe UI"/>
                <w:szCs w:val="20"/>
              </w:rPr>
              <w:t>98929</w:t>
            </w:r>
            <w:r>
              <w:rPr>
                <w:rFonts w:cs="Segoe UI"/>
                <w:szCs w:val="20"/>
              </w:rPr>
              <w:t>,</w:t>
            </w:r>
          </w:p>
          <w:p w14:paraId="0F97940C" w14:textId="0D85FFE9" w:rsidR="00D149A3" w:rsidRPr="00471DB3" w:rsidRDefault="00D149A3" w:rsidP="00D149A3">
            <w:pPr>
              <w:rPr>
                <w:rFonts w:cs="Segoe UI"/>
                <w:szCs w:val="20"/>
              </w:rPr>
            </w:pPr>
            <w:r w:rsidRPr="00C82793">
              <w:rPr>
                <w:rFonts w:cs="Segoe UI"/>
                <w:szCs w:val="20"/>
              </w:rPr>
              <w:t>99142</w:t>
            </w:r>
          </w:p>
        </w:tc>
        <w:tc>
          <w:tcPr>
            <w:tcW w:w="2527" w:type="dxa"/>
          </w:tcPr>
          <w:p w14:paraId="4517590A" w14:textId="4C7CEF81" w:rsidR="00D149A3" w:rsidRDefault="00D149A3" w:rsidP="00D149A3">
            <w:pPr>
              <w:rPr>
                <w:rFonts w:cs="Segoe UI"/>
                <w:szCs w:val="20"/>
              </w:rPr>
            </w:pPr>
            <w:r>
              <w:rPr>
                <w:rFonts w:cs="Segoe UI"/>
                <w:szCs w:val="20"/>
              </w:rPr>
              <w:t>Error when running Handover Simulate import</w:t>
            </w:r>
          </w:p>
        </w:tc>
        <w:tc>
          <w:tcPr>
            <w:tcW w:w="6539" w:type="dxa"/>
          </w:tcPr>
          <w:p w14:paraId="2BBFB5D1" w14:textId="259979D9" w:rsidR="00D149A3" w:rsidRPr="00F426FD" w:rsidRDefault="00D149A3" w:rsidP="00D149A3">
            <w:pPr>
              <w:rPr>
                <w:rFonts w:cs="Segoe UI"/>
                <w:szCs w:val="20"/>
              </w:rPr>
            </w:pPr>
            <w:r>
              <w:rPr>
                <w:rFonts w:cs="Segoe UI"/>
                <w:szCs w:val="20"/>
              </w:rPr>
              <w:t>Handover imports would fail if they included a Handover which had the same name as another Handover within a different Level E. This has been corrected so that the Level E location is considered correctly.</w:t>
            </w:r>
          </w:p>
        </w:tc>
      </w:tr>
      <w:tr w:rsidR="001540D3" w:rsidRPr="00F426FD" w14:paraId="137A11B6" w14:textId="77777777" w:rsidTr="004919FB">
        <w:tc>
          <w:tcPr>
            <w:tcW w:w="965" w:type="dxa"/>
          </w:tcPr>
          <w:p w14:paraId="567B20CF" w14:textId="4023030B" w:rsidR="001540D3" w:rsidRPr="0045749B" w:rsidRDefault="001540D3" w:rsidP="00D149A3">
            <w:pPr>
              <w:rPr>
                <w:rFonts w:cs="Segoe UI"/>
                <w:szCs w:val="20"/>
              </w:rPr>
            </w:pPr>
            <w:r w:rsidRPr="001540D3">
              <w:rPr>
                <w:rFonts w:cs="Segoe UI"/>
                <w:szCs w:val="20"/>
              </w:rPr>
              <w:t>99282</w:t>
            </w:r>
          </w:p>
        </w:tc>
        <w:tc>
          <w:tcPr>
            <w:tcW w:w="2527" w:type="dxa"/>
          </w:tcPr>
          <w:p w14:paraId="4CA69A76" w14:textId="2075634E" w:rsidR="001540D3" w:rsidRDefault="007836F5" w:rsidP="00D149A3">
            <w:pPr>
              <w:rPr>
                <w:rFonts w:cs="Segoe UI"/>
                <w:szCs w:val="20"/>
              </w:rPr>
            </w:pPr>
            <w:r>
              <w:rPr>
                <w:rFonts w:cs="Segoe UI"/>
                <w:szCs w:val="20"/>
              </w:rPr>
              <w:t>Scheduled Reports failing</w:t>
            </w:r>
          </w:p>
        </w:tc>
        <w:tc>
          <w:tcPr>
            <w:tcW w:w="6539" w:type="dxa"/>
          </w:tcPr>
          <w:p w14:paraId="2E8084F9" w14:textId="4D39E98C" w:rsidR="001540D3" w:rsidRDefault="003C637F" w:rsidP="00D149A3">
            <w:pPr>
              <w:rPr>
                <w:rFonts w:cs="Segoe UI"/>
                <w:szCs w:val="20"/>
              </w:rPr>
            </w:pPr>
            <w:r>
              <w:rPr>
                <w:rFonts w:cs="Segoe UI"/>
                <w:szCs w:val="20"/>
              </w:rPr>
              <w:t>Some scheduled reports were failing to run due to large memory consumption. Improvements have been made to reduce memory consumption and allow these reports to run successfully when scheduled.</w:t>
            </w:r>
          </w:p>
        </w:tc>
      </w:tr>
      <w:tr w:rsidR="00B77F82" w:rsidRPr="00F426FD" w14:paraId="4FF5BF28" w14:textId="77777777" w:rsidTr="004919FB">
        <w:trPr>
          <w:cnfStyle w:val="000000100000" w:firstRow="0" w:lastRow="0" w:firstColumn="0" w:lastColumn="0" w:oddVBand="0" w:evenVBand="0" w:oddHBand="1" w:evenHBand="0" w:firstRowFirstColumn="0" w:firstRowLastColumn="0" w:lastRowFirstColumn="0" w:lastRowLastColumn="0"/>
        </w:trPr>
        <w:tc>
          <w:tcPr>
            <w:tcW w:w="965" w:type="dxa"/>
          </w:tcPr>
          <w:p w14:paraId="51CA2073" w14:textId="69AE1CA8" w:rsidR="00B51638" w:rsidRPr="0045749B" w:rsidRDefault="00B77F82" w:rsidP="00D149A3">
            <w:pPr>
              <w:rPr>
                <w:rFonts w:cs="Segoe UI"/>
                <w:szCs w:val="20"/>
              </w:rPr>
            </w:pPr>
            <w:r>
              <w:rPr>
                <w:rFonts w:cs="Segoe UI"/>
                <w:szCs w:val="20"/>
              </w:rPr>
              <w:t>99608</w:t>
            </w:r>
          </w:p>
        </w:tc>
        <w:tc>
          <w:tcPr>
            <w:tcW w:w="2527" w:type="dxa"/>
          </w:tcPr>
          <w:p w14:paraId="524BAC8D" w14:textId="253E9EDE" w:rsidR="00B51638" w:rsidRDefault="000A4347" w:rsidP="00D149A3">
            <w:pPr>
              <w:rPr>
                <w:rFonts w:cs="Segoe UI"/>
                <w:szCs w:val="20"/>
              </w:rPr>
            </w:pPr>
            <w:r>
              <w:rPr>
                <w:rFonts w:cs="Segoe UI"/>
                <w:szCs w:val="20"/>
              </w:rPr>
              <w:t>Error when deleting a Tag ITR</w:t>
            </w:r>
          </w:p>
        </w:tc>
        <w:tc>
          <w:tcPr>
            <w:tcW w:w="6539" w:type="dxa"/>
          </w:tcPr>
          <w:p w14:paraId="3C276FB8" w14:textId="67AEAC49" w:rsidR="00B77F82" w:rsidRDefault="000A4347" w:rsidP="00D149A3">
            <w:pPr>
              <w:rPr>
                <w:rFonts w:cs="Segoe UI"/>
                <w:szCs w:val="20"/>
              </w:rPr>
            </w:pPr>
            <w:r>
              <w:rPr>
                <w:rFonts w:cs="Segoe UI"/>
                <w:szCs w:val="20"/>
              </w:rPr>
              <w:t>A user reported that nothing happened when clicking the Delete button on a specific Tag ITR.</w:t>
            </w:r>
            <w:r w:rsidR="00FF4298">
              <w:rPr>
                <w:rFonts w:cs="Segoe UI"/>
                <w:szCs w:val="20"/>
              </w:rPr>
              <w:t xml:space="preserve"> A fix has been made so that </w:t>
            </w:r>
            <w:r w:rsidR="003A1297">
              <w:rPr>
                <w:rFonts w:cs="Segoe UI"/>
                <w:szCs w:val="20"/>
              </w:rPr>
              <w:t>the same problem will not occur in future.</w:t>
            </w:r>
          </w:p>
        </w:tc>
      </w:tr>
      <w:tr w:rsidR="00016A50" w:rsidRPr="00F426FD" w14:paraId="20345880" w14:textId="77777777" w:rsidTr="004919FB">
        <w:tc>
          <w:tcPr>
            <w:tcW w:w="965" w:type="dxa"/>
          </w:tcPr>
          <w:p w14:paraId="0D14F7EC" w14:textId="74F0C4BF" w:rsidR="00016A50" w:rsidRDefault="00016A50" w:rsidP="00D149A3">
            <w:pPr>
              <w:rPr>
                <w:rFonts w:cs="Segoe UI"/>
                <w:szCs w:val="20"/>
              </w:rPr>
            </w:pPr>
            <w:r w:rsidRPr="00016A50">
              <w:rPr>
                <w:rFonts w:cs="Segoe UI"/>
                <w:szCs w:val="20"/>
              </w:rPr>
              <w:t>99618, 99649</w:t>
            </w:r>
          </w:p>
        </w:tc>
        <w:tc>
          <w:tcPr>
            <w:tcW w:w="2527" w:type="dxa"/>
          </w:tcPr>
          <w:p w14:paraId="7877DA72" w14:textId="065CA302" w:rsidR="00016A50" w:rsidRDefault="00016A50" w:rsidP="00D149A3">
            <w:pPr>
              <w:rPr>
                <w:rFonts w:cs="Segoe UI"/>
                <w:szCs w:val="20"/>
              </w:rPr>
            </w:pPr>
            <w:r>
              <w:rPr>
                <w:rFonts w:cs="Segoe UI"/>
                <w:szCs w:val="20"/>
              </w:rPr>
              <w:t>Punch List Item Detailed Report not downloading</w:t>
            </w:r>
          </w:p>
        </w:tc>
        <w:tc>
          <w:tcPr>
            <w:tcW w:w="6539" w:type="dxa"/>
          </w:tcPr>
          <w:p w14:paraId="29042CB8" w14:textId="603881F8" w:rsidR="00016A50" w:rsidRDefault="00BC718E" w:rsidP="00D149A3">
            <w:pPr>
              <w:rPr>
                <w:rFonts w:cs="Segoe UI"/>
                <w:szCs w:val="20"/>
              </w:rPr>
            </w:pPr>
            <w:r>
              <w:rPr>
                <w:rFonts w:cs="Segoe UI"/>
                <w:szCs w:val="20"/>
              </w:rPr>
              <w:t>There was an issue where a Punch List Item Detailed Report could not be downloaded. This was due to the presence of some unusual characters in the Detailed Description field on some of the Punch List Items</w:t>
            </w:r>
            <w:r w:rsidR="00EF296C">
              <w:rPr>
                <w:rFonts w:cs="Segoe UI"/>
                <w:szCs w:val="20"/>
              </w:rPr>
              <w:t xml:space="preserve"> which could not be displayed in Excel. This has been modified so that the Excel file will now generate.</w:t>
            </w:r>
          </w:p>
        </w:tc>
      </w:tr>
    </w:tbl>
    <w:p w14:paraId="7666DEAB" w14:textId="14FD6DCC" w:rsidR="00AA0A8A" w:rsidRDefault="00AA0A8A" w:rsidP="00AA0A8A">
      <w:pPr>
        <w:pStyle w:val="Woodsubhead1-bulletednumberteal"/>
      </w:pPr>
      <w:r>
        <w:t>Features</w:t>
      </w:r>
    </w:p>
    <w:p w14:paraId="751F11B5" w14:textId="5AFD9DBE" w:rsidR="00AA0A8A" w:rsidRDefault="00AA0A8A" w:rsidP="00AA0A8A">
      <w:r>
        <w:t>The following functionality has been added in v1.</w:t>
      </w:r>
      <w:r w:rsidR="00CD068F">
        <w:t>46</w:t>
      </w:r>
      <w:r>
        <w:t>:</w:t>
      </w:r>
    </w:p>
    <w:p w14:paraId="7879EB3B" w14:textId="7534C571" w:rsidR="00CA73B5" w:rsidRDefault="00CA73B5" w:rsidP="00AA0A8A">
      <w:pPr>
        <w:pStyle w:val="ListParagraph"/>
        <w:numPr>
          <w:ilvl w:val="0"/>
          <w:numId w:val="15"/>
        </w:numPr>
      </w:pPr>
      <w:r>
        <w:t>Improvements to cloning of large documents</w:t>
      </w:r>
    </w:p>
    <w:p w14:paraId="40BB19F7" w14:textId="272894F6" w:rsidR="00390FF3" w:rsidRDefault="00841478" w:rsidP="00390FF3">
      <w:pPr>
        <w:pStyle w:val="ListParagraph"/>
        <w:numPr>
          <w:ilvl w:val="0"/>
          <w:numId w:val="15"/>
        </w:numPr>
      </w:pPr>
      <w:r>
        <w:t>Partial Handovers</w:t>
      </w:r>
    </w:p>
    <w:p w14:paraId="7B6A869C" w14:textId="67AF7811" w:rsidR="00390FF3" w:rsidRDefault="00390FF3" w:rsidP="00390FF3">
      <w:pPr>
        <w:pStyle w:val="ListParagraph"/>
        <w:numPr>
          <w:ilvl w:val="0"/>
          <w:numId w:val="15"/>
        </w:numPr>
      </w:pPr>
      <w:r>
        <w:t>Warning Messages on Partial Handovers</w:t>
      </w:r>
    </w:p>
    <w:p w14:paraId="63D7F791" w14:textId="441320D3" w:rsidR="00841478" w:rsidRDefault="00682AA9" w:rsidP="00AA0A8A">
      <w:pPr>
        <w:pStyle w:val="ListParagraph"/>
        <w:numPr>
          <w:ilvl w:val="0"/>
          <w:numId w:val="15"/>
        </w:numPr>
      </w:pPr>
      <w:r>
        <w:t>Generating Dossiers for Partial Handovers</w:t>
      </w:r>
    </w:p>
    <w:p w14:paraId="138E6F62" w14:textId="67F9A1D7" w:rsidR="00D503E0" w:rsidRDefault="00682AA9" w:rsidP="00772D05">
      <w:pPr>
        <w:pStyle w:val="ListParagraph"/>
        <w:numPr>
          <w:ilvl w:val="0"/>
          <w:numId w:val="15"/>
        </w:numPr>
      </w:pPr>
      <w:r>
        <w:t>Handover Attachments in Handover Dossiers</w:t>
      </w:r>
    </w:p>
    <w:p w14:paraId="045BAC96" w14:textId="01886A22" w:rsidR="00772D05" w:rsidRDefault="002E61F1" w:rsidP="00772D05">
      <w:pPr>
        <w:pStyle w:val="ListParagraph"/>
        <w:numPr>
          <w:ilvl w:val="0"/>
          <w:numId w:val="15"/>
        </w:numPr>
      </w:pPr>
      <w:r>
        <w:t>Supporting Certificates in Handover Dossier</w:t>
      </w:r>
      <w:r w:rsidR="0074675F">
        <w:t>s</w:t>
      </w:r>
    </w:p>
    <w:p w14:paraId="761E9BB0" w14:textId="1C1221CB" w:rsidR="002E61F1" w:rsidRDefault="0039142C" w:rsidP="00772D05">
      <w:pPr>
        <w:pStyle w:val="ListParagraph"/>
        <w:numPr>
          <w:ilvl w:val="0"/>
          <w:numId w:val="15"/>
        </w:numPr>
      </w:pPr>
      <w:r>
        <w:t>N</w:t>
      </w:r>
      <w:r w:rsidR="00772D05">
        <w:t>ew fields in Handover Dossier</w:t>
      </w:r>
      <w:r w:rsidR="0074675F">
        <w:t>s</w:t>
      </w:r>
    </w:p>
    <w:p w14:paraId="70CA6A4E" w14:textId="582E0467" w:rsidR="009546E3" w:rsidRDefault="009546E3" w:rsidP="00AA0A8A">
      <w:pPr>
        <w:pStyle w:val="ListParagraph"/>
        <w:numPr>
          <w:ilvl w:val="0"/>
          <w:numId w:val="15"/>
        </w:numPr>
      </w:pPr>
      <w:r>
        <w:t>Punch List Item Grid on Job Card View page</w:t>
      </w:r>
    </w:p>
    <w:p w14:paraId="5AE585C2" w14:textId="240BFA21" w:rsidR="00CD2DDD" w:rsidRDefault="00CD2DDD" w:rsidP="00AA0A8A">
      <w:pPr>
        <w:pStyle w:val="ListParagraph"/>
        <w:numPr>
          <w:ilvl w:val="0"/>
          <w:numId w:val="15"/>
        </w:numPr>
      </w:pPr>
      <w:r>
        <w:t>Add Tag ITRs from the Job Card View page</w:t>
      </w:r>
    </w:p>
    <w:p w14:paraId="0853697C" w14:textId="69E67FF4" w:rsidR="00CD2DDD" w:rsidRDefault="00CD2DDD" w:rsidP="00AA0A8A">
      <w:pPr>
        <w:pStyle w:val="ListParagraph"/>
        <w:numPr>
          <w:ilvl w:val="0"/>
          <w:numId w:val="15"/>
        </w:numPr>
      </w:pPr>
      <w:r>
        <w:t>P</w:t>
      </w:r>
      <w:r w:rsidR="008C5510">
        <w:t>unch List Details</w:t>
      </w:r>
      <w:r>
        <w:t xml:space="preserve"> on Work Pack Grid</w:t>
      </w:r>
    </w:p>
    <w:p w14:paraId="770AC3B3" w14:textId="7F542674" w:rsidR="009546E3" w:rsidRPr="0039142C" w:rsidRDefault="009546E3" w:rsidP="00AA0A8A">
      <w:pPr>
        <w:pStyle w:val="ListParagraph"/>
        <w:numPr>
          <w:ilvl w:val="0"/>
          <w:numId w:val="15"/>
        </w:numPr>
      </w:pPr>
      <w:r w:rsidRPr="0039142C">
        <w:t>Work Pack Approval using the same Discipline</w:t>
      </w:r>
    </w:p>
    <w:p w14:paraId="0E78129F" w14:textId="0100DDC4" w:rsidR="006C46F0" w:rsidRPr="0039142C" w:rsidRDefault="000D771E" w:rsidP="004919FB">
      <w:pPr>
        <w:pStyle w:val="ListParagraph"/>
        <w:numPr>
          <w:ilvl w:val="0"/>
          <w:numId w:val="15"/>
        </w:numPr>
      </w:pPr>
      <w:r w:rsidRPr="0039142C">
        <w:t>Progress on Job Cards with no Operations</w:t>
      </w:r>
    </w:p>
    <w:p w14:paraId="0345F3D0" w14:textId="749C04E9" w:rsidR="006C46F0" w:rsidRPr="0039142C" w:rsidRDefault="00A22C7A" w:rsidP="00AA0A8A">
      <w:pPr>
        <w:pStyle w:val="ListParagraph"/>
        <w:numPr>
          <w:ilvl w:val="0"/>
          <w:numId w:val="15"/>
        </w:numPr>
      </w:pPr>
      <w:r w:rsidRPr="0039142C">
        <w:t xml:space="preserve">New </w:t>
      </w:r>
      <w:r w:rsidR="003378EC" w:rsidRPr="0039142C">
        <w:t>Link</w:t>
      </w:r>
      <w:r w:rsidRPr="0039142C">
        <w:t xml:space="preserve"> field on Drawings</w:t>
      </w:r>
    </w:p>
    <w:p w14:paraId="74E79ABE" w14:textId="7A9F3FF8" w:rsidR="00D503E0" w:rsidRPr="0039142C" w:rsidRDefault="00665127" w:rsidP="009B5C0B">
      <w:pPr>
        <w:pStyle w:val="ListParagraph"/>
        <w:numPr>
          <w:ilvl w:val="0"/>
          <w:numId w:val="15"/>
        </w:numPr>
        <w:rPr>
          <w:strike/>
        </w:rPr>
      </w:pPr>
      <w:r w:rsidRPr="0039142C">
        <w:t>Visibility of</w:t>
      </w:r>
      <w:r w:rsidR="00A26B35" w:rsidRPr="0039142C">
        <w:t xml:space="preserve"> </w:t>
      </w:r>
      <w:r w:rsidR="00C35DDC" w:rsidRPr="0039142C">
        <w:t>Tags/Cables</w:t>
      </w:r>
      <w:r w:rsidR="00C953E0" w:rsidRPr="0039142C">
        <w:t xml:space="preserve"> in Tag Set</w:t>
      </w:r>
    </w:p>
    <w:p w14:paraId="4B49B159" w14:textId="18DBBAE4" w:rsidR="00B875FA" w:rsidRPr="0039142C" w:rsidRDefault="00B875FA" w:rsidP="00AA0A8A">
      <w:pPr>
        <w:pStyle w:val="ListParagraph"/>
        <w:numPr>
          <w:ilvl w:val="0"/>
          <w:numId w:val="15"/>
        </w:numPr>
      </w:pPr>
      <w:r w:rsidRPr="0039142C">
        <w:t>Edit Comments field when Tag ITR is signed off</w:t>
      </w:r>
    </w:p>
    <w:p w14:paraId="1CAD3CC9" w14:textId="5801DA60" w:rsidR="003864B9" w:rsidRPr="0039142C" w:rsidRDefault="003864B9" w:rsidP="00AA0A8A">
      <w:pPr>
        <w:pStyle w:val="ListParagraph"/>
        <w:numPr>
          <w:ilvl w:val="0"/>
          <w:numId w:val="15"/>
        </w:numPr>
      </w:pPr>
      <w:r w:rsidRPr="0039142C">
        <w:t>Recording Task Progress for paper based ITRs</w:t>
      </w:r>
    </w:p>
    <w:p w14:paraId="11FE495C" w14:textId="0204022A" w:rsidR="00BB45B5" w:rsidRPr="0039142C" w:rsidRDefault="000D771E" w:rsidP="00BB45B5">
      <w:pPr>
        <w:pStyle w:val="ListParagraph"/>
        <w:numPr>
          <w:ilvl w:val="0"/>
          <w:numId w:val="15"/>
        </w:numPr>
      </w:pPr>
      <w:r w:rsidRPr="0039142C">
        <w:t>Grouping Punch List Item Summary Reports by Punch List</w:t>
      </w:r>
    </w:p>
    <w:p w14:paraId="556EFB7F" w14:textId="5BD27788" w:rsidR="000D771E" w:rsidRDefault="00BB45B5" w:rsidP="00BB45B5">
      <w:pPr>
        <w:pStyle w:val="ListParagraph"/>
        <w:numPr>
          <w:ilvl w:val="0"/>
          <w:numId w:val="15"/>
        </w:numPr>
      </w:pPr>
      <w:r w:rsidRPr="0039142C">
        <w:t>Process Detailed</w:t>
      </w:r>
      <w:r>
        <w:t xml:space="preserve"> Report in Excel</w:t>
      </w:r>
    </w:p>
    <w:p w14:paraId="392C1DD7" w14:textId="24EFC374" w:rsidR="004D0070" w:rsidRDefault="004D0070" w:rsidP="00BB45B5">
      <w:pPr>
        <w:pStyle w:val="ListParagraph"/>
        <w:numPr>
          <w:ilvl w:val="0"/>
          <w:numId w:val="15"/>
        </w:numPr>
      </w:pPr>
      <w:r>
        <w:t>New Fields in Process Detailed Report</w:t>
      </w:r>
    </w:p>
    <w:p w14:paraId="27CA5FCE" w14:textId="2B5F8997" w:rsidR="00F12923" w:rsidRDefault="00F12923" w:rsidP="00F12923">
      <w:pPr>
        <w:pStyle w:val="ListParagraph"/>
        <w:numPr>
          <w:ilvl w:val="0"/>
          <w:numId w:val="15"/>
        </w:numPr>
      </w:pPr>
      <w:r>
        <w:t>API – Last Updated Date of Documents</w:t>
      </w:r>
    </w:p>
    <w:p w14:paraId="20599589" w14:textId="503081D9" w:rsidR="00F12923" w:rsidRDefault="00F12923" w:rsidP="00F12923">
      <w:pPr>
        <w:pStyle w:val="ListParagraph"/>
        <w:numPr>
          <w:ilvl w:val="0"/>
          <w:numId w:val="15"/>
        </w:numPr>
      </w:pPr>
      <w:r>
        <w:t>API – Partial Handovers</w:t>
      </w:r>
    </w:p>
    <w:p w14:paraId="671E1C93" w14:textId="0C568B70" w:rsidR="00933F8A" w:rsidRDefault="00A5157F" w:rsidP="001670BF">
      <w:pPr>
        <w:pStyle w:val="Woodsubhead1-bulletednumberteal"/>
      </w:pPr>
      <w:r>
        <w:br w:type="page"/>
      </w:r>
      <w:r w:rsidR="00443808" w:rsidRPr="00443808">
        <w:lastRenderedPageBreak/>
        <w:t xml:space="preserve">Improvements to </w:t>
      </w:r>
      <w:r w:rsidR="0061744B">
        <w:t>C</w:t>
      </w:r>
      <w:r w:rsidR="00443808" w:rsidRPr="00443808">
        <w:t xml:space="preserve">loning of </w:t>
      </w:r>
      <w:r w:rsidR="0061744B">
        <w:t>L</w:t>
      </w:r>
      <w:r w:rsidR="00443808" w:rsidRPr="00443808">
        <w:t xml:space="preserve">arge </w:t>
      </w:r>
      <w:r w:rsidR="0061744B">
        <w:t>D</w:t>
      </w:r>
      <w:r w:rsidR="00443808" w:rsidRPr="00443808">
        <w:t>ocuments</w:t>
      </w:r>
    </w:p>
    <w:p w14:paraId="64B99EE9" w14:textId="77777777" w:rsidR="00216F0C" w:rsidRDefault="00216F0C" w:rsidP="00216F0C">
      <w:pPr>
        <w:pStyle w:val="WoodBody"/>
      </w:pPr>
      <w:r>
        <w:t>When creating a new ITR, it can be cloned from an existing one by clicking the ‘Edit Document’ button, then clicking ‘Clone from…’ and selecting the ITR to use as the basis for the new one.</w:t>
      </w:r>
    </w:p>
    <w:p w14:paraId="1D75FF27" w14:textId="63F4EDC0" w:rsidR="00AA0A8A" w:rsidRDefault="00CA485E" w:rsidP="00AA0A8A">
      <w:r>
        <w:t>Th</w:t>
      </w:r>
      <w:r w:rsidR="00216F0C">
        <w:t xml:space="preserve">is </w:t>
      </w:r>
      <w:r>
        <w:t xml:space="preserve">functionality had some </w:t>
      </w:r>
      <w:r w:rsidR="00D87940">
        <w:t xml:space="preserve">limitations around the size of digital documents that could be cloned. </w:t>
      </w:r>
      <w:r w:rsidR="00FF65AB">
        <w:t>This feature has been improved so that it is now possible to clone any digital document</w:t>
      </w:r>
      <w:r>
        <w:t>, regardless of its size.</w:t>
      </w:r>
    </w:p>
    <w:p w14:paraId="52CA2D25" w14:textId="0C6F3C32" w:rsidR="00AA0A8A" w:rsidRDefault="00CD0960" w:rsidP="00AA0A8A">
      <w:r>
        <w:t>This change applies to all entities that have digital documents.</w:t>
      </w:r>
    </w:p>
    <w:p w14:paraId="3132C433" w14:textId="5D356D69" w:rsidR="00AA0A8A" w:rsidRDefault="005B1B95" w:rsidP="00AA0A8A">
      <w:pPr>
        <w:pStyle w:val="Woodsubhead1-bulletednumberteal"/>
      </w:pPr>
      <w:r w:rsidRPr="005B1B95">
        <w:t>Deleting Partial Handovers</w:t>
      </w:r>
    </w:p>
    <w:p w14:paraId="21FEA5F8" w14:textId="3D363382" w:rsidR="00EE5542" w:rsidRDefault="00EE5542" w:rsidP="00EE5542">
      <w:pPr>
        <w:pStyle w:val="WoodBody"/>
      </w:pPr>
      <w:r>
        <w:t>Partial Handovers can now be deleted. To delete a Partial Handover, view the Handover, click on the name of the Partial Handover, then click “Delete”.</w:t>
      </w:r>
    </w:p>
    <w:p w14:paraId="5499C8C4" w14:textId="502B2386" w:rsidR="00AA0A8A" w:rsidRDefault="00AA0A8A" w:rsidP="00AA0A8A">
      <w:pPr>
        <w:jc w:val="center"/>
        <w:rPr>
          <w:b/>
        </w:rPr>
      </w:pPr>
      <w:r w:rsidRPr="008035A4">
        <w:rPr>
          <w:b/>
          <w:noProof/>
        </w:rPr>
        <w:drawing>
          <wp:inline distT="0" distB="0" distL="0" distR="0" wp14:anchorId="61AB3E1B" wp14:editId="6BFDDCA0">
            <wp:extent cx="5497562" cy="1915249"/>
            <wp:effectExtent l="19050" t="19050" r="27305"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497562" cy="1915249"/>
                    </a:xfrm>
                    <a:prstGeom prst="rect">
                      <a:avLst/>
                    </a:prstGeom>
                    <a:ln>
                      <a:solidFill>
                        <a:schemeClr val="accent1"/>
                      </a:solidFill>
                    </a:ln>
                  </pic:spPr>
                </pic:pic>
              </a:graphicData>
            </a:graphic>
          </wp:inline>
        </w:drawing>
      </w:r>
    </w:p>
    <w:p w14:paraId="2AB7F307" w14:textId="7B030FEF" w:rsidR="00AA0A8A" w:rsidRDefault="00A32433" w:rsidP="00AA0A8A">
      <w:pPr>
        <w:pStyle w:val="Figure"/>
      </w:pPr>
      <w:r>
        <w:t>The Partial Handover View page showing the Delete button at top left</w:t>
      </w:r>
      <w:r w:rsidR="00AA0A8A">
        <w:t xml:space="preserve"> </w:t>
      </w:r>
    </w:p>
    <w:p w14:paraId="3D4E7F28" w14:textId="52B173E5" w:rsidR="00F65437" w:rsidRDefault="00586444" w:rsidP="00F65437">
      <w:pPr>
        <w:pStyle w:val="Woodsubhead1-bulletednumberteal"/>
      </w:pPr>
      <w:r w:rsidRPr="00586444">
        <w:t>Warning Messages on Partial Handovers</w:t>
      </w:r>
    </w:p>
    <w:p w14:paraId="11042FB5" w14:textId="77777777" w:rsidR="00F65437" w:rsidRDefault="00F65437" w:rsidP="00F65437">
      <w:pPr>
        <w:jc w:val="center"/>
        <w:rPr>
          <w:b/>
        </w:rPr>
      </w:pPr>
      <w:r w:rsidRPr="008035A4">
        <w:rPr>
          <w:b/>
          <w:noProof/>
        </w:rPr>
        <w:drawing>
          <wp:inline distT="0" distB="0" distL="0" distR="0" wp14:anchorId="52F29DD8" wp14:editId="4F3299E3">
            <wp:extent cx="5497562" cy="1450808"/>
            <wp:effectExtent l="19050" t="19050" r="825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497562" cy="1450808"/>
                    </a:xfrm>
                    <a:prstGeom prst="rect">
                      <a:avLst/>
                    </a:prstGeom>
                    <a:ln>
                      <a:solidFill>
                        <a:schemeClr val="accent1"/>
                      </a:solidFill>
                    </a:ln>
                  </pic:spPr>
                </pic:pic>
              </a:graphicData>
            </a:graphic>
          </wp:inline>
        </w:drawing>
      </w:r>
    </w:p>
    <w:p w14:paraId="68A6EEB2" w14:textId="0E92D4A4" w:rsidR="00F65437" w:rsidRDefault="007C22C4" w:rsidP="00F65437">
      <w:pPr>
        <w:pStyle w:val="Figure"/>
      </w:pPr>
      <w:r>
        <w:t>The warning message that is displayed when adding a Tag ITR to a Partial Handover that has been completed</w:t>
      </w:r>
    </w:p>
    <w:p w14:paraId="6720087D" w14:textId="0FD07953" w:rsidR="00F65437" w:rsidRDefault="007F35D3" w:rsidP="00F65437">
      <w:r>
        <w:t xml:space="preserve">Warning messages are now shown when attempting to add a Tag ITR to a Partial Handover that has already been </w:t>
      </w:r>
      <w:r w:rsidR="007C22C4">
        <w:t>signed off</w:t>
      </w:r>
      <w:r>
        <w:t>.</w:t>
      </w:r>
      <w:r w:rsidR="007C22C4">
        <w:t xml:space="preserve"> The warning message does not prevent adding the Tag ITR</w:t>
      </w:r>
      <w:r w:rsidR="004720EB">
        <w:t xml:space="preserve"> if desired.</w:t>
      </w:r>
      <w:r>
        <w:t xml:space="preserve"> </w:t>
      </w:r>
    </w:p>
    <w:p w14:paraId="11171291" w14:textId="4576746E" w:rsidR="00F65437" w:rsidRDefault="00CA486D" w:rsidP="00F65437">
      <w:pPr>
        <w:pStyle w:val="Woodsubhead1-bulletednumberteal"/>
      </w:pPr>
      <w:r w:rsidRPr="00CA486D">
        <w:t>Generating Dossiers for Partial Handovers</w:t>
      </w:r>
    </w:p>
    <w:p w14:paraId="73FF4575" w14:textId="77777777" w:rsidR="00F65437" w:rsidRDefault="00F65437" w:rsidP="00F65437">
      <w:pPr>
        <w:jc w:val="center"/>
        <w:rPr>
          <w:b/>
        </w:rPr>
      </w:pPr>
      <w:r w:rsidRPr="008035A4">
        <w:rPr>
          <w:b/>
          <w:noProof/>
        </w:rPr>
        <w:lastRenderedPageBreak/>
        <w:drawing>
          <wp:inline distT="0" distB="0" distL="0" distR="0" wp14:anchorId="6820E913" wp14:editId="42E2AF21">
            <wp:extent cx="5497562" cy="1915249"/>
            <wp:effectExtent l="19050" t="19050" r="2730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497562" cy="1915249"/>
                    </a:xfrm>
                    <a:prstGeom prst="rect">
                      <a:avLst/>
                    </a:prstGeom>
                    <a:ln>
                      <a:solidFill>
                        <a:schemeClr val="accent1"/>
                      </a:solidFill>
                    </a:ln>
                  </pic:spPr>
                </pic:pic>
              </a:graphicData>
            </a:graphic>
          </wp:inline>
        </w:drawing>
      </w:r>
    </w:p>
    <w:p w14:paraId="2318998F" w14:textId="0FEF3291" w:rsidR="00F65437" w:rsidRDefault="00F12D9C" w:rsidP="00F65437">
      <w:pPr>
        <w:pStyle w:val="Figure"/>
      </w:pPr>
      <w:r>
        <w:t>The Partial Handover View page showing the Generate Handover Dossier button at bottom right</w:t>
      </w:r>
      <w:r w:rsidR="00F65437">
        <w:t xml:space="preserve"> </w:t>
      </w:r>
    </w:p>
    <w:p w14:paraId="01C7C6C3" w14:textId="60C28E37" w:rsidR="00F65437" w:rsidRDefault="00D25078" w:rsidP="00F65437">
      <w:r>
        <w:t xml:space="preserve">Handover Dossiers can now be generated for Partial Handovers. This can be done by clicking the ‘Generate Handover Dossier’ button on the ‘Full Handover Documentation’ panel </w:t>
      </w:r>
      <w:r w:rsidR="00A4449C">
        <w:t>when viewing a Partial Handover.</w:t>
      </w:r>
    </w:p>
    <w:p w14:paraId="2C6C56F0" w14:textId="253A266A" w:rsidR="00F65437" w:rsidRDefault="00CA486D" w:rsidP="00F65437">
      <w:pPr>
        <w:pStyle w:val="Woodsubhead1-bulletednumberteal"/>
      </w:pPr>
      <w:r w:rsidRPr="00CA486D">
        <w:t>Handover Attachments in Handover Dossiers</w:t>
      </w:r>
    </w:p>
    <w:p w14:paraId="3DD3D9F4" w14:textId="77777777" w:rsidR="00F65437" w:rsidRDefault="00F65437" w:rsidP="00F65437">
      <w:pPr>
        <w:jc w:val="center"/>
        <w:rPr>
          <w:b/>
        </w:rPr>
      </w:pPr>
      <w:r w:rsidRPr="008035A4">
        <w:rPr>
          <w:b/>
          <w:noProof/>
        </w:rPr>
        <w:drawing>
          <wp:inline distT="0" distB="0" distL="0" distR="0" wp14:anchorId="3F33632E" wp14:editId="64763447">
            <wp:extent cx="5387636" cy="2633559"/>
            <wp:effectExtent l="19050" t="19050" r="2286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387636" cy="2633559"/>
                    </a:xfrm>
                    <a:prstGeom prst="rect">
                      <a:avLst/>
                    </a:prstGeom>
                    <a:ln>
                      <a:solidFill>
                        <a:schemeClr val="accent1"/>
                      </a:solidFill>
                    </a:ln>
                  </pic:spPr>
                </pic:pic>
              </a:graphicData>
            </a:graphic>
          </wp:inline>
        </w:drawing>
      </w:r>
    </w:p>
    <w:p w14:paraId="035D38D1" w14:textId="60AD0E9D" w:rsidR="00F65437" w:rsidRDefault="00F65437" w:rsidP="00F65437">
      <w:pPr>
        <w:pStyle w:val="Figure"/>
      </w:pPr>
      <w:r>
        <w:t>S</w:t>
      </w:r>
      <w:r w:rsidR="00357184">
        <w:t>electing Handover Attachments to be included in a Handover Dossier</w:t>
      </w:r>
      <w:r>
        <w:t xml:space="preserve"> </w:t>
      </w:r>
    </w:p>
    <w:p w14:paraId="2A594EDE" w14:textId="480927E5" w:rsidR="00F65437" w:rsidRDefault="003E018C" w:rsidP="00F65437">
      <w:r>
        <w:t xml:space="preserve">Attachments on Handovers are now available as an option for including in Handover Dossiers. </w:t>
      </w:r>
      <w:r w:rsidR="00F50854">
        <w:t xml:space="preserve">To include the Attachments, </w:t>
      </w:r>
      <w:r w:rsidR="004426AB">
        <w:t xml:space="preserve">view the Handover -&gt; </w:t>
      </w:r>
      <w:r w:rsidR="00F50854">
        <w:t xml:space="preserve">click ‘Generate Handover Dossier’ </w:t>
      </w:r>
      <w:r w:rsidR="004426AB">
        <w:t>-&gt; select ‘Handover Attachments’ -&gt; click Generate.</w:t>
      </w:r>
    </w:p>
    <w:p w14:paraId="420D9294" w14:textId="32F096ED" w:rsidR="005C6686" w:rsidRDefault="00E13383" w:rsidP="00772D05">
      <w:r>
        <w:t xml:space="preserve">The Attachment files will be included in the Dossier in the order that they appear </w:t>
      </w:r>
      <w:r w:rsidR="00F50854">
        <w:t>in on the Handover View page.</w:t>
      </w:r>
    </w:p>
    <w:p w14:paraId="737E3C2B" w14:textId="1423E9F8" w:rsidR="00F65437" w:rsidRDefault="00D51A90" w:rsidP="00F65437">
      <w:pPr>
        <w:pStyle w:val="Woodsubhead1-bulletednumberteal"/>
      </w:pPr>
      <w:r w:rsidRPr="00D51A90">
        <w:t>Supporting Certificates in Handover Dossier</w:t>
      </w:r>
      <w:r w:rsidR="0074675F">
        <w:t>s</w:t>
      </w:r>
    </w:p>
    <w:p w14:paraId="73F0ACEC" w14:textId="77777777" w:rsidR="00F65437" w:rsidRDefault="00F65437" w:rsidP="00F65437">
      <w:pPr>
        <w:jc w:val="center"/>
        <w:rPr>
          <w:b/>
        </w:rPr>
      </w:pPr>
      <w:r w:rsidRPr="008035A4">
        <w:rPr>
          <w:b/>
          <w:noProof/>
        </w:rPr>
        <w:lastRenderedPageBreak/>
        <w:drawing>
          <wp:inline distT="0" distB="0" distL="0" distR="0" wp14:anchorId="0D23C08D" wp14:editId="4B8CB358">
            <wp:extent cx="5010602" cy="2633559"/>
            <wp:effectExtent l="19050" t="19050" r="1905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010602" cy="2633559"/>
                    </a:xfrm>
                    <a:prstGeom prst="rect">
                      <a:avLst/>
                    </a:prstGeom>
                    <a:ln>
                      <a:solidFill>
                        <a:schemeClr val="accent1"/>
                      </a:solidFill>
                    </a:ln>
                  </pic:spPr>
                </pic:pic>
              </a:graphicData>
            </a:graphic>
          </wp:inline>
        </w:drawing>
      </w:r>
    </w:p>
    <w:p w14:paraId="7326D42A" w14:textId="190EE491" w:rsidR="00F65437" w:rsidRDefault="00357184" w:rsidP="00F65437">
      <w:pPr>
        <w:pStyle w:val="Figure"/>
      </w:pPr>
      <w:r>
        <w:t>Selecting Supporting Certificates to be included in a Handover Dossier</w:t>
      </w:r>
    </w:p>
    <w:p w14:paraId="5490939D" w14:textId="4D6C00B0" w:rsidR="009956F6" w:rsidRDefault="00C870BD" w:rsidP="00E80D3A">
      <w:r>
        <w:t xml:space="preserve">It is now possible to generate a Handover Dossier that includes </w:t>
      </w:r>
      <w:r w:rsidR="00A84AE5">
        <w:t>the Handover Certificates of all associated Handovers.</w:t>
      </w:r>
      <w:r w:rsidR="00931C43">
        <w:t xml:space="preserve"> </w:t>
      </w:r>
    </w:p>
    <w:p w14:paraId="36F1A582" w14:textId="189DD1DB" w:rsidR="00FB02FB" w:rsidRDefault="00FB02FB" w:rsidP="00FB02FB">
      <w:r>
        <w:t>To include the Supporting Certificates, view the Handover -&gt; click ‘Generate Handover Dossier’ -&gt; select ‘</w:t>
      </w:r>
      <w:r w:rsidR="005A3FC4">
        <w:t>Supporting Certificates</w:t>
      </w:r>
      <w:r>
        <w:t>’ -&gt; click Generate.</w:t>
      </w:r>
    </w:p>
    <w:p w14:paraId="4363326F" w14:textId="77777777" w:rsidR="00E80D3A" w:rsidRDefault="00E80D3A" w:rsidP="00E80D3A">
      <w:r>
        <w:t>For example:</w:t>
      </w:r>
    </w:p>
    <w:p w14:paraId="4F92A5A3" w14:textId="77777777" w:rsidR="00E80D3A" w:rsidRDefault="00E80D3A" w:rsidP="00E80D3A">
      <w:pPr>
        <w:pStyle w:val="ListParagraph"/>
        <w:numPr>
          <w:ilvl w:val="0"/>
          <w:numId w:val="29"/>
        </w:numPr>
      </w:pPr>
      <w:r>
        <w:t>For a Primary Handover, the associated Secondary Handover Certificates will be included.</w:t>
      </w:r>
    </w:p>
    <w:p w14:paraId="47E94BD6" w14:textId="77777777" w:rsidR="00E80D3A" w:rsidRDefault="00E80D3A" w:rsidP="00E80D3A">
      <w:pPr>
        <w:pStyle w:val="ListParagraph"/>
        <w:numPr>
          <w:ilvl w:val="0"/>
          <w:numId w:val="29"/>
        </w:numPr>
      </w:pPr>
      <w:r>
        <w:t>For a Sub System Handover, the associated Sub System and Sub System/Discipline certificates will be included.</w:t>
      </w:r>
    </w:p>
    <w:p w14:paraId="5C0F209D" w14:textId="77777777" w:rsidR="00E80D3A" w:rsidRDefault="00E80D3A" w:rsidP="00E80D3A">
      <w:pPr>
        <w:pStyle w:val="ListParagraph"/>
        <w:numPr>
          <w:ilvl w:val="0"/>
          <w:numId w:val="29"/>
        </w:numPr>
      </w:pPr>
      <w:r>
        <w:t>For a System/Discipline Handover, the associated System/Discipline, Sub System, and Sub System/Discipline certificates will be included.</w:t>
      </w:r>
    </w:p>
    <w:p w14:paraId="57B78838" w14:textId="041838E9" w:rsidR="00FB02FB" w:rsidRDefault="00E80D3A" w:rsidP="003C24FD">
      <w:pPr>
        <w:pStyle w:val="ListParagraph"/>
        <w:numPr>
          <w:ilvl w:val="0"/>
          <w:numId w:val="29"/>
        </w:numPr>
      </w:pPr>
      <w:r>
        <w:t>For a System Handover, the associated System, System/Discipline, Sub System, and Sub System/Discipline certificates will be included.</w:t>
      </w:r>
    </w:p>
    <w:p w14:paraId="22C9CA27" w14:textId="40D392D4" w:rsidR="00772D05" w:rsidRDefault="00772D05" w:rsidP="00772D05">
      <w:pPr>
        <w:pStyle w:val="Woodsubhead1-bulletednumberteal"/>
      </w:pPr>
      <w:r w:rsidRPr="00CA486D">
        <w:t>New fields in Handover Dossier</w:t>
      </w:r>
      <w:r w:rsidR="0074675F">
        <w:t>s</w:t>
      </w:r>
    </w:p>
    <w:p w14:paraId="33A81282" w14:textId="77777777" w:rsidR="00772D05" w:rsidRDefault="00772D05" w:rsidP="00772D05">
      <w:pPr>
        <w:jc w:val="center"/>
        <w:rPr>
          <w:b/>
        </w:rPr>
      </w:pPr>
      <w:r w:rsidRPr="008035A4">
        <w:rPr>
          <w:b/>
          <w:noProof/>
        </w:rPr>
        <w:drawing>
          <wp:inline distT="0" distB="0" distL="0" distR="0" wp14:anchorId="3DA328E0" wp14:editId="3763EF52">
            <wp:extent cx="5497562" cy="1294412"/>
            <wp:effectExtent l="19050" t="19050" r="27305" b="2032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97562" cy="1294412"/>
                    </a:xfrm>
                    <a:prstGeom prst="rect">
                      <a:avLst/>
                    </a:prstGeom>
                    <a:ln>
                      <a:solidFill>
                        <a:schemeClr val="accent1"/>
                      </a:solidFill>
                    </a:ln>
                  </pic:spPr>
                </pic:pic>
              </a:graphicData>
            </a:graphic>
          </wp:inline>
        </w:drawing>
      </w:r>
    </w:p>
    <w:p w14:paraId="51DADD1E" w14:textId="77777777" w:rsidR="00772D05" w:rsidRDefault="00772D05" w:rsidP="00772D05">
      <w:pPr>
        <w:pStyle w:val="Figure"/>
      </w:pPr>
      <w:r>
        <w:t xml:space="preserve">An example of the Tag ITRs list in a Handover Dossier </w:t>
      </w:r>
    </w:p>
    <w:p w14:paraId="5461A436" w14:textId="77777777" w:rsidR="00772D05" w:rsidRDefault="00772D05" w:rsidP="00772D05">
      <w:r>
        <w:t>Some changes have been made to the columns displayed in some sections of the Handover Dossier.</w:t>
      </w:r>
    </w:p>
    <w:p w14:paraId="40E57D11" w14:textId="77777777" w:rsidR="00772D05" w:rsidRDefault="00772D05" w:rsidP="00772D05">
      <w:r>
        <w:t>In the list of Tag ITRs:</w:t>
      </w:r>
    </w:p>
    <w:p w14:paraId="3EFBB9A9" w14:textId="77777777" w:rsidR="00772D05" w:rsidRDefault="00772D05" w:rsidP="00772D05">
      <w:pPr>
        <w:pStyle w:val="ListParagraph"/>
        <w:numPr>
          <w:ilvl w:val="0"/>
          <w:numId w:val="26"/>
        </w:numPr>
      </w:pPr>
      <w:r>
        <w:t>The ITR Discipline is now included.</w:t>
      </w:r>
    </w:p>
    <w:p w14:paraId="5A0E62FB" w14:textId="77777777" w:rsidR="00772D05" w:rsidRDefault="00772D05" w:rsidP="00772D05">
      <w:pPr>
        <w:pStyle w:val="ListParagraph"/>
        <w:numPr>
          <w:ilvl w:val="0"/>
          <w:numId w:val="26"/>
        </w:numPr>
      </w:pPr>
      <w:r>
        <w:t>The Name column has been removed because this is covered by the Tag, ITR, and Test Reference fields.</w:t>
      </w:r>
    </w:p>
    <w:p w14:paraId="74F8282C" w14:textId="77777777" w:rsidR="00772D05" w:rsidRDefault="00772D05" w:rsidP="00772D05">
      <w:r>
        <w:t>In the list of PLIs:</w:t>
      </w:r>
    </w:p>
    <w:p w14:paraId="0980870E" w14:textId="6F2A1CE3" w:rsidR="00772D05" w:rsidRDefault="00772D05" w:rsidP="002C5C0E">
      <w:pPr>
        <w:pStyle w:val="ListParagraph"/>
        <w:numPr>
          <w:ilvl w:val="0"/>
          <w:numId w:val="31"/>
        </w:numPr>
      </w:pPr>
      <w:r>
        <w:t>The Detailed Description is now included as well as the Description.</w:t>
      </w:r>
    </w:p>
    <w:p w14:paraId="713A0E84" w14:textId="7ECE5E85" w:rsidR="00F65437" w:rsidRDefault="00761186" w:rsidP="00F65437">
      <w:pPr>
        <w:pStyle w:val="Woodsubhead1-bulletednumberteal"/>
      </w:pPr>
      <w:r w:rsidRPr="00761186">
        <w:t>Punch List Item Grid on Job Card View page</w:t>
      </w:r>
    </w:p>
    <w:p w14:paraId="0790E1FA" w14:textId="77777777" w:rsidR="00F65437" w:rsidRDefault="00F65437" w:rsidP="00F65437">
      <w:pPr>
        <w:jc w:val="center"/>
        <w:rPr>
          <w:b/>
        </w:rPr>
      </w:pPr>
      <w:r w:rsidRPr="008035A4">
        <w:rPr>
          <w:b/>
          <w:noProof/>
        </w:rPr>
        <w:lastRenderedPageBreak/>
        <w:drawing>
          <wp:inline distT="0" distB="0" distL="0" distR="0" wp14:anchorId="6D7A36C6" wp14:editId="3CFD4D72">
            <wp:extent cx="5497562" cy="1283694"/>
            <wp:effectExtent l="19050" t="19050" r="2730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497562" cy="1283694"/>
                    </a:xfrm>
                    <a:prstGeom prst="rect">
                      <a:avLst/>
                    </a:prstGeom>
                    <a:ln>
                      <a:solidFill>
                        <a:schemeClr val="accent1"/>
                      </a:solidFill>
                    </a:ln>
                  </pic:spPr>
                </pic:pic>
              </a:graphicData>
            </a:graphic>
          </wp:inline>
        </w:drawing>
      </w:r>
    </w:p>
    <w:p w14:paraId="5C39DE3A" w14:textId="24702AC9" w:rsidR="00F65437" w:rsidRDefault="00B41973" w:rsidP="00F65437">
      <w:pPr>
        <w:pStyle w:val="Figure"/>
      </w:pPr>
      <w:r>
        <w:t>The Punch List Items grid on the Job Card View page</w:t>
      </w:r>
    </w:p>
    <w:p w14:paraId="330F4FEE" w14:textId="6870C1AD" w:rsidR="00F65437" w:rsidRDefault="00FD073B" w:rsidP="00F65437">
      <w:r>
        <w:t xml:space="preserve">The Job Card View page now includes a list of all associated Punch List Items. </w:t>
      </w:r>
      <w:r w:rsidR="009F5DF5">
        <w:t>It includes</w:t>
      </w:r>
      <w:r w:rsidR="00B41973">
        <w:t xml:space="preserve"> an</w:t>
      </w:r>
      <w:r w:rsidR="009F5DF5">
        <w:t xml:space="preserve"> information </w:t>
      </w:r>
      <w:r w:rsidR="00B41973">
        <w:t xml:space="preserve">panel, detailing </w:t>
      </w:r>
      <w:r w:rsidR="009F5DF5">
        <w:t>how many there are</w:t>
      </w:r>
      <w:r w:rsidR="00B41973">
        <w:t xml:space="preserve"> and whether any are outstanding.</w:t>
      </w:r>
    </w:p>
    <w:p w14:paraId="4523EC2C" w14:textId="1C965BC2" w:rsidR="00F65437" w:rsidRDefault="00761186" w:rsidP="00F65437">
      <w:pPr>
        <w:pStyle w:val="Woodsubhead1-bulletednumberteal"/>
      </w:pPr>
      <w:r w:rsidRPr="00761186">
        <w:t>Add Tag ITRs from the Job Card View page</w:t>
      </w:r>
    </w:p>
    <w:p w14:paraId="355BF5DF" w14:textId="77777777" w:rsidR="00F65437" w:rsidRDefault="00F65437" w:rsidP="00F65437">
      <w:pPr>
        <w:jc w:val="center"/>
        <w:rPr>
          <w:b/>
        </w:rPr>
      </w:pPr>
      <w:r w:rsidRPr="008035A4">
        <w:rPr>
          <w:b/>
          <w:noProof/>
        </w:rPr>
        <w:drawing>
          <wp:inline distT="0" distB="0" distL="0" distR="0" wp14:anchorId="4280022B" wp14:editId="3CA78F5F">
            <wp:extent cx="5497562" cy="1171763"/>
            <wp:effectExtent l="19050" t="19050" r="2730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497562" cy="1171763"/>
                    </a:xfrm>
                    <a:prstGeom prst="rect">
                      <a:avLst/>
                    </a:prstGeom>
                    <a:ln>
                      <a:solidFill>
                        <a:schemeClr val="accent1"/>
                      </a:solidFill>
                    </a:ln>
                  </pic:spPr>
                </pic:pic>
              </a:graphicData>
            </a:graphic>
          </wp:inline>
        </w:drawing>
      </w:r>
    </w:p>
    <w:p w14:paraId="23F42F26" w14:textId="5D3E8A69" w:rsidR="00F65437" w:rsidRDefault="00B75129" w:rsidP="00F65437">
      <w:pPr>
        <w:pStyle w:val="Figure"/>
      </w:pPr>
      <w:r>
        <w:t>The new ‘Add Tag ITR’ button on the Job Card View page</w:t>
      </w:r>
    </w:p>
    <w:p w14:paraId="69C1950D" w14:textId="6835E626" w:rsidR="00F65437" w:rsidRDefault="003215D9" w:rsidP="00F65437">
      <w:r>
        <w:t>When viewing a Job Card, in the Tag ITRs section, there is now a new ‘Add Tag ITR’ button. Clicking this will take you to the Add Tag ITR page</w:t>
      </w:r>
      <w:r w:rsidR="00B75129">
        <w:t xml:space="preserve"> with the Job Card details already populated, to allow the quick creation of new Tag ITRs.</w:t>
      </w:r>
    </w:p>
    <w:p w14:paraId="02BD22DF" w14:textId="70B882B7" w:rsidR="00F65437" w:rsidRDefault="00761186" w:rsidP="00F65437">
      <w:pPr>
        <w:pStyle w:val="Woodsubhead1-bulletednumberteal"/>
      </w:pPr>
      <w:r w:rsidRPr="00761186">
        <w:t>P</w:t>
      </w:r>
      <w:r w:rsidR="008C5510">
        <w:t>unch List Details o</w:t>
      </w:r>
      <w:r w:rsidRPr="00761186">
        <w:t>n Work Pack Grid</w:t>
      </w:r>
    </w:p>
    <w:p w14:paraId="7C218BBC" w14:textId="77777777" w:rsidR="00F65437" w:rsidRDefault="00F65437" w:rsidP="00F65437">
      <w:pPr>
        <w:jc w:val="center"/>
        <w:rPr>
          <w:b/>
        </w:rPr>
      </w:pPr>
      <w:r w:rsidRPr="008035A4">
        <w:rPr>
          <w:b/>
          <w:noProof/>
        </w:rPr>
        <w:drawing>
          <wp:inline distT="0" distB="0" distL="0" distR="0" wp14:anchorId="0105D882" wp14:editId="4A7B1BA4">
            <wp:extent cx="5497562" cy="1667419"/>
            <wp:effectExtent l="19050" t="19050" r="825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7562" cy="1667419"/>
                    </a:xfrm>
                    <a:prstGeom prst="rect">
                      <a:avLst/>
                    </a:prstGeom>
                    <a:ln>
                      <a:solidFill>
                        <a:schemeClr val="accent1"/>
                      </a:solidFill>
                    </a:ln>
                  </pic:spPr>
                </pic:pic>
              </a:graphicData>
            </a:graphic>
          </wp:inline>
        </w:drawing>
      </w:r>
    </w:p>
    <w:p w14:paraId="2DFA9998" w14:textId="5444A701" w:rsidR="00F65437" w:rsidRDefault="003B7401" w:rsidP="00F65437">
      <w:pPr>
        <w:pStyle w:val="Figure"/>
      </w:pPr>
      <w:r>
        <w:t>The Punch Lists tab on the Work Pack Grid</w:t>
      </w:r>
      <w:r w:rsidR="00F65437">
        <w:t xml:space="preserve"> </w:t>
      </w:r>
    </w:p>
    <w:p w14:paraId="01E31E16" w14:textId="2AF6B826" w:rsidR="00F65437" w:rsidRDefault="008C5510" w:rsidP="00F65437">
      <w:r>
        <w:t xml:space="preserve">The Work Pack Grid now includes </w:t>
      </w:r>
      <w:r w:rsidR="001F657A">
        <w:t xml:space="preserve">details of any </w:t>
      </w:r>
      <w:r w:rsidR="00991BE0">
        <w:t xml:space="preserve">associated </w:t>
      </w:r>
      <w:r w:rsidR="001F657A">
        <w:t>Punch List Items</w:t>
      </w:r>
      <w:r w:rsidR="00B3711C">
        <w:t>. To view this, go to Work Packs -&gt; Work Pack Grid -&gt; click on a Work Pack -&gt; click on a Job Card -&gt; click on ‘Punch Lists’.</w:t>
      </w:r>
      <w:r w:rsidR="00C40005">
        <w:t xml:space="preserve"> A list of the PLIs will be displayed and the list can be filtered by </w:t>
      </w:r>
      <w:r w:rsidR="00905403">
        <w:t>Punch List Item Category by clicking on any one of the progress bars.</w:t>
      </w:r>
    </w:p>
    <w:p w14:paraId="04D1D802" w14:textId="18D49395" w:rsidR="00F65437" w:rsidRDefault="00CA09E9" w:rsidP="00F65437">
      <w:pPr>
        <w:pStyle w:val="Woodsubhead1-bulletednumberteal"/>
      </w:pPr>
      <w:r w:rsidRPr="00CA09E9">
        <w:t>Work Pack Approval using the same Discipline</w:t>
      </w:r>
    </w:p>
    <w:p w14:paraId="3B9AA275" w14:textId="77777777" w:rsidR="00F65437" w:rsidRDefault="00F65437" w:rsidP="00F65437">
      <w:pPr>
        <w:jc w:val="center"/>
        <w:rPr>
          <w:b/>
        </w:rPr>
      </w:pPr>
      <w:r w:rsidRPr="008035A4">
        <w:rPr>
          <w:b/>
          <w:noProof/>
        </w:rPr>
        <w:lastRenderedPageBreak/>
        <w:drawing>
          <wp:inline distT="0" distB="0" distL="0" distR="0" wp14:anchorId="7418F105" wp14:editId="50783270">
            <wp:extent cx="5497562" cy="2156451"/>
            <wp:effectExtent l="19050" t="19050" r="2730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497562" cy="2156451"/>
                    </a:xfrm>
                    <a:prstGeom prst="rect">
                      <a:avLst/>
                    </a:prstGeom>
                    <a:ln>
                      <a:solidFill>
                        <a:schemeClr val="accent1"/>
                      </a:solidFill>
                    </a:ln>
                  </pic:spPr>
                </pic:pic>
              </a:graphicData>
            </a:graphic>
          </wp:inline>
        </w:drawing>
      </w:r>
    </w:p>
    <w:p w14:paraId="36573A66" w14:textId="6BFD1D82" w:rsidR="00F65437" w:rsidRDefault="00F65437" w:rsidP="00F65437">
      <w:pPr>
        <w:pStyle w:val="Figure"/>
      </w:pPr>
      <w:r>
        <w:t xml:space="preserve"> </w:t>
      </w:r>
      <w:r w:rsidR="00E76173">
        <w:t>Approvals on a Work Pack showing two Electrical approvals in the same round</w:t>
      </w:r>
    </w:p>
    <w:p w14:paraId="4B681C77" w14:textId="6CB15BFF" w:rsidR="00F65437" w:rsidRDefault="00B85090" w:rsidP="00F65437">
      <w:r>
        <w:t xml:space="preserve">Work Pack Approvals were previously restricted so that it was not possible to have two </w:t>
      </w:r>
      <w:r w:rsidR="00A30F22">
        <w:t xml:space="preserve">approvals for the same </w:t>
      </w:r>
      <w:r w:rsidR="004F4D8D">
        <w:t>D</w:t>
      </w:r>
      <w:r w:rsidR="00A30F22">
        <w:t>iscipline within the same approval round. This restriction has now been removed. So</w:t>
      </w:r>
      <w:r w:rsidR="000C76B3">
        <w:t>,</w:t>
      </w:r>
      <w:r w:rsidR="00A30F22">
        <w:t xml:space="preserve"> for example, in the screen shot above, there</w:t>
      </w:r>
      <w:r w:rsidR="00CC7BC7">
        <w:t xml:space="preserve"> are two approvals for the Electrical Discipline, </w:t>
      </w:r>
      <w:r w:rsidR="00F20BAF">
        <w:t xml:space="preserve">called ‘Electrical’ and ‘Electrical 2’, </w:t>
      </w:r>
      <w:r w:rsidR="00CC7BC7">
        <w:t xml:space="preserve">allowing two people </w:t>
      </w:r>
      <w:r w:rsidR="000C76B3">
        <w:t>from the Electrical team to give their approval. The two approvals must be given different Names.</w:t>
      </w:r>
    </w:p>
    <w:p w14:paraId="5A1A0A0B" w14:textId="710EE5B5" w:rsidR="00F65437" w:rsidRDefault="00F4784B" w:rsidP="00F65437">
      <w:pPr>
        <w:pStyle w:val="Woodsubhead1-bulletednumberteal"/>
      </w:pPr>
      <w:r w:rsidRPr="00F4784B">
        <w:t>Progress on Job Cards with no Operations</w:t>
      </w:r>
    </w:p>
    <w:p w14:paraId="08632F46" w14:textId="77777777" w:rsidR="00F65437" w:rsidRDefault="00F65437" w:rsidP="00F65437">
      <w:pPr>
        <w:jc w:val="center"/>
        <w:rPr>
          <w:b/>
        </w:rPr>
      </w:pPr>
      <w:r w:rsidRPr="008035A4">
        <w:rPr>
          <w:b/>
          <w:noProof/>
        </w:rPr>
        <w:drawing>
          <wp:inline distT="0" distB="0" distL="0" distR="0" wp14:anchorId="2E8CB8A1" wp14:editId="2A3C6332">
            <wp:extent cx="3777330" cy="2633559"/>
            <wp:effectExtent l="19050" t="19050" r="1397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7330" cy="2633559"/>
                    </a:xfrm>
                    <a:prstGeom prst="rect">
                      <a:avLst/>
                    </a:prstGeom>
                    <a:ln>
                      <a:solidFill>
                        <a:schemeClr val="accent1"/>
                      </a:solidFill>
                    </a:ln>
                  </pic:spPr>
                </pic:pic>
              </a:graphicData>
            </a:graphic>
          </wp:inline>
        </w:drawing>
      </w:r>
    </w:p>
    <w:p w14:paraId="60194A59" w14:textId="621B876B" w:rsidR="00F65437" w:rsidRDefault="00A301B0" w:rsidP="00F65437">
      <w:pPr>
        <w:pStyle w:val="Figure"/>
      </w:pPr>
      <w:r>
        <w:t>A Job Card with no Operations that has been Signed Off, showing 100% Complete</w:t>
      </w:r>
      <w:r w:rsidR="00F65437">
        <w:t xml:space="preserve"> </w:t>
      </w:r>
    </w:p>
    <w:p w14:paraId="454621D5" w14:textId="7E069757" w:rsidR="00F65437" w:rsidRDefault="00151C2F" w:rsidP="00F65437">
      <w:r>
        <w:t xml:space="preserve">It is now possible to claim progress on Job Cards that do not have any Operations associated with them. </w:t>
      </w:r>
      <w:r w:rsidR="00D4055A">
        <w:t>When the final sign off is made on a Job Card that has no Operations</w:t>
      </w:r>
      <w:r w:rsidR="009B5385">
        <w:t>, the Job Card Percent Complete will now show as 100%.</w:t>
      </w:r>
    </w:p>
    <w:p w14:paraId="58626E48" w14:textId="64C09101" w:rsidR="00B57A6D" w:rsidRDefault="009B5385" w:rsidP="00F65437">
      <w:r>
        <w:t xml:space="preserve">If the Job Card has Operations, the Percent Complete will continue to be calculated based on the progress and weighting of the </w:t>
      </w:r>
      <w:proofErr w:type="gramStart"/>
      <w:r>
        <w:t>Operations</w:t>
      </w:r>
      <w:proofErr w:type="gramEnd"/>
      <w:r>
        <w:t>.</w:t>
      </w:r>
    </w:p>
    <w:p w14:paraId="616874B5" w14:textId="2D146043" w:rsidR="00B57A6D" w:rsidRDefault="004E3054" w:rsidP="00B57A6D">
      <w:pPr>
        <w:pStyle w:val="Woodsubhead1-bulletednumberteal"/>
      </w:pPr>
      <w:r w:rsidRPr="004E3054">
        <w:t xml:space="preserve">New </w:t>
      </w:r>
      <w:r w:rsidR="003378EC">
        <w:t>Link</w:t>
      </w:r>
      <w:r w:rsidRPr="004E3054">
        <w:t xml:space="preserve"> </w:t>
      </w:r>
      <w:r w:rsidR="00BA06F9">
        <w:t>F</w:t>
      </w:r>
      <w:r w:rsidRPr="004E3054">
        <w:t>ield on Drawings</w:t>
      </w:r>
    </w:p>
    <w:p w14:paraId="0EBE8571" w14:textId="77777777" w:rsidR="00B57A6D" w:rsidRDefault="00B57A6D" w:rsidP="00B57A6D">
      <w:pPr>
        <w:jc w:val="center"/>
        <w:rPr>
          <w:b/>
        </w:rPr>
      </w:pPr>
      <w:r w:rsidRPr="008035A4">
        <w:rPr>
          <w:b/>
          <w:noProof/>
        </w:rPr>
        <w:lastRenderedPageBreak/>
        <w:drawing>
          <wp:inline distT="0" distB="0" distL="0" distR="0" wp14:anchorId="6A0C88C0" wp14:editId="74DBB268">
            <wp:extent cx="5497562" cy="1942782"/>
            <wp:effectExtent l="19050" t="19050" r="2730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497562" cy="1942782"/>
                    </a:xfrm>
                    <a:prstGeom prst="rect">
                      <a:avLst/>
                    </a:prstGeom>
                    <a:ln>
                      <a:solidFill>
                        <a:schemeClr val="accent1"/>
                      </a:solidFill>
                    </a:ln>
                  </pic:spPr>
                </pic:pic>
              </a:graphicData>
            </a:graphic>
          </wp:inline>
        </w:drawing>
      </w:r>
    </w:p>
    <w:p w14:paraId="3E120150" w14:textId="258DBE0F" w:rsidR="00B57A6D" w:rsidRDefault="005A58E1" w:rsidP="00B57A6D">
      <w:pPr>
        <w:pStyle w:val="Figure"/>
      </w:pPr>
      <w:r>
        <w:t>The new Link field on the Drawing View page, showing an example link to Google</w:t>
      </w:r>
    </w:p>
    <w:p w14:paraId="5913A3D8" w14:textId="114753B6" w:rsidR="00B57A6D" w:rsidRDefault="005D6BCA" w:rsidP="00B57A6D">
      <w:r>
        <w:t xml:space="preserve">Drawings now have a new field called ‘Link’. This field can be used to </w:t>
      </w:r>
      <w:r w:rsidR="00E07B16">
        <w:t>store any associated URL and can be clicked to easily open the URL in a browser.</w:t>
      </w:r>
    </w:p>
    <w:p w14:paraId="25CF4F55" w14:textId="11E5275E" w:rsidR="00B57A6D" w:rsidRDefault="00665127" w:rsidP="00B57A6D">
      <w:pPr>
        <w:pStyle w:val="Woodsubhead1-bulletednumberteal"/>
      </w:pPr>
      <w:r>
        <w:t>Visibility of</w:t>
      </w:r>
      <w:r w:rsidR="00004205" w:rsidRPr="00004205">
        <w:t xml:space="preserve"> Tags/Cables</w:t>
      </w:r>
      <w:r>
        <w:t xml:space="preserve"> in Tag Sets</w:t>
      </w:r>
    </w:p>
    <w:p w14:paraId="6A9F8E3E" w14:textId="77777777" w:rsidR="00B57A6D" w:rsidRDefault="00B57A6D" w:rsidP="00B57A6D">
      <w:pPr>
        <w:jc w:val="center"/>
        <w:rPr>
          <w:b/>
        </w:rPr>
      </w:pPr>
      <w:r w:rsidRPr="008035A4">
        <w:rPr>
          <w:b/>
          <w:noProof/>
        </w:rPr>
        <w:drawing>
          <wp:inline distT="0" distB="0" distL="0" distR="0" wp14:anchorId="155D9920" wp14:editId="1FD49FA8">
            <wp:extent cx="5472572" cy="2633559"/>
            <wp:effectExtent l="19050" t="19050" r="1397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472572" cy="2633559"/>
                    </a:xfrm>
                    <a:prstGeom prst="rect">
                      <a:avLst/>
                    </a:prstGeom>
                    <a:ln>
                      <a:solidFill>
                        <a:schemeClr val="accent1"/>
                      </a:solidFill>
                    </a:ln>
                  </pic:spPr>
                </pic:pic>
              </a:graphicData>
            </a:graphic>
          </wp:inline>
        </w:drawing>
      </w:r>
    </w:p>
    <w:p w14:paraId="0620CD66" w14:textId="6E3C217F" w:rsidR="00B57A6D" w:rsidRDefault="00EB1175" w:rsidP="00B57A6D">
      <w:pPr>
        <w:pStyle w:val="Figure"/>
      </w:pPr>
      <w:r>
        <w:t xml:space="preserve">The Tag Set View page showing </w:t>
      </w:r>
      <w:r w:rsidR="004730B9">
        <w:t>when Tags and Cables were added/removed from a Tag Set</w:t>
      </w:r>
    </w:p>
    <w:p w14:paraId="612EEFAF" w14:textId="49AB3535" w:rsidR="00B57A6D" w:rsidRDefault="009653D7" w:rsidP="00B57A6D">
      <w:r>
        <w:t>There is now improved visibility of which Tags and Cables form a Tag Set and which ones were present in the Tag Set at the time of sign off.</w:t>
      </w:r>
    </w:p>
    <w:p w14:paraId="41841044" w14:textId="3C4AE2FD" w:rsidR="00777275" w:rsidRDefault="0054546A" w:rsidP="0004644B">
      <w:r>
        <w:t>When viewing the Tag Set, the lists of Tags and Cables now displays the Date and Time when they were added and/or removed from the Tag Set.</w:t>
      </w:r>
    </w:p>
    <w:p w14:paraId="6858BF9A" w14:textId="17C32EEF" w:rsidR="00777275" w:rsidRDefault="001E5C00" w:rsidP="00B57A6D">
      <w:r>
        <w:t xml:space="preserve">When a Tag Set Digital Document is generated, it will now only include the Tags and/or Cables that were present at the time that </w:t>
      </w:r>
      <w:r w:rsidR="00CA27E3">
        <w:t>the Tag ITR was signed off.</w:t>
      </w:r>
    </w:p>
    <w:p w14:paraId="0261C5FE" w14:textId="4EBAE3E9" w:rsidR="00B57A6D" w:rsidRDefault="00004205" w:rsidP="00B57A6D">
      <w:pPr>
        <w:pStyle w:val="Woodsubhead1-bulletednumberteal"/>
      </w:pPr>
      <w:r w:rsidRPr="00004205">
        <w:t>Edit Comments field when Tag ITR is signed off</w:t>
      </w:r>
    </w:p>
    <w:p w14:paraId="0C488C5F" w14:textId="77777777" w:rsidR="00B57A6D" w:rsidRDefault="00B57A6D" w:rsidP="00B57A6D">
      <w:pPr>
        <w:jc w:val="center"/>
        <w:rPr>
          <w:b/>
        </w:rPr>
      </w:pPr>
      <w:r w:rsidRPr="008035A4">
        <w:rPr>
          <w:b/>
          <w:noProof/>
        </w:rPr>
        <w:lastRenderedPageBreak/>
        <w:drawing>
          <wp:inline distT="0" distB="0" distL="0" distR="0" wp14:anchorId="5ADA868B" wp14:editId="311C7835">
            <wp:extent cx="4228784" cy="2633559"/>
            <wp:effectExtent l="19050" t="19050" r="1968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8784" cy="2633559"/>
                    </a:xfrm>
                    <a:prstGeom prst="rect">
                      <a:avLst/>
                    </a:prstGeom>
                    <a:ln>
                      <a:solidFill>
                        <a:schemeClr val="accent1"/>
                      </a:solidFill>
                    </a:ln>
                  </pic:spPr>
                </pic:pic>
              </a:graphicData>
            </a:graphic>
          </wp:inline>
        </w:drawing>
      </w:r>
    </w:p>
    <w:p w14:paraId="563DBEF3" w14:textId="05E3180E" w:rsidR="00B57A6D" w:rsidRDefault="00AE4096" w:rsidP="00B57A6D">
      <w:pPr>
        <w:pStyle w:val="Figure"/>
      </w:pPr>
      <w:r>
        <w:t>A Tag ITR that has been fully signed off, showing that the Comments field can be changed</w:t>
      </w:r>
      <w:r w:rsidR="00B57A6D">
        <w:t xml:space="preserve"> </w:t>
      </w:r>
    </w:p>
    <w:p w14:paraId="0DEE19D5" w14:textId="522E1965" w:rsidR="00B57A6D" w:rsidRDefault="002E2D95" w:rsidP="00B57A6D">
      <w:r>
        <w:t xml:space="preserve">Once the final sign off on a Tag ITR has been made it was not possible to edit any of the fields in the digital document. This has now been changed so that it is possible to make updates to the Comments field after the </w:t>
      </w:r>
      <w:r w:rsidR="00AE4096">
        <w:t>final sign off has been made.</w:t>
      </w:r>
    </w:p>
    <w:p w14:paraId="43D42082" w14:textId="13D226CD" w:rsidR="00B57A6D" w:rsidRDefault="001D38A4" w:rsidP="00B57A6D">
      <w:r>
        <w:t xml:space="preserve">This change applies to all entities that have digital documents, </w:t>
      </w:r>
      <w:proofErr w:type="gramStart"/>
      <w:r w:rsidR="00AE4096">
        <w:t>i.e.</w:t>
      </w:r>
      <w:proofErr w:type="gramEnd"/>
      <w:r>
        <w:t xml:space="preserve"> Tag ITRs, Tag PWLs, MOCs</w:t>
      </w:r>
      <w:r w:rsidR="002F1B21">
        <w:t xml:space="preserve">, </w:t>
      </w:r>
      <w:r w:rsidR="007B1968">
        <w:t xml:space="preserve">and </w:t>
      </w:r>
      <w:r w:rsidR="002F1B21">
        <w:t>Assurance Trackers</w:t>
      </w:r>
      <w:r w:rsidR="007B1968">
        <w:t>.</w:t>
      </w:r>
    </w:p>
    <w:p w14:paraId="4DD655B7" w14:textId="30C82B9F" w:rsidR="00B57A6D" w:rsidRDefault="00004205" w:rsidP="00B57A6D">
      <w:pPr>
        <w:pStyle w:val="Woodsubhead1-bulletednumberteal"/>
      </w:pPr>
      <w:r w:rsidRPr="00004205">
        <w:t>Recording Task Progress for paper based ITRs</w:t>
      </w:r>
    </w:p>
    <w:p w14:paraId="38F17D69" w14:textId="77777777" w:rsidR="00B57A6D" w:rsidRDefault="00B57A6D" w:rsidP="00B57A6D">
      <w:pPr>
        <w:jc w:val="center"/>
        <w:rPr>
          <w:b/>
        </w:rPr>
      </w:pPr>
      <w:r w:rsidRPr="008035A4">
        <w:rPr>
          <w:b/>
          <w:noProof/>
        </w:rPr>
        <w:drawing>
          <wp:inline distT="0" distB="0" distL="0" distR="0" wp14:anchorId="2F944A79" wp14:editId="3D55BFC5">
            <wp:extent cx="3732454" cy="2633559"/>
            <wp:effectExtent l="19050" t="19050" r="2095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2454" cy="2633559"/>
                    </a:xfrm>
                    <a:prstGeom prst="rect">
                      <a:avLst/>
                    </a:prstGeom>
                    <a:ln>
                      <a:solidFill>
                        <a:schemeClr val="accent1"/>
                      </a:solidFill>
                    </a:ln>
                  </pic:spPr>
                </pic:pic>
              </a:graphicData>
            </a:graphic>
          </wp:inline>
        </w:drawing>
      </w:r>
    </w:p>
    <w:p w14:paraId="2364EA9B" w14:textId="07E1ED0E" w:rsidR="00B57A6D" w:rsidRDefault="00A7614C" w:rsidP="00B57A6D">
      <w:pPr>
        <w:pStyle w:val="Figure"/>
      </w:pPr>
      <w:r>
        <w:t>A Tag ITR that has been issued on paper and then signed off</w:t>
      </w:r>
    </w:p>
    <w:p w14:paraId="7DCD7389" w14:textId="59C7461F" w:rsidR="00B57A6D" w:rsidRDefault="00714B45" w:rsidP="00B57A6D">
      <w:r>
        <w:t xml:space="preserve">In the last release a feature was added where a </w:t>
      </w:r>
      <w:r w:rsidR="00635468">
        <w:t xml:space="preserve">Tag ITR </w:t>
      </w:r>
      <w:r>
        <w:t>could be recorded as having been</w:t>
      </w:r>
      <w:r w:rsidR="00635468">
        <w:t xml:space="preserve"> issued </w:t>
      </w:r>
      <w:r>
        <w:t>in a paper format</w:t>
      </w:r>
      <w:r w:rsidR="00855B56">
        <w:t>.</w:t>
      </w:r>
      <w:r>
        <w:t xml:space="preserve"> This allowed these Tag ITRs to be signed off without completing the Digital Document first. </w:t>
      </w:r>
    </w:p>
    <w:p w14:paraId="1A0467A5" w14:textId="69EEA57C" w:rsidR="00B57A6D" w:rsidRDefault="00A71F64" w:rsidP="00B57A6D">
      <w:r>
        <w:t xml:space="preserve">In this release, these Tag ITRs will now </w:t>
      </w:r>
      <w:r w:rsidR="00E43121">
        <w:t xml:space="preserve">also </w:t>
      </w:r>
      <w:r>
        <w:t>show as 100% complete</w:t>
      </w:r>
      <w:r w:rsidR="00E43121">
        <w:t xml:space="preserve"> once they have been signed off.</w:t>
      </w:r>
      <w:r w:rsidR="00001338">
        <w:t xml:space="preserve"> For example, in the image above, the Tag ITR has the “Issued as Paper/PDF version” option set to Yes. </w:t>
      </w:r>
      <w:r w:rsidR="00027F43">
        <w:t>The</w:t>
      </w:r>
      <w:r w:rsidR="00001338">
        <w:t xml:space="preserve"> sign offs have been completed</w:t>
      </w:r>
      <w:r w:rsidR="00855B56">
        <w:t>, and the Task Progress shows as 100%.</w:t>
      </w:r>
    </w:p>
    <w:p w14:paraId="7701DACD" w14:textId="2817D6BE" w:rsidR="00B57A6D" w:rsidRDefault="0029397A" w:rsidP="00B57A6D">
      <w:pPr>
        <w:pStyle w:val="Woodsubhead1-bulletednumberteal"/>
      </w:pPr>
      <w:r w:rsidRPr="0029397A">
        <w:t>Grouping Punch List Item Summary Reports by Punch List</w:t>
      </w:r>
    </w:p>
    <w:p w14:paraId="6D3A2F85" w14:textId="77777777" w:rsidR="00B57A6D" w:rsidRDefault="00B57A6D" w:rsidP="00B57A6D">
      <w:pPr>
        <w:jc w:val="center"/>
        <w:rPr>
          <w:b/>
        </w:rPr>
      </w:pPr>
      <w:r w:rsidRPr="008035A4">
        <w:rPr>
          <w:b/>
          <w:noProof/>
        </w:rPr>
        <w:lastRenderedPageBreak/>
        <w:drawing>
          <wp:inline distT="0" distB="0" distL="0" distR="0" wp14:anchorId="2D839DAA" wp14:editId="5FF40E48">
            <wp:extent cx="4552674" cy="2633559"/>
            <wp:effectExtent l="19050" t="19050" r="1968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52674" cy="2633559"/>
                    </a:xfrm>
                    <a:prstGeom prst="rect">
                      <a:avLst/>
                    </a:prstGeom>
                    <a:ln>
                      <a:solidFill>
                        <a:schemeClr val="accent1"/>
                      </a:solidFill>
                    </a:ln>
                  </pic:spPr>
                </pic:pic>
              </a:graphicData>
            </a:graphic>
          </wp:inline>
        </w:drawing>
      </w:r>
    </w:p>
    <w:p w14:paraId="6C3E0124" w14:textId="77777777" w:rsidR="00B57A6D" w:rsidRDefault="00B57A6D" w:rsidP="00B57A6D">
      <w:pPr>
        <w:pStyle w:val="Figure"/>
      </w:pPr>
      <w:r>
        <w:t xml:space="preserve">Screenshot </w:t>
      </w:r>
    </w:p>
    <w:p w14:paraId="24754DE7" w14:textId="185285E9" w:rsidR="006C52BC" w:rsidRDefault="006C52BC" w:rsidP="00B57A6D">
      <w:r>
        <w:t>Punch List Item Summary Reports can now be grouped by the Punch List. To do this go to Report -&gt; Create New Summary Report -&gt; select ‘Punch List Item’ as the Type, and ‘Punch List’ as the Grouping.</w:t>
      </w:r>
    </w:p>
    <w:p w14:paraId="0BC0D384" w14:textId="77777777" w:rsidR="00BB45B5" w:rsidRDefault="00BB45B5" w:rsidP="00BB45B5">
      <w:pPr>
        <w:pStyle w:val="Woodsubhead1-bulletednumberteal"/>
      </w:pPr>
      <w:r w:rsidRPr="0029397A">
        <w:t>Process Detailed Report in Excel</w:t>
      </w:r>
    </w:p>
    <w:p w14:paraId="4DFC293E" w14:textId="77777777" w:rsidR="00BB45B5" w:rsidRDefault="00BB45B5" w:rsidP="00BB45B5">
      <w:pPr>
        <w:jc w:val="center"/>
        <w:rPr>
          <w:b/>
        </w:rPr>
      </w:pPr>
      <w:r w:rsidRPr="008035A4">
        <w:rPr>
          <w:b/>
          <w:noProof/>
        </w:rPr>
        <w:drawing>
          <wp:inline distT="0" distB="0" distL="0" distR="0" wp14:anchorId="36A5CA1C" wp14:editId="1147580F">
            <wp:extent cx="5497562" cy="1245644"/>
            <wp:effectExtent l="19050" t="19050" r="8255" b="12065"/>
            <wp:docPr id="23" name="Picture 2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97562" cy="1245644"/>
                    </a:xfrm>
                    <a:prstGeom prst="rect">
                      <a:avLst/>
                    </a:prstGeom>
                    <a:ln>
                      <a:solidFill>
                        <a:schemeClr val="accent1"/>
                      </a:solidFill>
                    </a:ln>
                  </pic:spPr>
                </pic:pic>
              </a:graphicData>
            </a:graphic>
          </wp:inline>
        </w:drawing>
      </w:r>
    </w:p>
    <w:p w14:paraId="5DC6FF9F" w14:textId="77777777" w:rsidR="00BB45B5" w:rsidRDefault="00BB45B5" w:rsidP="00BB45B5">
      <w:pPr>
        <w:pStyle w:val="Figure"/>
      </w:pPr>
      <w:r>
        <w:t>Generating the Process Builder Detailed Report</w:t>
      </w:r>
    </w:p>
    <w:p w14:paraId="3161128B" w14:textId="33D2F3E2" w:rsidR="006C52BC" w:rsidRDefault="00BB45B5" w:rsidP="00B57A6D">
      <w:r>
        <w:t>The Process Detailed Report is now available in Excel format as well as PDF. To generate the report, go to Process Builder -&gt; Detailed Report -&gt; select a Process Type -&gt; click ‘Run Excel’.</w:t>
      </w:r>
    </w:p>
    <w:p w14:paraId="153BDAA5" w14:textId="671DD9D5" w:rsidR="00B57A6D" w:rsidRDefault="0029397A" w:rsidP="00B57A6D">
      <w:pPr>
        <w:pStyle w:val="Woodsubhead1-bulletednumberteal"/>
      </w:pPr>
      <w:r w:rsidRPr="0029397A">
        <w:t>New Fields in Process Detailed Report</w:t>
      </w:r>
    </w:p>
    <w:p w14:paraId="0BF28E15" w14:textId="77777777" w:rsidR="00B57A6D" w:rsidRDefault="00B57A6D" w:rsidP="00B57A6D">
      <w:pPr>
        <w:jc w:val="center"/>
        <w:rPr>
          <w:b/>
        </w:rPr>
      </w:pPr>
      <w:r w:rsidRPr="008035A4">
        <w:rPr>
          <w:b/>
          <w:noProof/>
        </w:rPr>
        <w:drawing>
          <wp:inline distT="0" distB="0" distL="0" distR="0" wp14:anchorId="0CDE428E" wp14:editId="591DE4C7">
            <wp:extent cx="5497562" cy="744350"/>
            <wp:effectExtent l="19050" t="19050" r="27305"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497562" cy="744350"/>
                    </a:xfrm>
                    <a:prstGeom prst="rect">
                      <a:avLst/>
                    </a:prstGeom>
                    <a:ln>
                      <a:solidFill>
                        <a:schemeClr val="accent1"/>
                      </a:solidFill>
                    </a:ln>
                  </pic:spPr>
                </pic:pic>
              </a:graphicData>
            </a:graphic>
          </wp:inline>
        </w:drawing>
      </w:r>
    </w:p>
    <w:p w14:paraId="734184C2" w14:textId="52DB9C1A" w:rsidR="00B57A6D" w:rsidRDefault="00980D0B" w:rsidP="00B57A6D">
      <w:pPr>
        <w:pStyle w:val="Figure"/>
      </w:pPr>
      <w:r>
        <w:t>Example of an Excel Process Detailed Report showing the two new columns</w:t>
      </w:r>
    </w:p>
    <w:p w14:paraId="0FD5B98C" w14:textId="62EE22C7" w:rsidR="00B57A6D" w:rsidRDefault="007A7573" w:rsidP="00B57A6D">
      <w:r>
        <w:t>The Process Detailed Report now includes two new fields:</w:t>
      </w:r>
    </w:p>
    <w:p w14:paraId="64B906BB" w14:textId="34B8B639" w:rsidR="007A7573" w:rsidRDefault="007A7573" w:rsidP="007A7573">
      <w:pPr>
        <w:pStyle w:val="ListParagraph"/>
        <w:numPr>
          <w:ilvl w:val="0"/>
          <w:numId w:val="25"/>
        </w:numPr>
      </w:pPr>
      <w:r>
        <w:t>DOORS Case Affected</w:t>
      </w:r>
    </w:p>
    <w:p w14:paraId="3DB2826D" w14:textId="29045FCA" w:rsidR="007A7573" w:rsidRDefault="007A7573" w:rsidP="007A7573">
      <w:pPr>
        <w:pStyle w:val="ListParagraph"/>
        <w:numPr>
          <w:ilvl w:val="0"/>
          <w:numId w:val="25"/>
        </w:numPr>
      </w:pPr>
      <w:r>
        <w:t>TRAM Case Affected</w:t>
      </w:r>
    </w:p>
    <w:p w14:paraId="02789B5E" w14:textId="6BD0A187" w:rsidR="00B57A6D" w:rsidRDefault="007A7573" w:rsidP="00B57A6D">
      <w:r>
        <w:t xml:space="preserve">For these columns to be populated in the Report, there must be fields with these names on </w:t>
      </w:r>
      <w:r w:rsidR="00941172">
        <w:t xml:space="preserve">any </w:t>
      </w:r>
      <w:r w:rsidR="00980D0B">
        <w:t>one of the Process Stages.</w:t>
      </w:r>
    </w:p>
    <w:p w14:paraId="5725EB8B" w14:textId="073CFCE5" w:rsidR="00B57A6D" w:rsidRDefault="0029397A" w:rsidP="00B57A6D">
      <w:pPr>
        <w:pStyle w:val="Woodsubhead1-bulletednumberteal"/>
      </w:pPr>
      <w:r w:rsidRPr="0029397A">
        <w:t>API – Last Updated Date of Documents</w:t>
      </w:r>
    </w:p>
    <w:p w14:paraId="18FDAEC1" w14:textId="5C025E84" w:rsidR="00B57A6D" w:rsidRDefault="007E4CA7" w:rsidP="00B57A6D">
      <w:r>
        <w:t xml:space="preserve">Some API endpoints now return information about the </w:t>
      </w:r>
      <w:r w:rsidR="007208EA">
        <w:t xml:space="preserve">date and time that the associated digital document was last edited. This </w:t>
      </w:r>
      <w:r w:rsidR="0095666D">
        <w:t>field is called ‘</w:t>
      </w:r>
      <w:proofErr w:type="spellStart"/>
      <w:r w:rsidR="0095666D">
        <w:t>documentEditedDate</w:t>
      </w:r>
      <w:proofErr w:type="spellEnd"/>
      <w:r w:rsidR="0095666D">
        <w:t>’ and is</w:t>
      </w:r>
      <w:r w:rsidR="007208EA">
        <w:t xml:space="preserve"> available on GET end points for the following entities:</w:t>
      </w:r>
    </w:p>
    <w:p w14:paraId="49385D1F" w14:textId="2639A66F" w:rsidR="007208EA" w:rsidRDefault="007208EA" w:rsidP="007208EA">
      <w:pPr>
        <w:pStyle w:val="ListParagraph"/>
        <w:numPr>
          <w:ilvl w:val="0"/>
          <w:numId w:val="24"/>
        </w:numPr>
      </w:pPr>
      <w:r>
        <w:lastRenderedPageBreak/>
        <w:t>Tag ITRs</w:t>
      </w:r>
    </w:p>
    <w:p w14:paraId="0CB2BFE7" w14:textId="4A87D0F5" w:rsidR="007208EA" w:rsidRDefault="007208EA" w:rsidP="007208EA">
      <w:pPr>
        <w:pStyle w:val="ListParagraph"/>
        <w:numPr>
          <w:ilvl w:val="0"/>
          <w:numId w:val="24"/>
        </w:numPr>
      </w:pPr>
      <w:r>
        <w:t>Tag PWLs</w:t>
      </w:r>
    </w:p>
    <w:p w14:paraId="365F2311" w14:textId="7C3D665A" w:rsidR="00CB6050" w:rsidRDefault="007208EA" w:rsidP="00CB6050">
      <w:pPr>
        <w:pStyle w:val="ListParagraph"/>
        <w:numPr>
          <w:ilvl w:val="0"/>
          <w:numId w:val="24"/>
        </w:numPr>
      </w:pPr>
      <w:r>
        <w:t>Handovers</w:t>
      </w:r>
    </w:p>
    <w:p w14:paraId="7AFC6183" w14:textId="4EE12F1B" w:rsidR="00CB6050" w:rsidRDefault="00CB6050" w:rsidP="00CB6050">
      <w:r>
        <w:t xml:space="preserve">For further details, please see the swagger documentation here: </w:t>
      </w:r>
    </w:p>
    <w:p w14:paraId="3F35D6B3" w14:textId="16009FD3" w:rsidR="00CB6050" w:rsidRPr="00594E67" w:rsidRDefault="00720B44" w:rsidP="00CB6050">
      <w:pPr>
        <w:pStyle w:val="WoodBody"/>
        <w:rPr>
          <w:lang w:val="en-US"/>
        </w:rPr>
      </w:pPr>
      <w:hyperlink w:history="1">
        <w:r w:rsidR="00CB6050" w:rsidRPr="0034093A">
          <w:rPr>
            <w:rStyle w:val="Hyperlink"/>
            <w:lang w:val="en-US"/>
          </w:rPr>
          <w:t>https://{yourhub2instance}.gotechnology.online/swagger</w:t>
        </w:r>
      </w:hyperlink>
    </w:p>
    <w:p w14:paraId="3AB74EB4" w14:textId="473FDF29" w:rsidR="00B57A6D" w:rsidRDefault="00BB7C39" w:rsidP="00B57A6D">
      <w:pPr>
        <w:pStyle w:val="Woodsubhead1-bulletednumberteal"/>
      </w:pPr>
      <w:r w:rsidRPr="00BB7C39">
        <w:t>API – Partial Handovers</w:t>
      </w:r>
    </w:p>
    <w:p w14:paraId="775592CD" w14:textId="71B34EEE" w:rsidR="00FC0841" w:rsidRDefault="00823ADC" w:rsidP="00FC0841">
      <w:r>
        <w:t xml:space="preserve">Partial Handovers can now be fetched and modified through the API. </w:t>
      </w:r>
      <w:r w:rsidR="00FC0841">
        <w:t xml:space="preserve">For further details, please see the swagger documentation here: </w:t>
      </w:r>
    </w:p>
    <w:p w14:paraId="28EDC66C" w14:textId="77777777" w:rsidR="00FC0841" w:rsidRPr="00594E67" w:rsidRDefault="00720B44" w:rsidP="00FC0841">
      <w:pPr>
        <w:pStyle w:val="WoodBody"/>
        <w:rPr>
          <w:lang w:val="en-US"/>
        </w:rPr>
      </w:pPr>
      <w:hyperlink w:history="1">
        <w:r w:rsidR="00FC0841" w:rsidRPr="0034093A">
          <w:rPr>
            <w:rStyle w:val="Hyperlink"/>
            <w:lang w:val="en-US"/>
          </w:rPr>
          <w:t>https://{yourhub2instance}.gotechnology.online/swagger</w:t>
        </w:r>
      </w:hyperlink>
    </w:p>
    <w:p w14:paraId="417071BF" w14:textId="6F2D6C45" w:rsidR="00AA0A8A" w:rsidRPr="001670BF" w:rsidRDefault="00AA0A8A" w:rsidP="0004644B">
      <w:pPr>
        <w:pStyle w:val="Woodsubhead1-bulletednumberteal"/>
        <w:numPr>
          <w:ilvl w:val="0"/>
          <w:numId w:val="0"/>
        </w:numPr>
      </w:pPr>
    </w:p>
    <w:sectPr w:rsidR="00AA0A8A" w:rsidRPr="001670BF" w:rsidSect="00BE24DC">
      <w:headerReference w:type="default" r:id="rId28"/>
      <w:footerReference w:type="default" r:id="rId29"/>
      <w:headerReference w:type="first" r:id="rId30"/>
      <w:footerReference w:type="first" r:id="rId31"/>
      <w:pgSz w:w="11907" w:h="16839" w:code="9"/>
      <w:pgMar w:top="1985" w:right="851" w:bottom="567" w:left="851" w:header="1985"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0B3C9" w14:textId="77777777" w:rsidR="008B2B41" w:rsidRDefault="008B2B41" w:rsidP="002C6747">
      <w:pPr>
        <w:spacing w:after="0"/>
      </w:pPr>
      <w:r>
        <w:separator/>
      </w:r>
    </w:p>
  </w:endnote>
  <w:endnote w:type="continuationSeparator" w:id="0">
    <w:p w14:paraId="45A15A07" w14:textId="77777777" w:rsidR="008B2B41" w:rsidRDefault="008B2B41" w:rsidP="002C67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15729" w14:textId="03E0BC2F" w:rsidR="00AE1365" w:rsidRPr="00E630FD" w:rsidRDefault="007F7CC5" w:rsidP="0081736A">
    <w:pPr>
      <w:pStyle w:val="WoodBody"/>
      <w:spacing w:before="360" w:after="0"/>
    </w:pPr>
    <w:r w:rsidRPr="0081736A">
      <w:rPr>
        <w:rStyle w:val="WoodFooterChar"/>
      </w:rPr>
      <w:fldChar w:fldCharType="begin"/>
    </w:r>
    <w:r w:rsidRPr="0081736A">
      <w:rPr>
        <w:rStyle w:val="WoodFooterChar"/>
      </w:rPr>
      <w:instrText xml:space="preserve"> PAGE  \* Arabic  \* MERGEFORMAT </w:instrText>
    </w:r>
    <w:r w:rsidRPr="0081736A">
      <w:rPr>
        <w:rStyle w:val="WoodFooterChar"/>
      </w:rPr>
      <w:fldChar w:fldCharType="separate"/>
    </w:r>
    <w:r w:rsidR="001F0274" w:rsidRPr="0081736A">
      <w:rPr>
        <w:rStyle w:val="WoodFooterChar"/>
      </w:rPr>
      <w:t>2</w:t>
    </w:r>
    <w:r w:rsidRPr="0081736A">
      <w:rPr>
        <w:rStyle w:val="WoodFooterChar"/>
      </w:rPr>
      <w:fldChar w:fldCharType="end"/>
    </w:r>
    <w:r w:rsidR="0081736A">
      <w:tab/>
    </w:r>
    <w:r w:rsidR="005B1185">
      <w:rPr>
        <w:rStyle w:val="WoodFooterChar"/>
      </w:rPr>
      <w:t>GoTechnology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130342"/>
      <w:docPartObj>
        <w:docPartGallery w:val="Page Numbers (Bottom of Page)"/>
        <w:docPartUnique/>
      </w:docPartObj>
    </w:sdtPr>
    <w:sdtEndPr>
      <w:rPr>
        <w:noProof/>
      </w:rPr>
    </w:sdtEndPr>
    <w:sdtContent>
      <w:p w14:paraId="6127A07B" w14:textId="77777777" w:rsidR="00081211" w:rsidRDefault="00081211" w:rsidP="00E34C8C">
        <w:pPr>
          <w:pStyle w:val="Footer"/>
          <w:tabs>
            <w:tab w:val="clear" w:pos="4680"/>
            <w:tab w:val="center" w:pos="851"/>
          </w:tabs>
          <w:jc w:val="both"/>
        </w:pPr>
        <w:r>
          <w:rPr>
            <w:noProof/>
          </w:rPr>
          <w:drawing>
            <wp:anchor distT="0" distB="0" distL="114300" distR="114300" simplePos="0" relativeHeight="251657728" behindDoc="0" locked="0" layoutInCell="1" allowOverlap="1" wp14:anchorId="1E9E60A1" wp14:editId="3CEDC905">
              <wp:simplePos x="0" y="0"/>
              <wp:positionH relativeFrom="margin">
                <wp:posOffset>5046980</wp:posOffset>
              </wp:positionH>
              <wp:positionV relativeFrom="paragraph">
                <wp:posOffset>-444682</wp:posOffset>
              </wp:positionV>
              <wp:extent cx="1969770" cy="9779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448063" w14:textId="77777777" w:rsidR="00081211" w:rsidRDefault="00081211" w:rsidP="00E34C8C">
        <w:pPr>
          <w:pStyle w:val="Footer"/>
          <w:tabs>
            <w:tab w:val="clear" w:pos="4680"/>
            <w:tab w:val="center" w:pos="851"/>
          </w:tabs>
          <w:jc w:val="both"/>
        </w:pPr>
      </w:p>
      <w:p w14:paraId="06FE3521" w14:textId="77777777" w:rsidR="00081211" w:rsidRDefault="00081211" w:rsidP="00E34C8C">
        <w:pPr>
          <w:pStyle w:val="Footer"/>
          <w:tabs>
            <w:tab w:val="clear" w:pos="4680"/>
            <w:tab w:val="center" w:pos="851"/>
          </w:tabs>
          <w:jc w:val="both"/>
        </w:pPr>
      </w:p>
      <w:p w14:paraId="6148DA53" w14:textId="77777777" w:rsidR="00081211" w:rsidRDefault="00081211" w:rsidP="00E34C8C">
        <w:pPr>
          <w:pStyle w:val="Footer"/>
          <w:tabs>
            <w:tab w:val="clear" w:pos="4680"/>
            <w:tab w:val="center" w:pos="851"/>
          </w:tabs>
          <w:jc w:val="both"/>
        </w:pPr>
      </w:p>
      <w:p w14:paraId="42EC89DA" w14:textId="77777777" w:rsidR="00081211" w:rsidRDefault="00081211" w:rsidP="00E34C8C">
        <w:pPr>
          <w:pStyle w:val="Footer"/>
          <w:tabs>
            <w:tab w:val="clear" w:pos="4680"/>
            <w:tab w:val="center" w:pos="851"/>
          </w:tabs>
          <w:jc w:val="both"/>
        </w:pPr>
      </w:p>
      <w:p w14:paraId="07715906" w14:textId="77777777" w:rsidR="00CB61A5" w:rsidRPr="00E34C8C" w:rsidRDefault="00E34C8C" w:rsidP="00E34C8C">
        <w:pPr>
          <w:pStyle w:val="Footer"/>
          <w:tabs>
            <w:tab w:val="clear" w:pos="4680"/>
            <w:tab w:val="center" w:pos="851"/>
          </w:tabs>
          <w:jc w:val="both"/>
        </w:pPr>
        <w:r>
          <w:rPr>
            <w:noProof/>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10A8E" w14:textId="77777777" w:rsidR="008B2B41" w:rsidRDefault="008B2B41" w:rsidP="002C6747">
      <w:pPr>
        <w:spacing w:after="0"/>
      </w:pPr>
      <w:r>
        <w:separator/>
      </w:r>
    </w:p>
  </w:footnote>
  <w:footnote w:type="continuationSeparator" w:id="0">
    <w:p w14:paraId="6BAAE64D" w14:textId="77777777" w:rsidR="008B2B41" w:rsidRDefault="008B2B41" w:rsidP="002C674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13A9F" w14:textId="77777777" w:rsidR="00255FB1" w:rsidRDefault="001F0274" w:rsidP="00535582">
    <w:pPr>
      <w:pStyle w:val="Header"/>
      <w:tabs>
        <w:tab w:val="clear" w:pos="4680"/>
        <w:tab w:val="clear" w:pos="9360"/>
      </w:tabs>
    </w:pPr>
    <w:r>
      <w:rPr>
        <w:noProof/>
      </w:rPr>
      <w:drawing>
        <wp:anchor distT="0" distB="0" distL="114300" distR="114300" simplePos="0" relativeHeight="251656704" behindDoc="1" locked="0" layoutInCell="1" allowOverlap="1" wp14:anchorId="02445E55" wp14:editId="13E3A0D9">
          <wp:simplePos x="0" y="0"/>
          <wp:positionH relativeFrom="margin">
            <wp:posOffset>5033010</wp:posOffset>
          </wp:positionH>
          <wp:positionV relativeFrom="margin">
            <wp:posOffset>-1412240</wp:posOffset>
          </wp:positionV>
          <wp:extent cx="1969770" cy="977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64A18" w14:textId="1840E417" w:rsidR="002C3373" w:rsidRDefault="002C33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31FF"/>
    <w:multiLevelType w:val="hybridMultilevel"/>
    <w:tmpl w:val="5C3AA5AA"/>
    <w:lvl w:ilvl="0" w:tplc="21FAB60A">
      <w:start w:val="1"/>
      <w:numFmt w:val="decimal"/>
      <w:pStyle w:val="Numberedbullet"/>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 w15:restartNumberingAfterBreak="0">
    <w:nsid w:val="13166A09"/>
    <w:multiLevelType w:val="hybridMultilevel"/>
    <w:tmpl w:val="56B8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77C4E"/>
    <w:multiLevelType w:val="hybridMultilevel"/>
    <w:tmpl w:val="434E97E0"/>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B887857"/>
    <w:multiLevelType w:val="hybridMultilevel"/>
    <w:tmpl w:val="F1CCC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C54EB4"/>
    <w:multiLevelType w:val="hybridMultilevel"/>
    <w:tmpl w:val="14AEA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3A1263"/>
    <w:multiLevelType w:val="hybridMultilevel"/>
    <w:tmpl w:val="1FAE9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660D2C"/>
    <w:multiLevelType w:val="hybridMultilevel"/>
    <w:tmpl w:val="22AC7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1B5112"/>
    <w:multiLevelType w:val="hybridMultilevel"/>
    <w:tmpl w:val="ADAC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9479DE"/>
    <w:multiLevelType w:val="hybridMultilevel"/>
    <w:tmpl w:val="F4FA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A32CD2"/>
    <w:multiLevelType w:val="hybridMultilevel"/>
    <w:tmpl w:val="4418C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3C7E23"/>
    <w:multiLevelType w:val="hybridMultilevel"/>
    <w:tmpl w:val="9BD81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8570C1"/>
    <w:multiLevelType w:val="hybridMultilevel"/>
    <w:tmpl w:val="AD40F038"/>
    <w:lvl w:ilvl="0" w:tplc="C0C86F5C">
      <w:numFmt w:val="bullet"/>
      <w:lvlText w:val="-"/>
      <w:lvlJc w:val="left"/>
      <w:pPr>
        <w:ind w:left="720" w:hanging="360"/>
      </w:pPr>
      <w:rPr>
        <w:rFonts w:ascii="Segoe UI" w:eastAsia="Calibr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D87081"/>
    <w:multiLevelType w:val="hybridMultilevel"/>
    <w:tmpl w:val="C4A68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250762"/>
    <w:multiLevelType w:val="hybridMultilevel"/>
    <w:tmpl w:val="C9B4A924"/>
    <w:lvl w:ilvl="0" w:tplc="08090001">
      <w:start w:val="1"/>
      <w:numFmt w:val="bullet"/>
      <w:lvlText w:val=""/>
      <w:lvlJc w:val="left"/>
      <w:pPr>
        <w:ind w:left="720" w:hanging="360"/>
      </w:pPr>
      <w:rPr>
        <w:rFonts w:ascii="Symbol" w:hAnsi="Symbol" w:hint="default"/>
        <w:b/>
        <w:i w:val="0"/>
        <w:color w:val="A7AFB5" w:themeColor="accent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0777F3"/>
    <w:multiLevelType w:val="multilevel"/>
    <w:tmpl w:val="238C000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5" w15:restartNumberingAfterBreak="0">
    <w:nsid w:val="514D2CB5"/>
    <w:multiLevelType w:val="hybridMultilevel"/>
    <w:tmpl w:val="764244A0"/>
    <w:lvl w:ilvl="0" w:tplc="1FA0BF2C">
      <w:start w:val="1"/>
      <w:numFmt w:val="bullet"/>
      <w:pStyle w:val="Body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DB209F"/>
    <w:multiLevelType w:val="hybridMultilevel"/>
    <w:tmpl w:val="69A8AA32"/>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17" w15:restartNumberingAfterBreak="0">
    <w:nsid w:val="60F90512"/>
    <w:multiLevelType w:val="hybridMultilevel"/>
    <w:tmpl w:val="5D32C0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1636A77"/>
    <w:multiLevelType w:val="hybridMultilevel"/>
    <w:tmpl w:val="6150A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2F111BE"/>
    <w:multiLevelType w:val="hybridMultilevel"/>
    <w:tmpl w:val="B4B4FBFE"/>
    <w:lvl w:ilvl="0" w:tplc="9B98B02A">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12592A"/>
    <w:multiLevelType w:val="hybridMultilevel"/>
    <w:tmpl w:val="F0441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471276"/>
    <w:multiLevelType w:val="hybridMultilevel"/>
    <w:tmpl w:val="C1521B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587D50"/>
    <w:multiLevelType w:val="hybridMultilevel"/>
    <w:tmpl w:val="79A8B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2B7D11"/>
    <w:multiLevelType w:val="hybridMultilevel"/>
    <w:tmpl w:val="7A3CC4AA"/>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4" w15:restartNumberingAfterBreak="0">
    <w:nsid w:val="6ECF4021"/>
    <w:multiLevelType w:val="hybridMultilevel"/>
    <w:tmpl w:val="DB62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C81B5E"/>
    <w:multiLevelType w:val="hybridMultilevel"/>
    <w:tmpl w:val="4028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F46B4D"/>
    <w:multiLevelType w:val="hybridMultilevel"/>
    <w:tmpl w:val="803C0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41385B"/>
    <w:multiLevelType w:val="hybridMultilevel"/>
    <w:tmpl w:val="4B30CD18"/>
    <w:lvl w:ilvl="0" w:tplc="DEC60DE8">
      <w:start w:val="1"/>
      <w:numFmt w:val="decimal"/>
      <w:pStyle w:val="Woodsubhead1-bulletednumberte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F814418"/>
    <w:multiLevelType w:val="hybridMultilevel"/>
    <w:tmpl w:val="31749588"/>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num w:numId="1" w16cid:durableId="2006205721">
    <w:abstractNumId w:val="10"/>
  </w:num>
  <w:num w:numId="2" w16cid:durableId="633557337">
    <w:abstractNumId w:val="21"/>
  </w:num>
  <w:num w:numId="3" w16cid:durableId="276252259">
    <w:abstractNumId w:val="15"/>
  </w:num>
  <w:num w:numId="4" w16cid:durableId="1504271967">
    <w:abstractNumId w:val="17"/>
  </w:num>
  <w:num w:numId="5" w16cid:durableId="1274439181">
    <w:abstractNumId w:val="27"/>
  </w:num>
  <w:num w:numId="6" w16cid:durableId="2048749404">
    <w:abstractNumId w:val="19"/>
  </w:num>
  <w:num w:numId="7" w16cid:durableId="1265455243">
    <w:abstractNumId w:val="9"/>
  </w:num>
  <w:num w:numId="8" w16cid:durableId="1465848567">
    <w:abstractNumId w:val="20"/>
  </w:num>
  <w:num w:numId="9" w16cid:durableId="854073184">
    <w:abstractNumId w:val="0"/>
  </w:num>
  <w:num w:numId="10" w16cid:durableId="1653212836">
    <w:abstractNumId w:val="24"/>
  </w:num>
  <w:num w:numId="11" w16cid:durableId="883757627">
    <w:abstractNumId w:val="8"/>
  </w:num>
  <w:num w:numId="12" w16cid:durableId="1117915064">
    <w:abstractNumId w:val="26"/>
  </w:num>
  <w:num w:numId="13" w16cid:durableId="1901748425">
    <w:abstractNumId w:val="1"/>
  </w:num>
  <w:num w:numId="14" w16cid:durableId="1210414510">
    <w:abstractNumId w:val="13"/>
  </w:num>
  <w:num w:numId="15" w16cid:durableId="1229999331">
    <w:abstractNumId w:val="6"/>
  </w:num>
  <w:num w:numId="16" w16cid:durableId="230628571">
    <w:abstractNumId w:val="3"/>
  </w:num>
  <w:num w:numId="17" w16cid:durableId="1118570672">
    <w:abstractNumId w:val="22"/>
  </w:num>
  <w:num w:numId="18" w16cid:durableId="484512388">
    <w:abstractNumId w:val="25"/>
  </w:num>
  <w:num w:numId="19" w16cid:durableId="480804600">
    <w:abstractNumId w:val="14"/>
  </w:num>
  <w:num w:numId="20" w16cid:durableId="30112086">
    <w:abstractNumId w:val="2"/>
  </w:num>
  <w:num w:numId="21" w16cid:durableId="76445382">
    <w:abstractNumId w:val="11"/>
  </w:num>
  <w:num w:numId="22" w16cid:durableId="1097749129">
    <w:abstractNumId w:val="5"/>
  </w:num>
  <w:num w:numId="23" w16cid:durableId="1228540142">
    <w:abstractNumId w:val="12"/>
  </w:num>
  <w:num w:numId="24" w16cid:durableId="1420835213">
    <w:abstractNumId w:val="7"/>
  </w:num>
  <w:num w:numId="25" w16cid:durableId="1101415250">
    <w:abstractNumId w:val="18"/>
  </w:num>
  <w:num w:numId="26" w16cid:durableId="561062155">
    <w:abstractNumId w:val="16"/>
  </w:num>
  <w:num w:numId="27" w16cid:durableId="2015914974">
    <w:abstractNumId w:val="23"/>
  </w:num>
  <w:num w:numId="28" w16cid:durableId="1515220799">
    <w:abstractNumId w:val="2"/>
    <w:lvlOverride w:ilvl="0">
      <w:startOverride w:val="1"/>
    </w:lvlOverride>
  </w:num>
  <w:num w:numId="29" w16cid:durableId="1525513380">
    <w:abstractNumId w:val="28"/>
  </w:num>
  <w:num w:numId="30" w16cid:durableId="20516689">
    <w:abstractNumId w:val="2"/>
    <w:lvlOverride w:ilvl="0">
      <w:startOverride w:val="1"/>
    </w:lvlOverride>
  </w:num>
  <w:num w:numId="31" w16cid:durableId="13912236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A8A"/>
    <w:rsid w:val="00001338"/>
    <w:rsid w:val="00004205"/>
    <w:rsid w:val="00007BAE"/>
    <w:rsid w:val="00015B51"/>
    <w:rsid w:val="00016A50"/>
    <w:rsid w:val="00027F43"/>
    <w:rsid w:val="00044F75"/>
    <w:rsid w:val="0004644B"/>
    <w:rsid w:val="00047BA0"/>
    <w:rsid w:val="000619F5"/>
    <w:rsid w:val="00067FFD"/>
    <w:rsid w:val="00077054"/>
    <w:rsid w:val="00081211"/>
    <w:rsid w:val="000825A9"/>
    <w:rsid w:val="00095CDA"/>
    <w:rsid w:val="00097932"/>
    <w:rsid w:val="000A4347"/>
    <w:rsid w:val="000B03C8"/>
    <w:rsid w:val="000B3FDC"/>
    <w:rsid w:val="000B785E"/>
    <w:rsid w:val="000C76B3"/>
    <w:rsid w:val="000D5081"/>
    <w:rsid w:val="000D771E"/>
    <w:rsid w:val="000D7DE4"/>
    <w:rsid w:val="000F08DD"/>
    <w:rsid w:val="0011585C"/>
    <w:rsid w:val="00120480"/>
    <w:rsid w:val="00122F77"/>
    <w:rsid w:val="00141EF4"/>
    <w:rsid w:val="00151C2F"/>
    <w:rsid w:val="001540D3"/>
    <w:rsid w:val="00160589"/>
    <w:rsid w:val="001670BF"/>
    <w:rsid w:val="0017571F"/>
    <w:rsid w:val="0018175C"/>
    <w:rsid w:val="001906A2"/>
    <w:rsid w:val="0019568B"/>
    <w:rsid w:val="001A0876"/>
    <w:rsid w:val="001A4D2A"/>
    <w:rsid w:val="001D38A4"/>
    <w:rsid w:val="001E5C00"/>
    <w:rsid w:val="001F0274"/>
    <w:rsid w:val="001F495C"/>
    <w:rsid w:val="001F657A"/>
    <w:rsid w:val="002015F4"/>
    <w:rsid w:val="00210927"/>
    <w:rsid w:val="00216F0C"/>
    <w:rsid w:val="0022105D"/>
    <w:rsid w:val="002252BC"/>
    <w:rsid w:val="00255645"/>
    <w:rsid w:val="00255FB1"/>
    <w:rsid w:val="00273BF0"/>
    <w:rsid w:val="00285020"/>
    <w:rsid w:val="00290267"/>
    <w:rsid w:val="0029397A"/>
    <w:rsid w:val="0029542A"/>
    <w:rsid w:val="002B7ED5"/>
    <w:rsid w:val="002C3373"/>
    <w:rsid w:val="002C5C0E"/>
    <w:rsid w:val="002C6747"/>
    <w:rsid w:val="002C7D7C"/>
    <w:rsid w:val="002D03F2"/>
    <w:rsid w:val="002E2D95"/>
    <w:rsid w:val="002E2E67"/>
    <w:rsid w:val="002E3B4F"/>
    <w:rsid w:val="002E5671"/>
    <w:rsid w:val="002E61F1"/>
    <w:rsid w:val="002F1B21"/>
    <w:rsid w:val="00303450"/>
    <w:rsid w:val="0031408E"/>
    <w:rsid w:val="0032086C"/>
    <w:rsid w:val="003215D9"/>
    <w:rsid w:val="00327A47"/>
    <w:rsid w:val="00327C5E"/>
    <w:rsid w:val="003333B8"/>
    <w:rsid w:val="003378EC"/>
    <w:rsid w:val="0034105E"/>
    <w:rsid w:val="0034355E"/>
    <w:rsid w:val="00352097"/>
    <w:rsid w:val="00352B7C"/>
    <w:rsid w:val="00355323"/>
    <w:rsid w:val="00357184"/>
    <w:rsid w:val="00362BD4"/>
    <w:rsid w:val="0036589C"/>
    <w:rsid w:val="003819CA"/>
    <w:rsid w:val="003864B9"/>
    <w:rsid w:val="00387E8B"/>
    <w:rsid w:val="00390FF3"/>
    <w:rsid w:val="0039142C"/>
    <w:rsid w:val="00397078"/>
    <w:rsid w:val="003A1297"/>
    <w:rsid w:val="003B4B98"/>
    <w:rsid w:val="003B5C5C"/>
    <w:rsid w:val="003B7401"/>
    <w:rsid w:val="003C637F"/>
    <w:rsid w:val="003E018C"/>
    <w:rsid w:val="003E3D5A"/>
    <w:rsid w:val="003F142A"/>
    <w:rsid w:val="003F3690"/>
    <w:rsid w:val="00416312"/>
    <w:rsid w:val="00435935"/>
    <w:rsid w:val="00440DE6"/>
    <w:rsid w:val="004426AB"/>
    <w:rsid w:val="00443808"/>
    <w:rsid w:val="00446E4A"/>
    <w:rsid w:val="00453D5F"/>
    <w:rsid w:val="0045671D"/>
    <w:rsid w:val="0045749B"/>
    <w:rsid w:val="00471AB2"/>
    <w:rsid w:val="00471DB3"/>
    <w:rsid w:val="004720EB"/>
    <w:rsid w:val="004730B9"/>
    <w:rsid w:val="00476669"/>
    <w:rsid w:val="00486AAC"/>
    <w:rsid w:val="0049017F"/>
    <w:rsid w:val="004919FB"/>
    <w:rsid w:val="00495F5D"/>
    <w:rsid w:val="004A2B70"/>
    <w:rsid w:val="004A50BE"/>
    <w:rsid w:val="004C143F"/>
    <w:rsid w:val="004C3B4C"/>
    <w:rsid w:val="004D0070"/>
    <w:rsid w:val="004E3054"/>
    <w:rsid w:val="004F4D8D"/>
    <w:rsid w:val="00505DB2"/>
    <w:rsid w:val="0053040E"/>
    <w:rsid w:val="0053214E"/>
    <w:rsid w:val="00535582"/>
    <w:rsid w:val="0054546A"/>
    <w:rsid w:val="00553760"/>
    <w:rsid w:val="005625A6"/>
    <w:rsid w:val="00566057"/>
    <w:rsid w:val="0057271B"/>
    <w:rsid w:val="00582523"/>
    <w:rsid w:val="00586444"/>
    <w:rsid w:val="005A3FC4"/>
    <w:rsid w:val="005A58E1"/>
    <w:rsid w:val="005B1185"/>
    <w:rsid w:val="005B14B1"/>
    <w:rsid w:val="005B1B95"/>
    <w:rsid w:val="005C6686"/>
    <w:rsid w:val="005C7BF5"/>
    <w:rsid w:val="005D6BCA"/>
    <w:rsid w:val="005D72F5"/>
    <w:rsid w:val="005D7901"/>
    <w:rsid w:val="005E5FC1"/>
    <w:rsid w:val="00605084"/>
    <w:rsid w:val="00605C7E"/>
    <w:rsid w:val="00612108"/>
    <w:rsid w:val="00612FD7"/>
    <w:rsid w:val="0061744B"/>
    <w:rsid w:val="0061780F"/>
    <w:rsid w:val="0062429E"/>
    <w:rsid w:val="006256C6"/>
    <w:rsid w:val="006264BD"/>
    <w:rsid w:val="00635468"/>
    <w:rsid w:val="00644F89"/>
    <w:rsid w:val="00647CA9"/>
    <w:rsid w:val="0065570D"/>
    <w:rsid w:val="00665127"/>
    <w:rsid w:val="006726DE"/>
    <w:rsid w:val="00672EE0"/>
    <w:rsid w:val="00674259"/>
    <w:rsid w:val="00677201"/>
    <w:rsid w:val="00681B8D"/>
    <w:rsid w:val="00681D09"/>
    <w:rsid w:val="00682AA9"/>
    <w:rsid w:val="006848CA"/>
    <w:rsid w:val="00691752"/>
    <w:rsid w:val="006926E7"/>
    <w:rsid w:val="006A6AA6"/>
    <w:rsid w:val="006B52FD"/>
    <w:rsid w:val="006B6E97"/>
    <w:rsid w:val="006C39D6"/>
    <w:rsid w:val="006C46F0"/>
    <w:rsid w:val="006C52BC"/>
    <w:rsid w:val="006C54F6"/>
    <w:rsid w:val="006D1E38"/>
    <w:rsid w:val="006D2280"/>
    <w:rsid w:val="006D3049"/>
    <w:rsid w:val="006E59EA"/>
    <w:rsid w:val="006E7E6D"/>
    <w:rsid w:val="007031D4"/>
    <w:rsid w:val="00710394"/>
    <w:rsid w:val="0071459A"/>
    <w:rsid w:val="00714B45"/>
    <w:rsid w:val="00717772"/>
    <w:rsid w:val="00720686"/>
    <w:rsid w:val="007208EA"/>
    <w:rsid w:val="00735C98"/>
    <w:rsid w:val="0074232A"/>
    <w:rsid w:val="0074675F"/>
    <w:rsid w:val="007501C6"/>
    <w:rsid w:val="00761186"/>
    <w:rsid w:val="00767F52"/>
    <w:rsid w:val="00772D05"/>
    <w:rsid w:val="00777275"/>
    <w:rsid w:val="007836F5"/>
    <w:rsid w:val="007A0AB3"/>
    <w:rsid w:val="007A7573"/>
    <w:rsid w:val="007B1968"/>
    <w:rsid w:val="007B5A88"/>
    <w:rsid w:val="007B6FCA"/>
    <w:rsid w:val="007C1999"/>
    <w:rsid w:val="007C22C4"/>
    <w:rsid w:val="007D5581"/>
    <w:rsid w:val="007E4CA7"/>
    <w:rsid w:val="007F35D3"/>
    <w:rsid w:val="007F7CC5"/>
    <w:rsid w:val="0081736A"/>
    <w:rsid w:val="00823ADC"/>
    <w:rsid w:val="00841478"/>
    <w:rsid w:val="008443EF"/>
    <w:rsid w:val="00855B56"/>
    <w:rsid w:val="00856E21"/>
    <w:rsid w:val="00867DE3"/>
    <w:rsid w:val="00882FBB"/>
    <w:rsid w:val="00883BF9"/>
    <w:rsid w:val="00887507"/>
    <w:rsid w:val="00887620"/>
    <w:rsid w:val="00892A93"/>
    <w:rsid w:val="008B2B41"/>
    <w:rsid w:val="008B7D6E"/>
    <w:rsid w:val="008C5510"/>
    <w:rsid w:val="008D29DE"/>
    <w:rsid w:val="008D2F0B"/>
    <w:rsid w:val="008F02B7"/>
    <w:rsid w:val="008F3908"/>
    <w:rsid w:val="008F5A73"/>
    <w:rsid w:val="008F743E"/>
    <w:rsid w:val="00903CFA"/>
    <w:rsid w:val="00904E31"/>
    <w:rsid w:val="009052BA"/>
    <w:rsid w:val="00905403"/>
    <w:rsid w:val="00915CE3"/>
    <w:rsid w:val="00926DE8"/>
    <w:rsid w:val="00930B1C"/>
    <w:rsid w:val="00931C43"/>
    <w:rsid w:val="00932F68"/>
    <w:rsid w:val="00933F8A"/>
    <w:rsid w:val="009410D3"/>
    <w:rsid w:val="00941172"/>
    <w:rsid w:val="00941697"/>
    <w:rsid w:val="0095248D"/>
    <w:rsid w:val="00954582"/>
    <w:rsid w:val="009546E3"/>
    <w:rsid w:val="00955738"/>
    <w:rsid w:val="00955B1B"/>
    <w:rsid w:val="0095666D"/>
    <w:rsid w:val="009643F8"/>
    <w:rsid w:val="009653D7"/>
    <w:rsid w:val="00965C2E"/>
    <w:rsid w:val="0096723B"/>
    <w:rsid w:val="00970818"/>
    <w:rsid w:val="00971669"/>
    <w:rsid w:val="0097340A"/>
    <w:rsid w:val="00980D0B"/>
    <w:rsid w:val="00991BE0"/>
    <w:rsid w:val="009956F6"/>
    <w:rsid w:val="009A00B2"/>
    <w:rsid w:val="009B5385"/>
    <w:rsid w:val="009B5C0B"/>
    <w:rsid w:val="009B6A79"/>
    <w:rsid w:val="009C01DF"/>
    <w:rsid w:val="009C1BF6"/>
    <w:rsid w:val="009D4E80"/>
    <w:rsid w:val="009E4F9B"/>
    <w:rsid w:val="009F0A40"/>
    <w:rsid w:val="009F5DF5"/>
    <w:rsid w:val="009F5E99"/>
    <w:rsid w:val="00A01A61"/>
    <w:rsid w:val="00A02295"/>
    <w:rsid w:val="00A12A3B"/>
    <w:rsid w:val="00A220FA"/>
    <w:rsid w:val="00A22C7A"/>
    <w:rsid w:val="00A22E8F"/>
    <w:rsid w:val="00A25A07"/>
    <w:rsid w:val="00A26B35"/>
    <w:rsid w:val="00A27C9B"/>
    <w:rsid w:val="00A301B0"/>
    <w:rsid w:val="00A30F22"/>
    <w:rsid w:val="00A32433"/>
    <w:rsid w:val="00A4254E"/>
    <w:rsid w:val="00A4449C"/>
    <w:rsid w:val="00A45A7A"/>
    <w:rsid w:val="00A4735D"/>
    <w:rsid w:val="00A5157F"/>
    <w:rsid w:val="00A527E5"/>
    <w:rsid w:val="00A61475"/>
    <w:rsid w:val="00A61C3F"/>
    <w:rsid w:val="00A71F64"/>
    <w:rsid w:val="00A7614C"/>
    <w:rsid w:val="00A764FD"/>
    <w:rsid w:val="00A84AE5"/>
    <w:rsid w:val="00A92154"/>
    <w:rsid w:val="00A97071"/>
    <w:rsid w:val="00AA0A8A"/>
    <w:rsid w:val="00AA0C29"/>
    <w:rsid w:val="00AC7791"/>
    <w:rsid w:val="00AD104B"/>
    <w:rsid w:val="00AE1365"/>
    <w:rsid w:val="00AE4096"/>
    <w:rsid w:val="00B0760D"/>
    <w:rsid w:val="00B1304E"/>
    <w:rsid w:val="00B14129"/>
    <w:rsid w:val="00B1524C"/>
    <w:rsid w:val="00B3711C"/>
    <w:rsid w:val="00B40EB1"/>
    <w:rsid w:val="00B41973"/>
    <w:rsid w:val="00B51638"/>
    <w:rsid w:val="00B57A6D"/>
    <w:rsid w:val="00B57DEF"/>
    <w:rsid w:val="00B632CC"/>
    <w:rsid w:val="00B64325"/>
    <w:rsid w:val="00B75129"/>
    <w:rsid w:val="00B75536"/>
    <w:rsid w:val="00B77F82"/>
    <w:rsid w:val="00B80AA8"/>
    <w:rsid w:val="00B85090"/>
    <w:rsid w:val="00B875FA"/>
    <w:rsid w:val="00B9632A"/>
    <w:rsid w:val="00B97863"/>
    <w:rsid w:val="00BA06F9"/>
    <w:rsid w:val="00BA5358"/>
    <w:rsid w:val="00BB287C"/>
    <w:rsid w:val="00BB45B5"/>
    <w:rsid w:val="00BB6A21"/>
    <w:rsid w:val="00BB7C39"/>
    <w:rsid w:val="00BC3B19"/>
    <w:rsid w:val="00BC718E"/>
    <w:rsid w:val="00BE24DC"/>
    <w:rsid w:val="00BE4557"/>
    <w:rsid w:val="00BF3FD1"/>
    <w:rsid w:val="00BF696D"/>
    <w:rsid w:val="00C02638"/>
    <w:rsid w:val="00C0359C"/>
    <w:rsid w:val="00C30048"/>
    <w:rsid w:val="00C30A20"/>
    <w:rsid w:val="00C35DDC"/>
    <w:rsid w:val="00C40005"/>
    <w:rsid w:val="00C56353"/>
    <w:rsid w:val="00C81C07"/>
    <w:rsid w:val="00C82793"/>
    <w:rsid w:val="00C83503"/>
    <w:rsid w:val="00C870BD"/>
    <w:rsid w:val="00C953E0"/>
    <w:rsid w:val="00C95EC3"/>
    <w:rsid w:val="00CA09E9"/>
    <w:rsid w:val="00CA259C"/>
    <w:rsid w:val="00CA27E2"/>
    <w:rsid w:val="00CA27E3"/>
    <w:rsid w:val="00CA34AD"/>
    <w:rsid w:val="00CA3690"/>
    <w:rsid w:val="00CA485E"/>
    <w:rsid w:val="00CA486D"/>
    <w:rsid w:val="00CA5678"/>
    <w:rsid w:val="00CA5776"/>
    <w:rsid w:val="00CA5FF7"/>
    <w:rsid w:val="00CA73B5"/>
    <w:rsid w:val="00CB17C0"/>
    <w:rsid w:val="00CB6050"/>
    <w:rsid w:val="00CB61A5"/>
    <w:rsid w:val="00CC63DD"/>
    <w:rsid w:val="00CC7BC7"/>
    <w:rsid w:val="00CD068F"/>
    <w:rsid w:val="00CD0960"/>
    <w:rsid w:val="00CD2DDD"/>
    <w:rsid w:val="00CD5AB8"/>
    <w:rsid w:val="00CE72B9"/>
    <w:rsid w:val="00CE76B0"/>
    <w:rsid w:val="00CF244D"/>
    <w:rsid w:val="00D002AC"/>
    <w:rsid w:val="00D149A3"/>
    <w:rsid w:val="00D17C9E"/>
    <w:rsid w:val="00D22E92"/>
    <w:rsid w:val="00D25078"/>
    <w:rsid w:val="00D33A21"/>
    <w:rsid w:val="00D34DCA"/>
    <w:rsid w:val="00D35022"/>
    <w:rsid w:val="00D4055A"/>
    <w:rsid w:val="00D44BD5"/>
    <w:rsid w:val="00D503E0"/>
    <w:rsid w:val="00D5142E"/>
    <w:rsid w:val="00D518A2"/>
    <w:rsid w:val="00D51A90"/>
    <w:rsid w:val="00D6524E"/>
    <w:rsid w:val="00D70B83"/>
    <w:rsid w:val="00D76B73"/>
    <w:rsid w:val="00D77E43"/>
    <w:rsid w:val="00D8077D"/>
    <w:rsid w:val="00D83191"/>
    <w:rsid w:val="00D87940"/>
    <w:rsid w:val="00D96D87"/>
    <w:rsid w:val="00DA1648"/>
    <w:rsid w:val="00DA5F59"/>
    <w:rsid w:val="00DB01D9"/>
    <w:rsid w:val="00DB17D8"/>
    <w:rsid w:val="00DB502D"/>
    <w:rsid w:val="00DB535A"/>
    <w:rsid w:val="00DD518D"/>
    <w:rsid w:val="00DD6AA1"/>
    <w:rsid w:val="00DF42AF"/>
    <w:rsid w:val="00E027D4"/>
    <w:rsid w:val="00E07B16"/>
    <w:rsid w:val="00E13383"/>
    <w:rsid w:val="00E30571"/>
    <w:rsid w:val="00E34C8C"/>
    <w:rsid w:val="00E36AB7"/>
    <w:rsid w:val="00E42D62"/>
    <w:rsid w:val="00E43121"/>
    <w:rsid w:val="00E44EC1"/>
    <w:rsid w:val="00E630FD"/>
    <w:rsid w:val="00E70003"/>
    <w:rsid w:val="00E712D4"/>
    <w:rsid w:val="00E734C0"/>
    <w:rsid w:val="00E76173"/>
    <w:rsid w:val="00E80980"/>
    <w:rsid w:val="00E80D3A"/>
    <w:rsid w:val="00E851C5"/>
    <w:rsid w:val="00E95166"/>
    <w:rsid w:val="00EA0E14"/>
    <w:rsid w:val="00EA6CEC"/>
    <w:rsid w:val="00EB1175"/>
    <w:rsid w:val="00EC1C1B"/>
    <w:rsid w:val="00EC6CDD"/>
    <w:rsid w:val="00EE5542"/>
    <w:rsid w:val="00EF04D7"/>
    <w:rsid w:val="00EF098A"/>
    <w:rsid w:val="00EF1311"/>
    <w:rsid w:val="00EF296C"/>
    <w:rsid w:val="00F00D27"/>
    <w:rsid w:val="00F026DA"/>
    <w:rsid w:val="00F07D91"/>
    <w:rsid w:val="00F11C80"/>
    <w:rsid w:val="00F12923"/>
    <w:rsid w:val="00F12D9C"/>
    <w:rsid w:val="00F20BAF"/>
    <w:rsid w:val="00F23904"/>
    <w:rsid w:val="00F27DBB"/>
    <w:rsid w:val="00F4784B"/>
    <w:rsid w:val="00F5002E"/>
    <w:rsid w:val="00F50854"/>
    <w:rsid w:val="00F50C55"/>
    <w:rsid w:val="00F65437"/>
    <w:rsid w:val="00F904E8"/>
    <w:rsid w:val="00F958EF"/>
    <w:rsid w:val="00FB02FB"/>
    <w:rsid w:val="00FB524F"/>
    <w:rsid w:val="00FB74CC"/>
    <w:rsid w:val="00FC00E7"/>
    <w:rsid w:val="00FC0841"/>
    <w:rsid w:val="00FC1E68"/>
    <w:rsid w:val="00FC537C"/>
    <w:rsid w:val="00FD073B"/>
    <w:rsid w:val="00FD1032"/>
    <w:rsid w:val="00FD53DE"/>
    <w:rsid w:val="00FD63AF"/>
    <w:rsid w:val="00FD7EC3"/>
    <w:rsid w:val="00FE22A7"/>
    <w:rsid w:val="00FE639E"/>
    <w:rsid w:val="00FF1B10"/>
    <w:rsid w:val="00FF4298"/>
    <w:rsid w:val="00FF65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77015"/>
  <w15:docId w15:val="{8E8FF0A0-5FD7-4896-9225-875269385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Calibri" w:hAnsi="Segoe UI" w:cs="Times New Roman"/>
        <w:color w:val="233845" w:themeColor="text1"/>
        <w:sz w:val="18"/>
        <w:szCs w:val="18"/>
        <w:lang w:val="en-GB" w:eastAsia="en-GB"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670BF"/>
    <w:pPr>
      <w:spacing w:after="120"/>
    </w:pPr>
  </w:style>
  <w:style w:type="paragraph" w:styleId="Heading1">
    <w:name w:val="heading 1"/>
    <w:basedOn w:val="Normal"/>
    <w:next w:val="Normal"/>
    <w:link w:val="Heading1Char"/>
    <w:uiPriority w:val="9"/>
    <w:qFormat/>
    <w:rsid w:val="006B52FD"/>
    <w:pPr>
      <w:keepNext/>
      <w:keepLines/>
      <w:spacing w:before="240" w:after="0"/>
      <w:outlineLvl w:val="0"/>
    </w:pPr>
    <w:rPr>
      <w:rFonts w:asciiTheme="majorHAnsi" w:eastAsiaTheme="majorEastAsia" w:hAnsiTheme="majorHAnsi" w:cstheme="majorBidi"/>
      <w:color w:val="007783" w:themeColor="accent1" w:themeShade="BF"/>
      <w:sz w:val="32"/>
      <w:szCs w:val="32"/>
    </w:rPr>
  </w:style>
  <w:style w:type="paragraph" w:styleId="Heading2">
    <w:name w:val="heading 2"/>
    <w:basedOn w:val="Normal"/>
    <w:next w:val="Normal"/>
    <w:link w:val="Heading2Char"/>
    <w:uiPriority w:val="1"/>
    <w:unhideWhenUsed/>
    <w:qFormat/>
    <w:rsid w:val="00A61C3F"/>
    <w:pPr>
      <w:keepNext/>
      <w:keepLines/>
      <w:spacing w:before="40" w:after="0"/>
      <w:outlineLvl w:val="1"/>
    </w:pPr>
    <w:rPr>
      <w:rFonts w:asciiTheme="majorHAnsi" w:eastAsiaTheme="majorEastAsia" w:hAnsiTheme="majorHAnsi" w:cstheme="majorBidi"/>
      <w:color w:val="007783" w:themeColor="accent1" w:themeShade="BF"/>
      <w:sz w:val="26"/>
      <w:szCs w:val="26"/>
    </w:rPr>
  </w:style>
  <w:style w:type="paragraph" w:styleId="Heading3">
    <w:name w:val="heading 3"/>
    <w:basedOn w:val="Normal"/>
    <w:next w:val="Normal"/>
    <w:link w:val="Heading3Char"/>
    <w:uiPriority w:val="2"/>
    <w:unhideWhenUsed/>
    <w:qFormat/>
    <w:rsid w:val="006B52FD"/>
    <w:pPr>
      <w:keepNext/>
      <w:keepLines/>
      <w:spacing w:before="40" w:after="0"/>
      <w:outlineLvl w:val="2"/>
    </w:pPr>
    <w:rPr>
      <w:rFonts w:asciiTheme="majorHAnsi" w:eastAsiaTheme="majorEastAsia" w:hAnsiTheme="majorHAnsi" w:cstheme="majorBidi"/>
      <w:color w:val="004F57" w:themeColor="accent1" w:themeShade="7F"/>
      <w:sz w:val="24"/>
      <w:szCs w:val="24"/>
    </w:rPr>
  </w:style>
  <w:style w:type="paragraph" w:styleId="Heading4">
    <w:name w:val="heading 4"/>
    <w:basedOn w:val="Normal"/>
    <w:next w:val="Normal"/>
    <w:link w:val="Heading4Char"/>
    <w:uiPriority w:val="3"/>
    <w:unhideWhenUsed/>
    <w:qFormat/>
    <w:rsid w:val="001670BF"/>
    <w:pPr>
      <w:keepNext/>
      <w:keepLines/>
      <w:spacing w:before="40" w:after="0"/>
      <w:outlineLvl w:val="3"/>
    </w:pPr>
    <w:rPr>
      <w:rFonts w:asciiTheme="majorHAnsi" w:eastAsiaTheme="majorEastAsia" w:hAnsiTheme="majorHAnsi" w:cstheme="majorBidi"/>
      <w:i/>
      <w:iCs/>
      <w:color w:val="007783" w:themeColor="accent1" w:themeShade="BF"/>
    </w:rPr>
  </w:style>
  <w:style w:type="paragraph" w:styleId="Heading5">
    <w:name w:val="heading 5"/>
    <w:basedOn w:val="Normal"/>
    <w:next w:val="Normal"/>
    <w:link w:val="Heading5Char"/>
    <w:uiPriority w:val="4"/>
    <w:qFormat/>
    <w:rsid w:val="00AA0A8A"/>
    <w:pPr>
      <w:spacing w:before="240" w:after="60" w:line="360" w:lineRule="auto"/>
      <w:ind w:left="567" w:hanging="567"/>
      <w:outlineLvl w:val="4"/>
    </w:pPr>
    <w:rPr>
      <w:rFonts w:eastAsia="Times New Roman"/>
      <w:bCs/>
      <w:i/>
      <w:iCs/>
      <w:color w:val="00A0AF" w:themeColor="accent1"/>
      <w:sz w:val="20"/>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6747"/>
    <w:pPr>
      <w:spacing w:after="0"/>
    </w:pPr>
    <w:rPr>
      <w:rFonts w:ascii="Tahoma" w:hAnsi="Tahoma" w:cs="Tahoma"/>
      <w:sz w:val="16"/>
      <w:szCs w:val="16"/>
    </w:rPr>
  </w:style>
  <w:style w:type="character" w:customStyle="1" w:styleId="BalloonTextChar">
    <w:name w:val="Balloon Text Char"/>
    <w:link w:val="BalloonText"/>
    <w:uiPriority w:val="99"/>
    <w:semiHidden/>
    <w:rsid w:val="002C6747"/>
    <w:rPr>
      <w:rFonts w:ascii="Tahoma" w:hAnsi="Tahoma" w:cs="Tahoma"/>
      <w:sz w:val="16"/>
      <w:szCs w:val="16"/>
    </w:rPr>
  </w:style>
  <w:style w:type="paragraph" w:styleId="Header">
    <w:name w:val="header"/>
    <w:basedOn w:val="Normal"/>
    <w:link w:val="HeaderChar"/>
    <w:uiPriority w:val="99"/>
    <w:unhideWhenUsed/>
    <w:rsid w:val="002C6747"/>
    <w:pPr>
      <w:tabs>
        <w:tab w:val="center" w:pos="4680"/>
        <w:tab w:val="right" w:pos="9360"/>
      </w:tabs>
      <w:spacing w:after="0"/>
    </w:pPr>
  </w:style>
  <w:style w:type="character" w:customStyle="1" w:styleId="HeaderChar">
    <w:name w:val="Header Char"/>
    <w:basedOn w:val="DefaultParagraphFont"/>
    <w:link w:val="Header"/>
    <w:uiPriority w:val="99"/>
    <w:rsid w:val="002C6747"/>
  </w:style>
  <w:style w:type="paragraph" w:styleId="Footer">
    <w:name w:val="footer"/>
    <w:basedOn w:val="Normal"/>
    <w:link w:val="FooterChar"/>
    <w:uiPriority w:val="99"/>
    <w:unhideWhenUsed/>
    <w:rsid w:val="0081736A"/>
    <w:pPr>
      <w:tabs>
        <w:tab w:val="center" w:pos="4680"/>
        <w:tab w:val="right" w:pos="9360"/>
      </w:tabs>
      <w:spacing w:after="0"/>
    </w:pPr>
    <w:rPr>
      <w:sz w:val="14"/>
    </w:rPr>
  </w:style>
  <w:style w:type="character" w:customStyle="1" w:styleId="FooterChar">
    <w:name w:val="Footer Char"/>
    <w:basedOn w:val="DefaultParagraphFont"/>
    <w:link w:val="Footer"/>
    <w:uiPriority w:val="99"/>
    <w:rsid w:val="0081736A"/>
    <w:rPr>
      <w:sz w:val="14"/>
    </w:rPr>
  </w:style>
  <w:style w:type="character" w:styleId="IntenseReference">
    <w:name w:val="Intense Reference"/>
    <w:basedOn w:val="DefaultParagraphFont"/>
    <w:uiPriority w:val="32"/>
    <w:rsid w:val="001670BF"/>
    <w:rPr>
      <w:b/>
      <w:bCs/>
      <w:smallCaps/>
      <w:color w:val="00A0AF" w:themeColor="accent1"/>
      <w:spacing w:val="5"/>
    </w:rPr>
  </w:style>
  <w:style w:type="paragraph" w:customStyle="1" w:styleId="WoodIntro">
    <w:name w:val="Wood Intro"/>
    <w:basedOn w:val="Normal"/>
    <w:link w:val="WoodIntroChar"/>
    <w:qFormat/>
    <w:rsid w:val="0071459A"/>
    <w:pPr>
      <w:spacing w:after="360"/>
    </w:pPr>
    <w:rPr>
      <w:sz w:val="24"/>
    </w:rPr>
  </w:style>
  <w:style w:type="paragraph" w:customStyle="1" w:styleId="WoodSubheading2teal">
    <w:name w:val="Wood Subheading 2 (teal)"/>
    <w:basedOn w:val="Woodsubheading2grey"/>
    <w:link w:val="WoodSubheading2tealChar"/>
    <w:qFormat/>
    <w:rsid w:val="0081736A"/>
    <w:rPr>
      <w:color w:val="00A0AF" w:themeColor="accent1"/>
    </w:rPr>
  </w:style>
  <w:style w:type="paragraph" w:customStyle="1" w:styleId="WoodBody">
    <w:name w:val="Wood Body"/>
    <w:basedOn w:val="Normal"/>
    <w:link w:val="WoodBodyChar"/>
    <w:qFormat/>
    <w:rsid w:val="00A61C3F"/>
    <w:rPr>
      <w:rFonts w:eastAsia="Times New Roman" w:cs="Tahoma"/>
    </w:rPr>
  </w:style>
  <w:style w:type="paragraph" w:customStyle="1" w:styleId="Woodheadline">
    <w:name w:val="Wood headline"/>
    <w:basedOn w:val="Normal"/>
    <w:next w:val="Normal"/>
    <w:link w:val="WoodheadlineChar"/>
    <w:qFormat/>
    <w:rsid w:val="0071459A"/>
    <w:pPr>
      <w:spacing w:after="360" w:line="216" w:lineRule="auto"/>
    </w:pPr>
    <w:rPr>
      <w:rFonts w:eastAsia="Times New Roman" w:cs="Tahoma"/>
      <w:b/>
      <w:sz w:val="48"/>
      <w:szCs w:val="20"/>
    </w:rPr>
  </w:style>
  <w:style w:type="character" w:customStyle="1" w:styleId="Heading2Char">
    <w:name w:val="Heading 2 Char"/>
    <w:basedOn w:val="DefaultParagraphFont"/>
    <w:link w:val="Heading2"/>
    <w:uiPriority w:val="1"/>
    <w:rsid w:val="00A61C3F"/>
    <w:rPr>
      <w:rFonts w:asciiTheme="majorHAnsi" w:eastAsiaTheme="majorEastAsia" w:hAnsiTheme="majorHAnsi" w:cstheme="majorBidi"/>
      <w:color w:val="007783" w:themeColor="accent1" w:themeShade="BF"/>
      <w:sz w:val="26"/>
      <w:szCs w:val="26"/>
      <w:lang w:val="en-US" w:eastAsia="en-US"/>
    </w:rPr>
  </w:style>
  <w:style w:type="character" w:customStyle="1" w:styleId="WoodBodyChar">
    <w:name w:val="Wood Body Char"/>
    <w:basedOn w:val="DefaultParagraphFont"/>
    <w:link w:val="WoodBody"/>
    <w:rsid w:val="00A61C3F"/>
    <w:rPr>
      <w:rFonts w:ascii="Segoe UI" w:eastAsia="Times New Roman" w:hAnsi="Segoe UI" w:cs="Tahoma"/>
      <w:color w:val="233845" w:themeColor="text1"/>
      <w:sz w:val="18"/>
      <w:szCs w:val="18"/>
    </w:rPr>
  </w:style>
  <w:style w:type="paragraph" w:customStyle="1" w:styleId="Woodsubheading2grey">
    <w:name w:val="Wood subheading 2 (grey)"/>
    <w:basedOn w:val="Normal"/>
    <w:link w:val="Woodsubheading2greyChar"/>
    <w:qFormat/>
    <w:rsid w:val="0081736A"/>
    <w:pPr>
      <w:spacing w:before="180" w:after="60"/>
    </w:pPr>
    <w:rPr>
      <w:rFonts w:eastAsia="Times New Roman" w:cs="Tahoma"/>
      <w:b/>
      <w:sz w:val="20"/>
      <w:szCs w:val="20"/>
    </w:rPr>
  </w:style>
  <w:style w:type="character" w:customStyle="1" w:styleId="WoodIntroChar">
    <w:name w:val="Wood Intro Char"/>
    <w:basedOn w:val="DefaultParagraphFont"/>
    <w:link w:val="WoodIntro"/>
    <w:rsid w:val="0071459A"/>
    <w:rPr>
      <w:sz w:val="24"/>
    </w:rPr>
  </w:style>
  <w:style w:type="character" w:customStyle="1" w:styleId="WoodheadlineChar">
    <w:name w:val="Wood headline Char"/>
    <w:basedOn w:val="DefaultParagraphFont"/>
    <w:link w:val="Woodheadline"/>
    <w:rsid w:val="0071459A"/>
    <w:rPr>
      <w:rFonts w:eastAsia="Times New Roman" w:cs="Tahoma"/>
      <w:b/>
      <w:sz w:val="48"/>
      <w:szCs w:val="20"/>
    </w:rPr>
  </w:style>
  <w:style w:type="paragraph" w:customStyle="1" w:styleId="Subheading1grey">
    <w:name w:val="Subheading 1 (grey)"/>
    <w:basedOn w:val="Subheading1teal"/>
    <w:link w:val="Subheading1greyChar"/>
    <w:qFormat/>
    <w:rsid w:val="008B7D6E"/>
    <w:rPr>
      <w:color w:val="233845" w:themeColor="text1"/>
    </w:rPr>
  </w:style>
  <w:style w:type="character" w:customStyle="1" w:styleId="WoodSubheading2tealChar">
    <w:name w:val="Wood Subheading 2 (teal) Char"/>
    <w:basedOn w:val="Woodsubheading2greyChar"/>
    <w:link w:val="WoodSubheading2teal"/>
    <w:rsid w:val="0081736A"/>
    <w:rPr>
      <w:rFonts w:eastAsia="Times New Roman" w:cs="Tahoma"/>
      <w:b/>
      <w:color w:val="00A0AF" w:themeColor="accent1"/>
      <w:sz w:val="20"/>
      <w:szCs w:val="20"/>
    </w:rPr>
  </w:style>
  <w:style w:type="character" w:customStyle="1" w:styleId="Woodsubheading2greyChar">
    <w:name w:val="Wood subheading 2 (grey) Char"/>
    <w:basedOn w:val="DefaultParagraphFont"/>
    <w:link w:val="Woodsubheading2grey"/>
    <w:rsid w:val="0081736A"/>
    <w:rPr>
      <w:rFonts w:eastAsia="Times New Roman" w:cs="Tahoma"/>
      <w:b/>
      <w:sz w:val="20"/>
      <w:szCs w:val="20"/>
    </w:rPr>
  </w:style>
  <w:style w:type="paragraph" w:customStyle="1" w:styleId="Woodbodyemphasisteal">
    <w:name w:val="Wood body emphasis (teal)"/>
    <w:basedOn w:val="WoodBodyEmphasis"/>
    <w:link w:val="WoodbodyemphasistealChar"/>
    <w:qFormat/>
    <w:rsid w:val="0081736A"/>
    <w:rPr>
      <w:color w:val="00A0AF" w:themeColor="accent1"/>
    </w:rPr>
  </w:style>
  <w:style w:type="paragraph" w:customStyle="1" w:styleId="WoodFooter">
    <w:name w:val="Wood Footer"/>
    <w:basedOn w:val="Normal"/>
    <w:link w:val="WoodFooterChar"/>
    <w:qFormat/>
    <w:rsid w:val="0081736A"/>
    <w:pPr>
      <w:spacing w:before="100"/>
    </w:pPr>
    <w:rPr>
      <w:rFonts w:cs="Arial"/>
      <w:sz w:val="16"/>
      <w:szCs w:val="14"/>
    </w:rPr>
  </w:style>
  <w:style w:type="paragraph" w:customStyle="1" w:styleId="WoodBodyEmphasis">
    <w:name w:val="Wood Body Emphasis"/>
    <w:basedOn w:val="Normal"/>
    <w:link w:val="WoodBodyEmphasisChar"/>
    <w:qFormat/>
    <w:rsid w:val="00A61C3F"/>
    <w:pPr>
      <w:spacing w:after="0" w:line="260" w:lineRule="exact"/>
    </w:pPr>
    <w:rPr>
      <w:rFonts w:eastAsia="Times New Roman" w:cs="Tahoma"/>
      <w:b/>
    </w:rPr>
  </w:style>
  <w:style w:type="character" w:customStyle="1" w:styleId="WoodFooterChar">
    <w:name w:val="Wood Footer Char"/>
    <w:basedOn w:val="DefaultParagraphFont"/>
    <w:link w:val="WoodFooter"/>
    <w:rsid w:val="0081736A"/>
    <w:rPr>
      <w:rFonts w:cs="Arial"/>
      <w:sz w:val="16"/>
      <w:szCs w:val="14"/>
    </w:rPr>
  </w:style>
  <w:style w:type="character" w:customStyle="1" w:styleId="WoodBodyEmphasisChar">
    <w:name w:val="Wood Body Emphasis Char"/>
    <w:basedOn w:val="DefaultParagraphFont"/>
    <w:link w:val="WoodBodyEmphasis"/>
    <w:rsid w:val="00A61C3F"/>
    <w:rPr>
      <w:rFonts w:ascii="Segoe UI" w:eastAsia="Times New Roman" w:hAnsi="Segoe UI" w:cs="Tahoma"/>
      <w:b/>
      <w:sz w:val="18"/>
      <w:szCs w:val="18"/>
    </w:rPr>
  </w:style>
  <w:style w:type="paragraph" w:customStyle="1" w:styleId="Bodybullet">
    <w:name w:val="Body bullet"/>
    <w:basedOn w:val="WoodBody"/>
    <w:link w:val="BodybulletChar"/>
    <w:qFormat/>
    <w:rsid w:val="0081736A"/>
    <w:pPr>
      <w:numPr>
        <w:numId w:val="3"/>
      </w:numPr>
      <w:spacing w:before="120"/>
      <w:ind w:left="341" w:hanging="284"/>
      <w:contextualSpacing/>
    </w:pPr>
  </w:style>
  <w:style w:type="character" w:customStyle="1" w:styleId="Heading4Char">
    <w:name w:val="Heading 4 Char"/>
    <w:basedOn w:val="DefaultParagraphFont"/>
    <w:link w:val="Heading4"/>
    <w:uiPriority w:val="9"/>
    <w:rsid w:val="001670BF"/>
    <w:rPr>
      <w:rFonts w:asciiTheme="majorHAnsi" w:eastAsiaTheme="majorEastAsia" w:hAnsiTheme="majorHAnsi" w:cstheme="majorBidi"/>
      <w:i/>
      <w:iCs/>
      <w:color w:val="007783" w:themeColor="accent1" w:themeShade="BF"/>
    </w:rPr>
  </w:style>
  <w:style w:type="character" w:customStyle="1" w:styleId="BodybulletChar">
    <w:name w:val="Body bullet Char"/>
    <w:basedOn w:val="WoodBodyChar"/>
    <w:link w:val="Bodybullet"/>
    <w:rsid w:val="0081736A"/>
    <w:rPr>
      <w:rFonts w:ascii="Segoe UI" w:eastAsia="Times New Roman" w:hAnsi="Segoe UI" w:cs="Tahoma"/>
      <w:color w:val="233845" w:themeColor="text1"/>
      <w:sz w:val="18"/>
      <w:szCs w:val="18"/>
    </w:rPr>
  </w:style>
  <w:style w:type="paragraph" w:customStyle="1" w:styleId="Woodsubhead1-bulletednumberteal">
    <w:name w:val="Wood subhead 1 - bulleted number (teal)"/>
    <w:basedOn w:val="Normal"/>
    <w:link w:val="Woodsubhead1-bulletednumbertealChar"/>
    <w:qFormat/>
    <w:rsid w:val="001670BF"/>
    <w:pPr>
      <w:numPr>
        <w:numId w:val="5"/>
      </w:numPr>
      <w:spacing w:before="240"/>
      <w:ind w:left="284" w:hanging="284"/>
    </w:pPr>
    <w:rPr>
      <w:rFonts w:eastAsia="Times New Roman" w:cs="Tahoma"/>
      <w:b/>
      <w:color w:val="00A0AF" w:themeColor="accent1"/>
      <w:sz w:val="22"/>
      <w:szCs w:val="20"/>
    </w:rPr>
  </w:style>
  <w:style w:type="paragraph" w:customStyle="1" w:styleId="Woodsubhead1-bulletednumbergrey">
    <w:name w:val="Wood subhead 1 - bulleted number (grey)"/>
    <w:basedOn w:val="Woodsubhead1-bulletednumberteal"/>
    <w:link w:val="Woodsubhead1-bulletednumbergreyChar"/>
    <w:qFormat/>
    <w:rsid w:val="006B52FD"/>
    <w:rPr>
      <w:color w:val="233845" w:themeColor="accent3"/>
    </w:rPr>
  </w:style>
  <w:style w:type="character" w:customStyle="1" w:styleId="Woodsubhead1-bulletednumbertealChar">
    <w:name w:val="Wood subhead 1 - bulleted number (teal) Char"/>
    <w:basedOn w:val="DefaultParagraphFont"/>
    <w:link w:val="Woodsubhead1-bulletednumberteal"/>
    <w:rsid w:val="001670BF"/>
    <w:rPr>
      <w:rFonts w:ascii="Segoe UI" w:eastAsia="Times New Roman" w:hAnsi="Segoe UI" w:cs="Tahoma"/>
      <w:b/>
      <w:color w:val="00A0AF" w:themeColor="accent1"/>
      <w:sz w:val="22"/>
      <w:szCs w:val="20"/>
    </w:rPr>
  </w:style>
  <w:style w:type="paragraph" w:customStyle="1" w:styleId="Heading1teal">
    <w:name w:val="Heading 1 teal"/>
    <w:basedOn w:val="Woodsubhead1-bulletednumbergrey"/>
    <w:link w:val="Heading1tealChar"/>
    <w:rsid w:val="00C83503"/>
    <w:pPr>
      <w:numPr>
        <w:numId w:val="0"/>
      </w:numPr>
      <w:ind w:left="284" w:hanging="284"/>
    </w:pPr>
  </w:style>
  <w:style w:type="character" w:customStyle="1" w:styleId="Woodsubhead1-bulletednumbergreyChar">
    <w:name w:val="Wood subhead 1 - bulleted number (grey) Char"/>
    <w:basedOn w:val="Woodsubhead1-bulletednumbertealChar"/>
    <w:link w:val="Woodsubhead1-bulletednumbergrey"/>
    <w:rsid w:val="006B52FD"/>
    <w:rPr>
      <w:rFonts w:ascii="Segoe UI" w:eastAsia="Times New Roman" w:hAnsi="Segoe UI" w:cs="Tahoma"/>
      <w:b/>
      <w:color w:val="233845" w:themeColor="accent3"/>
      <w:sz w:val="22"/>
      <w:szCs w:val="20"/>
    </w:rPr>
  </w:style>
  <w:style w:type="paragraph" w:customStyle="1" w:styleId="Subheading1teal">
    <w:name w:val="Subheading 1 (teal)"/>
    <w:basedOn w:val="Heading1teal"/>
    <w:link w:val="Subheading1tealChar"/>
    <w:qFormat/>
    <w:rsid w:val="008B7D6E"/>
    <w:pPr>
      <w:tabs>
        <w:tab w:val="left" w:pos="284"/>
      </w:tabs>
    </w:pPr>
    <w:rPr>
      <w:color w:val="00A0AF" w:themeColor="accent1"/>
    </w:rPr>
  </w:style>
  <w:style w:type="character" w:customStyle="1" w:styleId="Heading1tealChar">
    <w:name w:val="Heading 1 teal Char"/>
    <w:basedOn w:val="Woodsubhead1-bulletednumbergreyChar"/>
    <w:link w:val="Heading1teal"/>
    <w:rsid w:val="00C83503"/>
    <w:rPr>
      <w:rFonts w:ascii="Segoe UI" w:eastAsia="Times New Roman" w:hAnsi="Segoe UI" w:cs="Tahoma"/>
      <w:b/>
      <w:color w:val="233845" w:themeColor="accent3"/>
      <w:sz w:val="24"/>
      <w:szCs w:val="18"/>
    </w:rPr>
  </w:style>
  <w:style w:type="character" w:customStyle="1" w:styleId="Subheading1tealChar">
    <w:name w:val="Subheading 1 (teal) Char"/>
    <w:basedOn w:val="Heading1tealChar"/>
    <w:link w:val="Subheading1teal"/>
    <w:rsid w:val="008B7D6E"/>
    <w:rPr>
      <w:rFonts w:ascii="Segoe UI" w:eastAsia="Times New Roman" w:hAnsi="Segoe UI" w:cs="Tahoma"/>
      <w:b/>
      <w:color w:val="00A0AF" w:themeColor="accent1"/>
      <w:sz w:val="22"/>
      <w:szCs w:val="20"/>
    </w:rPr>
  </w:style>
  <w:style w:type="character" w:customStyle="1" w:styleId="Heading3Char">
    <w:name w:val="Heading 3 Char"/>
    <w:basedOn w:val="DefaultParagraphFont"/>
    <w:link w:val="Heading3"/>
    <w:uiPriority w:val="9"/>
    <w:rsid w:val="006B52FD"/>
    <w:rPr>
      <w:rFonts w:asciiTheme="majorHAnsi" w:eastAsiaTheme="majorEastAsia" w:hAnsiTheme="majorHAnsi" w:cstheme="majorBidi"/>
      <w:color w:val="004F57" w:themeColor="accent1" w:themeShade="7F"/>
      <w:sz w:val="24"/>
      <w:szCs w:val="24"/>
    </w:rPr>
  </w:style>
  <w:style w:type="character" w:customStyle="1" w:styleId="Heading1Char">
    <w:name w:val="Heading 1 Char"/>
    <w:basedOn w:val="DefaultParagraphFont"/>
    <w:link w:val="Heading1"/>
    <w:uiPriority w:val="9"/>
    <w:rsid w:val="006B52FD"/>
    <w:rPr>
      <w:rFonts w:asciiTheme="majorHAnsi" w:eastAsiaTheme="majorEastAsia" w:hAnsiTheme="majorHAnsi" w:cstheme="majorBidi"/>
      <w:color w:val="007783" w:themeColor="accent1" w:themeShade="BF"/>
      <w:sz w:val="32"/>
      <w:szCs w:val="32"/>
    </w:rPr>
  </w:style>
  <w:style w:type="character" w:customStyle="1" w:styleId="Subheading1greyChar">
    <w:name w:val="Subheading 1 (grey) Char"/>
    <w:basedOn w:val="Subheading1tealChar"/>
    <w:link w:val="Subheading1grey"/>
    <w:rsid w:val="008B7D6E"/>
    <w:rPr>
      <w:rFonts w:ascii="Segoe UI" w:eastAsia="Times New Roman" w:hAnsi="Segoe UI" w:cs="Tahoma"/>
      <w:b/>
      <w:color w:val="00A0AF" w:themeColor="accent1"/>
      <w:sz w:val="22"/>
      <w:szCs w:val="20"/>
    </w:rPr>
  </w:style>
  <w:style w:type="paragraph" w:customStyle="1" w:styleId="Numberedbullet">
    <w:name w:val="Numbered bullet"/>
    <w:basedOn w:val="Bodybullet"/>
    <w:link w:val="NumberedbulletChar"/>
    <w:qFormat/>
    <w:rsid w:val="0081736A"/>
    <w:pPr>
      <w:numPr>
        <w:numId w:val="9"/>
      </w:numPr>
      <w:ind w:left="341" w:hanging="284"/>
    </w:pPr>
  </w:style>
  <w:style w:type="character" w:customStyle="1" w:styleId="WoodbodyemphasistealChar">
    <w:name w:val="Wood body emphasis (teal) Char"/>
    <w:basedOn w:val="WoodBodyEmphasisChar"/>
    <w:link w:val="Woodbodyemphasisteal"/>
    <w:rsid w:val="0081736A"/>
    <w:rPr>
      <w:rFonts w:ascii="Segoe UI" w:eastAsia="Times New Roman" w:hAnsi="Segoe UI" w:cs="Tahoma"/>
      <w:b/>
      <w:color w:val="00A0AF" w:themeColor="accent1"/>
      <w:sz w:val="18"/>
      <w:szCs w:val="18"/>
    </w:rPr>
  </w:style>
  <w:style w:type="paragraph" w:styleId="ListParagraph">
    <w:name w:val="List Paragraph"/>
    <w:basedOn w:val="Normal"/>
    <w:uiPriority w:val="34"/>
    <w:qFormat/>
    <w:rsid w:val="001670BF"/>
    <w:pPr>
      <w:ind w:left="720"/>
      <w:contextualSpacing/>
    </w:pPr>
  </w:style>
  <w:style w:type="character" w:customStyle="1" w:styleId="NumberedbulletChar">
    <w:name w:val="Numbered bullet Char"/>
    <w:basedOn w:val="BodybulletChar"/>
    <w:link w:val="Numberedbullet"/>
    <w:rsid w:val="0081736A"/>
    <w:rPr>
      <w:rFonts w:ascii="Segoe UI" w:eastAsia="Times New Roman" w:hAnsi="Segoe UI" w:cs="Tahoma"/>
      <w:color w:val="233845" w:themeColor="text1"/>
      <w:sz w:val="18"/>
      <w:szCs w:val="18"/>
    </w:rPr>
  </w:style>
  <w:style w:type="paragraph" w:customStyle="1" w:styleId="Covertitle">
    <w:name w:val="Cover title"/>
    <w:basedOn w:val="Woodheadline"/>
    <w:link w:val="CovertitleChar"/>
    <w:qFormat/>
    <w:rsid w:val="00BE24DC"/>
    <w:pPr>
      <w:spacing w:before="240" w:after="800" w:line="1000" w:lineRule="exact"/>
    </w:pPr>
    <w:rPr>
      <w:color w:val="00A0AF" w:themeColor="accent1"/>
      <w:sz w:val="100"/>
      <w:szCs w:val="90"/>
    </w:rPr>
  </w:style>
  <w:style w:type="character" w:customStyle="1" w:styleId="CovertitleChar">
    <w:name w:val="Cover title Char"/>
    <w:basedOn w:val="WoodheadlineChar"/>
    <w:link w:val="Covertitle"/>
    <w:rsid w:val="00BE24DC"/>
    <w:rPr>
      <w:rFonts w:eastAsia="Times New Roman" w:cs="Tahoma"/>
      <w:b/>
      <w:color w:val="00A0AF" w:themeColor="accent1"/>
      <w:sz w:val="100"/>
      <w:szCs w:val="90"/>
    </w:rPr>
  </w:style>
  <w:style w:type="paragraph" w:customStyle="1" w:styleId="Coversubtitle">
    <w:name w:val="Cover subtitle"/>
    <w:basedOn w:val="WoodIntro"/>
    <w:link w:val="CoversubtitleChar"/>
    <w:qFormat/>
    <w:rsid w:val="00BE24DC"/>
    <w:rPr>
      <w:sz w:val="32"/>
      <w:szCs w:val="22"/>
    </w:rPr>
  </w:style>
  <w:style w:type="character" w:customStyle="1" w:styleId="CoversubtitleChar">
    <w:name w:val="Cover subtitle Char"/>
    <w:basedOn w:val="WoodIntroChar"/>
    <w:link w:val="Coversubtitle"/>
    <w:rsid w:val="00BE24DC"/>
    <w:rPr>
      <w:sz w:val="32"/>
      <w:szCs w:val="22"/>
    </w:rPr>
  </w:style>
  <w:style w:type="table" w:customStyle="1" w:styleId="MiscTable">
    <w:name w:val="MiscTable"/>
    <w:basedOn w:val="TableNormal"/>
    <w:uiPriority w:val="49"/>
    <w:rsid w:val="00AA0A8A"/>
    <w:rPr>
      <w:rFonts w:ascii="Calibri" w:hAnsi="Calibri"/>
      <w:color w:val="auto"/>
      <w:sz w:val="20"/>
      <w:szCs w:val="20"/>
      <w:lang w:val="en-US" w:eastAsia="en-US"/>
    </w:rPr>
    <w:tblPr>
      <w:tblStyleRowBandSize w:val="1"/>
      <w:tblStyleColBandSize w:val="1"/>
      <w:tblBorders>
        <w:top w:val="single" w:sz="4" w:space="0" w:color="233845" w:themeColor="text1"/>
        <w:left w:val="single" w:sz="4" w:space="0" w:color="233845" w:themeColor="text1"/>
        <w:bottom w:val="single" w:sz="4" w:space="0" w:color="233845" w:themeColor="text1"/>
        <w:right w:val="single" w:sz="4" w:space="0" w:color="233845" w:themeColor="text1"/>
        <w:insideH w:val="single" w:sz="4" w:space="0" w:color="233845" w:themeColor="text1"/>
        <w:insideV w:val="single" w:sz="4" w:space="0" w:color="233845" w:themeColor="text1"/>
      </w:tblBorders>
    </w:tblPr>
    <w:tblStylePr w:type="firstRow">
      <w:pPr>
        <w:jc w:val="center"/>
      </w:pPr>
      <w:rPr>
        <w:b/>
        <w:bCs/>
        <w:color w:val="FFFFFF" w:themeColor="background1"/>
      </w:rPr>
      <w:tblPr/>
      <w:tcPr>
        <w:tcBorders>
          <w:top w:val="single" w:sz="4" w:space="0" w:color="A7AFB5" w:themeColor="accent6"/>
          <w:left w:val="single" w:sz="4" w:space="0" w:color="A7AFB5" w:themeColor="accent6"/>
          <w:bottom w:val="single" w:sz="4" w:space="0" w:color="A7AFB5" w:themeColor="accent6"/>
          <w:right w:val="single" w:sz="4" w:space="0" w:color="A7AFB5" w:themeColor="accent6"/>
          <w:insideH w:val="nil"/>
          <w:insideV w:val="nil"/>
        </w:tcBorders>
        <w:shd w:val="clear" w:color="auto" w:fill="A7AFB5" w:themeFill="accent6"/>
        <w:vAlign w:val="center"/>
      </w:tcPr>
    </w:tblStylePr>
    <w:tblStylePr w:type="lastRow">
      <w:rPr>
        <w:b/>
        <w:bCs/>
      </w:rPr>
      <w:tblPr/>
      <w:tcPr>
        <w:tcBorders>
          <w:top w:val="double" w:sz="4" w:space="0" w:color="A7AFB5"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styleId="BodyText">
    <w:name w:val="Body Text"/>
    <w:link w:val="BodyTextChar"/>
    <w:qFormat/>
    <w:rsid w:val="00AA0A8A"/>
    <w:pPr>
      <w:widowControl w:val="0"/>
      <w:spacing w:after="120"/>
    </w:pPr>
    <w:rPr>
      <w:rFonts w:eastAsia="Times New Roman" w:cs="Segoe UI"/>
      <w:color w:val="000000"/>
      <w:sz w:val="20"/>
      <w:szCs w:val="20"/>
      <w:lang w:val="en-US" w:eastAsia="en-US"/>
    </w:rPr>
  </w:style>
  <w:style w:type="character" w:customStyle="1" w:styleId="BodyTextChar">
    <w:name w:val="Body Text Char"/>
    <w:basedOn w:val="DefaultParagraphFont"/>
    <w:link w:val="BodyText"/>
    <w:rsid w:val="00AA0A8A"/>
    <w:rPr>
      <w:rFonts w:eastAsia="Times New Roman" w:cs="Segoe UI"/>
      <w:color w:val="000000"/>
      <w:sz w:val="20"/>
      <w:szCs w:val="20"/>
      <w:lang w:val="en-US" w:eastAsia="en-US"/>
    </w:rPr>
  </w:style>
  <w:style w:type="table" w:styleId="GridTable4-Accent5">
    <w:name w:val="Grid Table 4 Accent 5"/>
    <w:basedOn w:val="TableNormal"/>
    <w:uiPriority w:val="49"/>
    <w:rsid w:val="00AA0A8A"/>
    <w:tblPr>
      <w:tblStyleRowBandSize w:val="1"/>
      <w:tblStyleColBandSize w:val="1"/>
      <w:tblBorders>
        <w:top w:val="single" w:sz="4" w:space="0" w:color="AFB7BB" w:themeColor="accent5" w:themeTint="99"/>
        <w:left w:val="single" w:sz="4" w:space="0" w:color="AFB7BB" w:themeColor="accent5" w:themeTint="99"/>
        <w:bottom w:val="single" w:sz="4" w:space="0" w:color="AFB7BB" w:themeColor="accent5" w:themeTint="99"/>
        <w:right w:val="single" w:sz="4" w:space="0" w:color="AFB7BB" w:themeColor="accent5" w:themeTint="99"/>
        <w:insideH w:val="single" w:sz="4" w:space="0" w:color="AFB7BB" w:themeColor="accent5" w:themeTint="99"/>
        <w:insideV w:val="single" w:sz="4" w:space="0" w:color="AFB7BB" w:themeColor="accent5" w:themeTint="99"/>
      </w:tblBorders>
    </w:tblPr>
    <w:tblStylePr w:type="firstRow">
      <w:rPr>
        <w:b/>
        <w:bCs/>
        <w:color w:val="FFFFFF" w:themeColor="background1"/>
      </w:rPr>
      <w:tblPr/>
      <w:tcPr>
        <w:tcBorders>
          <w:top w:val="single" w:sz="4" w:space="0" w:color="7B888F" w:themeColor="accent5"/>
          <w:left w:val="single" w:sz="4" w:space="0" w:color="7B888F" w:themeColor="accent5"/>
          <w:bottom w:val="single" w:sz="4" w:space="0" w:color="7B888F" w:themeColor="accent5"/>
          <w:right w:val="single" w:sz="4" w:space="0" w:color="7B888F" w:themeColor="accent5"/>
          <w:insideH w:val="nil"/>
          <w:insideV w:val="nil"/>
        </w:tcBorders>
        <w:shd w:val="clear" w:color="auto" w:fill="7B888F" w:themeFill="accent5"/>
      </w:tcPr>
    </w:tblStylePr>
    <w:tblStylePr w:type="lastRow">
      <w:rPr>
        <w:b/>
        <w:bCs/>
      </w:rPr>
      <w:tblPr/>
      <w:tcPr>
        <w:tcBorders>
          <w:top w:val="double" w:sz="4" w:space="0" w:color="7B888F" w:themeColor="accent5"/>
        </w:tcBorders>
      </w:tcPr>
    </w:tblStylePr>
    <w:tblStylePr w:type="firstCol">
      <w:rPr>
        <w:b/>
        <w:bCs/>
      </w:rPr>
    </w:tblStylePr>
    <w:tblStylePr w:type="lastCol">
      <w:rPr>
        <w:b/>
        <w:bCs/>
      </w:rPr>
    </w:tblStylePr>
    <w:tblStylePr w:type="band1Vert">
      <w:tblPr/>
      <w:tcPr>
        <w:shd w:val="clear" w:color="auto" w:fill="E4E7E8" w:themeFill="accent5" w:themeFillTint="33"/>
      </w:tcPr>
    </w:tblStylePr>
    <w:tblStylePr w:type="band1Horz">
      <w:tblPr/>
      <w:tcPr>
        <w:shd w:val="clear" w:color="auto" w:fill="E4E7E8" w:themeFill="accent5" w:themeFillTint="33"/>
      </w:tcPr>
    </w:tblStylePr>
  </w:style>
  <w:style w:type="character" w:styleId="Hyperlink">
    <w:name w:val="Hyperlink"/>
    <w:uiPriority w:val="99"/>
    <w:rsid w:val="00AA0A8A"/>
    <w:rPr>
      <w:color w:val="0000FF"/>
      <w:u w:val="single"/>
    </w:rPr>
  </w:style>
  <w:style w:type="character" w:customStyle="1" w:styleId="Heading5Char">
    <w:name w:val="Heading 5 Char"/>
    <w:basedOn w:val="DefaultParagraphFont"/>
    <w:link w:val="Heading5"/>
    <w:uiPriority w:val="4"/>
    <w:rsid w:val="00AA0A8A"/>
    <w:rPr>
      <w:rFonts w:eastAsia="Times New Roman"/>
      <w:bCs/>
      <w:i/>
      <w:iCs/>
      <w:color w:val="00A0AF" w:themeColor="accent1"/>
      <w:sz w:val="20"/>
      <w:szCs w:val="26"/>
      <w:lang w:eastAsia="en-US"/>
    </w:rPr>
  </w:style>
  <w:style w:type="paragraph" w:customStyle="1" w:styleId="Figure">
    <w:name w:val="Figure"/>
    <w:basedOn w:val="Normal"/>
    <w:next w:val="Normal"/>
    <w:uiPriority w:val="6"/>
    <w:qFormat/>
    <w:rsid w:val="00AA0A8A"/>
    <w:pPr>
      <w:numPr>
        <w:numId w:val="20"/>
      </w:numPr>
      <w:jc w:val="center"/>
    </w:pPr>
    <w:rPr>
      <w:b/>
      <w:color w:val="auto"/>
      <w:sz w:val="16"/>
      <w:szCs w:val="22"/>
      <w:lang w:eastAsia="en-US"/>
    </w:rPr>
  </w:style>
  <w:style w:type="character" w:styleId="CommentReference">
    <w:name w:val="annotation reference"/>
    <w:basedOn w:val="DefaultParagraphFont"/>
    <w:uiPriority w:val="99"/>
    <w:semiHidden/>
    <w:unhideWhenUsed/>
    <w:rsid w:val="009B6A79"/>
    <w:rPr>
      <w:sz w:val="16"/>
      <w:szCs w:val="16"/>
    </w:rPr>
  </w:style>
  <w:style w:type="paragraph" w:styleId="CommentText">
    <w:name w:val="annotation text"/>
    <w:basedOn w:val="Normal"/>
    <w:link w:val="CommentTextChar"/>
    <w:uiPriority w:val="99"/>
    <w:unhideWhenUsed/>
    <w:rsid w:val="009B6A79"/>
    <w:rPr>
      <w:sz w:val="20"/>
      <w:szCs w:val="20"/>
    </w:rPr>
  </w:style>
  <w:style w:type="character" w:customStyle="1" w:styleId="CommentTextChar">
    <w:name w:val="Comment Text Char"/>
    <w:basedOn w:val="DefaultParagraphFont"/>
    <w:link w:val="CommentText"/>
    <w:uiPriority w:val="99"/>
    <w:rsid w:val="009B6A79"/>
    <w:rPr>
      <w:sz w:val="20"/>
      <w:szCs w:val="20"/>
    </w:rPr>
  </w:style>
  <w:style w:type="paragraph" w:styleId="CommentSubject">
    <w:name w:val="annotation subject"/>
    <w:basedOn w:val="CommentText"/>
    <w:next w:val="CommentText"/>
    <w:link w:val="CommentSubjectChar"/>
    <w:uiPriority w:val="99"/>
    <w:semiHidden/>
    <w:unhideWhenUsed/>
    <w:rsid w:val="009B6A79"/>
    <w:rPr>
      <w:b/>
      <w:bCs/>
    </w:rPr>
  </w:style>
  <w:style w:type="character" w:customStyle="1" w:styleId="CommentSubjectChar">
    <w:name w:val="Comment Subject Char"/>
    <w:basedOn w:val="CommentTextChar"/>
    <w:link w:val="CommentSubject"/>
    <w:uiPriority w:val="99"/>
    <w:semiHidden/>
    <w:rsid w:val="009B6A79"/>
    <w:rPr>
      <w:b/>
      <w:bCs/>
      <w:sz w:val="20"/>
      <w:szCs w:val="20"/>
    </w:rPr>
  </w:style>
  <w:style w:type="character" w:styleId="UnresolvedMention">
    <w:name w:val="Unresolved Mention"/>
    <w:basedOn w:val="DefaultParagraphFont"/>
    <w:uiPriority w:val="99"/>
    <w:semiHidden/>
    <w:unhideWhenUsed/>
    <w:rsid w:val="00CB60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262738">
      <w:bodyDiv w:val="1"/>
      <w:marLeft w:val="0"/>
      <w:marRight w:val="0"/>
      <w:marTop w:val="0"/>
      <w:marBottom w:val="0"/>
      <w:divBdr>
        <w:top w:val="none" w:sz="0" w:space="0" w:color="auto"/>
        <w:left w:val="none" w:sz="0" w:space="0" w:color="auto"/>
        <w:bottom w:val="none" w:sz="0" w:space="0" w:color="auto"/>
        <w:right w:val="none" w:sz="0" w:space="0" w:color="auto"/>
      </w:divBdr>
    </w:div>
    <w:div w:id="1282881519">
      <w:bodyDiv w:val="1"/>
      <w:marLeft w:val="0"/>
      <w:marRight w:val="0"/>
      <w:marTop w:val="0"/>
      <w:marBottom w:val="0"/>
      <w:divBdr>
        <w:top w:val="none" w:sz="0" w:space="0" w:color="auto"/>
        <w:left w:val="none" w:sz="0" w:space="0" w:color="auto"/>
        <w:bottom w:val="none" w:sz="0" w:space="0" w:color="auto"/>
        <w:right w:val="none" w:sz="0" w:space="0" w:color="auto"/>
      </w:divBdr>
    </w:div>
    <w:div w:id="180828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Wood 2020">
      <a:dk1>
        <a:srgbClr val="233845"/>
      </a:dk1>
      <a:lt1>
        <a:srgbClr val="FFFFFF"/>
      </a:lt1>
      <a:dk2>
        <a:srgbClr val="4F606A"/>
      </a:dk2>
      <a:lt2>
        <a:srgbClr val="D3D7DA"/>
      </a:lt2>
      <a:accent1>
        <a:srgbClr val="00A0AF"/>
      </a:accent1>
      <a:accent2>
        <a:srgbClr val="32C3D4"/>
      </a:accent2>
      <a:accent3>
        <a:srgbClr val="233845"/>
      </a:accent3>
      <a:accent4>
        <a:srgbClr val="4F606A"/>
      </a:accent4>
      <a:accent5>
        <a:srgbClr val="7B888F"/>
      </a:accent5>
      <a:accent6>
        <a:srgbClr val="A7AFB5"/>
      </a:accent6>
      <a:hlink>
        <a:srgbClr val="00A0AF"/>
      </a:hlink>
      <a:folHlink>
        <a:srgbClr val="32C3D4"/>
      </a:folHlink>
    </a:clrScheme>
    <a:fontScheme name="Wood 2020">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358eca99-01b7-49a3-93c8-5b5276b58ff5" xsi:nil="true"/>
    <lcf76f155ced4ddcb4097134ff3c332f xmlns="275722e5-9e00-45bb-b0e3-d613061a74ed">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734B757A36B6745BAE84652F17B76E2" ma:contentTypeVersion="14" ma:contentTypeDescription="Create a new document." ma:contentTypeScope="" ma:versionID="6793d54dcc2d16fd89839197059f999c">
  <xsd:schema xmlns:xsd="http://www.w3.org/2001/XMLSchema" xmlns:xs="http://www.w3.org/2001/XMLSchema" xmlns:p="http://schemas.microsoft.com/office/2006/metadata/properties" xmlns:ns2="275722e5-9e00-45bb-b0e3-d613061a74ed" xmlns:ns3="358eca99-01b7-49a3-93c8-5b5276b58ff5" targetNamespace="http://schemas.microsoft.com/office/2006/metadata/properties" ma:root="true" ma:fieldsID="3894eb397735c422f06b7c967e0c5bcf" ns2:_="" ns3:_="">
    <xsd:import namespace="275722e5-9e00-45bb-b0e3-d613061a74ed"/>
    <xsd:import namespace="358eca99-01b7-49a3-93c8-5b5276b58ff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5722e5-9e00-45bb-b0e3-d613061a74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520b3a9a-9178-4a6d-b079-fdfb03e9f17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58eca99-01b7-49a3-93c8-5b5276b58ff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304c74ab-cc2f-45e0-8b1f-7d1ce8fb1e2e}" ma:internalName="TaxCatchAll" ma:showField="CatchAllData" ma:web="358eca99-01b7-49a3-93c8-5b5276b58f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7D7D36-3C6B-4CD9-BEBE-A374118463C8}">
  <ds:schemaRefs>
    <ds:schemaRef ds:uri="http://schemas.openxmlformats.org/officeDocument/2006/bibliography"/>
  </ds:schemaRefs>
</ds:datastoreItem>
</file>

<file path=customXml/itemProps2.xml><?xml version="1.0" encoding="utf-8"?>
<ds:datastoreItem xmlns:ds="http://schemas.openxmlformats.org/officeDocument/2006/customXml" ds:itemID="{51FA78A4-B713-4081-9D4E-73365BD7A35D}">
  <ds:schemaRefs>
    <ds:schemaRef ds:uri="http://schemas.microsoft.com/office/2006/documentManagement/types"/>
    <ds:schemaRef ds:uri="http://purl.org/dc/terms/"/>
    <ds:schemaRef ds:uri="http://schemas.openxmlformats.org/package/2006/metadata/core-properties"/>
    <ds:schemaRef ds:uri="275722e5-9e00-45bb-b0e3-d613061a74ed"/>
    <ds:schemaRef ds:uri="http://purl.org/dc/dcmitype/"/>
    <ds:schemaRef ds:uri="http://schemas.microsoft.com/office/infopath/2007/PartnerControls"/>
    <ds:schemaRef ds:uri="http://purl.org/dc/elements/1.1/"/>
    <ds:schemaRef ds:uri="http://schemas.microsoft.com/office/2006/metadata/properties"/>
    <ds:schemaRef ds:uri="358eca99-01b7-49a3-93c8-5b5276b58ff5"/>
    <ds:schemaRef ds:uri="http://www.w3.org/XML/1998/namespace"/>
  </ds:schemaRefs>
</ds:datastoreItem>
</file>

<file path=customXml/itemProps3.xml><?xml version="1.0" encoding="utf-8"?>
<ds:datastoreItem xmlns:ds="http://schemas.openxmlformats.org/officeDocument/2006/customXml" ds:itemID="{A35A4D64-C8DA-45E9-A8E6-299FF4388373}">
  <ds:schemaRefs>
    <ds:schemaRef ds:uri="http://schemas.microsoft.com/sharepoint/v3/contenttype/forms"/>
  </ds:schemaRefs>
</ds:datastoreItem>
</file>

<file path=customXml/itemProps4.xml><?xml version="1.0" encoding="utf-8"?>
<ds:datastoreItem xmlns:ds="http://schemas.openxmlformats.org/officeDocument/2006/customXml" ds:itemID="{968B2622-F57F-4983-9C65-EBDA6F19B9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5722e5-9e00-45bb-b0e3-d613061a74ed"/>
    <ds:schemaRef ds:uri="358eca99-01b7-49a3-93c8-5b5276b58f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2219</Words>
  <Characters>12651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PSN</Company>
  <LinksUpToDate>false</LinksUpToDate>
  <CharactersWithSpaces>14841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Fraser, Victoria</dc:creator>
  <cp:lastModifiedBy>Fraser, Victoria</cp:lastModifiedBy>
  <cp:revision>2</cp:revision>
  <cp:lastPrinted>2017-10-03T10:49:00Z</cp:lastPrinted>
  <dcterms:created xsi:type="dcterms:W3CDTF">2022-10-12T09:30:00Z</dcterms:created>
  <dcterms:modified xsi:type="dcterms:W3CDTF">2022-10-12T09:30:00Z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0x010100D734B757A36B6745BAE84652F17B76E2</vt:lpwstr>
  </property>
  <property fmtid="{D5CDD505-2E9C-101B-9397-08002B2CF9AE}" pid="3" name="MediaServiceImageTags">
    <vt:lpwstr/>
  </property>
</Properties>
</file>