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7E2C91F8" w:rsidR="00BE24DC" w:rsidRDefault="00AA0A8A" w:rsidP="00BE24DC">
      <w:pPr>
        <w:pStyle w:val="Covertitle"/>
      </w:pPr>
      <w:r>
        <w:t>V1.</w:t>
      </w:r>
      <w:r w:rsidR="00CE27BA">
        <w:t>47</w:t>
      </w:r>
      <w:r>
        <w:t xml:space="preserve"> Release Notes</w:t>
      </w:r>
    </w:p>
    <w:p w14:paraId="650D379C" w14:textId="780B9962" w:rsidR="00BE24DC" w:rsidRPr="0026164C" w:rsidRDefault="00AA0A8A" w:rsidP="00BE24DC">
      <w:pPr>
        <w:pStyle w:val="Coversubtitle"/>
      </w:pPr>
      <w:proofErr w:type="spellStart"/>
      <w:r>
        <w:t>GoTechnology</w:t>
      </w:r>
      <w:proofErr w:type="spellEnd"/>
      <w:r>
        <w:t xml:space="preserve"> hub2</w:t>
      </w:r>
    </w:p>
    <w:p w14:paraId="471B48B1" w14:textId="77777777" w:rsidR="00BE24DC" w:rsidRPr="008228A9" w:rsidRDefault="00BE24DC" w:rsidP="00BE24DC">
      <w:pPr>
        <w:spacing w:after="0"/>
        <w:rPr>
          <w:rFonts w:eastAsia="Times New Roman" w:cs="Tahoma"/>
          <w:b/>
          <w:sz w:val="48"/>
          <w:szCs w:val="20"/>
        </w:rPr>
      </w:pPr>
      <w:r>
        <w:br w:type="page"/>
      </w:r>
    </w:p>
    <w:p w14:paraId="06CCD325" w14:textId="5EF34D72" w:rsidR="0071459A" w:rsidRPr="008B7D6E" w:rsidRDefault="00AA0A8A" w:rsidP="00AA0A8A">
      <w:pPr>
        <w:pStyle w:val="Woodsubhead1-bulletednumberteal"/>
      </w:pPr>
      <w:r>
        <w:t>About this Document</w:t>
      </w:r>
    </w:p>
    <w:p w14:paraId="7ACCF1FB" w14:textId="33F97A5C" w:rsidR="0071459A" w:rsidRDefault="00AA0A8A" w:rsidP="008B7D6E">
      <w:pPr>
        <w:pStyle w:val="Woodsubheading2grey"/>
      </w:pPr>
      <w:r>
        <w:t>Purpose</w:t>
      </w:r>
    </w:p>
    <w:p w14:paraId="623D527E" w14:textId="7A0654B5" w:rsidR="00AA0A8A" w:rsidRDefault="00AA0A8A" w:rsidP="00AA0A8A">
      <w:pPr>
        <w:pStyle w:val="WoodBody"/>
      </w:pPr>
      <w:r>
        <w:t>This document provides a brief overview of the changes made between V1.</w:t>
      </w:r>
      <w:r w:rsidR="00CE27BA">
        <w:t>46</w:t>
      </w:r>
      <w:r>
        <w:t xml:space="preserve"> and V1.</w:t>
      </w:r>
      <w:r w:rsidR="00CE27BA">
        <w:t>47</w:t>
      </w:r>
      <w:r>
        <w:t xml:space="preserve"> of </w:t>
      </w:r>
      <w:proofErr w:type="spellStart"/>
      <w:r>
        <w:t>GoTechnology</w:t>
      </w:r>
      <w:proofErr w:type="spellEnd"/>
      <w:r>
        <w:t xml:space="preserve"> hub2, along with where further details of each change can be found within the updated functional specification, in addition to a listing of completed bug fixes and known issues.</w:t>
      </w:r>
    </w:p>
    <w:p w14:paraId="1B3C6821" w14:textId="3A9161EF" w:rsidR="00AA0A8A" w:rsidRDefault="00AA0A8A" w:rsidP="00AA0A8A">
      <w:pPr>
        <w:pStyle w:val="Woodsubhead1-bulletednumberteal"/>
      </w:pPr>
      <w:r>
        <w:t>Fixed Issues</w:t>
      </w:r>
    </w:p>
    <w:p w14:paraId="637945F2" w14:textId="4693B282" w:rsidR="00AA0A8A" w:rsidRDefault="00AA0A8A" w:rsidP="00AA0A8A">
      <w:pPr>
        <w:pStyle w:val="WoodBody"/>
      </w:pPr>
      <w:r>
        <w:t>The following issues have been fixed in version 1.</w:t>
      </w:r>
      <w:r w:rsidR="00E92AAA">
        <w:t>47</w:t>
      </w:r>
      <w:r>
        <w:t xml:space="preserve"> of hub2</w:t>
      </w:r>
    </w:p>
    <w:tbl>
      <w:tblPr>
        <w:tblStyle w:val="GridTable4-Accent5"/>
        <w:tblW w:w="10031" w:type="dxa"/>
        <w:tblLook w:val="0420" w:firstRow="1" w:lastRow="0" w:firstColumn="0" w:lastColumn="0" w:noHBand="0" w:noVBand="1"/>
      </w:tblPr>
      <w:tblGrid>
        <w:gridCol w:w="1159"/>
        <w:gridCol w:w="2493"/>
        <w:gridCol w:w="6379"/>
      </w:tblGrid>
      <w:tr w:rsidR="00AA0A8A" w:rsidRPr="00F426FD" w14:paraId="42F68905" w14:textId="77777777" w:rsidTr="00191340">
        <w:trPr>
          <w:cnfStyle w:val="100000000000" w:firstRow="1" w:lastRow="0" w:firstColumn="0" w:lastColumn="0" w:oddVBand="0" w:evenVBand="0" w:oddHBand="0" w:evenHBand="0" w:firstRowFirstColumn="0" w:firstRowLastColumn="0" w:lastRowFirstColumn="0" w:lastRowLastColumn="0"/>
        </w:trPr>
        <w:tc>
          <w:tcPr>
            <w:tcW w:w="1159" w:type="dxa"/>
          </w:tcPr>
          <w:p w14:paraId="3E7D509F" w14:textId="77777777" w:rsidR="00AA0A8A" w:rsidRPr="00F426FD" w:rsidRDefault="00AA0A8A" w:rsidP="009578B6">
            <w:pPr>
              <w:pStyle w:val="BodyText"/>
              <w:rPr>
                <w:color w:val="FFFFFF" w:themeColor="background1"/>
              </w:rPr>
            </w:pPr>
            <w:r w:rsidRPr="00F426FD">
              <w:rPr>
                <w:color w:val="FFFFFF" w:themeColor="background1"/>
              </w:rPr>
              <w:t>Case</w:t>
            </w:r>
          </w:p>
        </w:tc>
        <w:tc>
          <w:tcPr>
            <w:tcW w:w="2493" w:type="dxa"/>
          </w:tcPr>
          <w:p w14:paraId="688AB954" w14:textId="77777777" w:rsidR="00AA0A8A" w:rsidRPr="00F426FD" w:rsidRDefault="00AA0A8A" w:rsidP="009578B6">
            <w:pPr>
              <w:pStyle w:val="BodyText"/>
              <w:rPr>
                <w:color w:val="FFFFFF" w:themeColor="background1"/>
              </w:rPr>
            </w:pPr>
            <w:r w:rsidRPr="00F426FD">
              <w:rPr>
                <w:color w:val="FFFFFF" w:themeColor="background1"/>
              </w:rPr>
              <w:t>Title [sic]</w:t>
            </w:r>
          </w:p>
        </w:tc>
        <w:tc>
          <w:tcPr>
            <w:tcW w:w="6379" w:type="dxa"/>
          </w:tcPr>
          <w:p w14:paraId="2CF4B5FD" w14:textId="77777777" w:rsidR="00AA0A8A" w:rsidRPr="00F426FD" w:rsidRDefault="00AA0A8A" w:rsidP="009578B6">
            <w:pPr>
              <w:pStyle w:val="BodyText"/>
              <w:rPr>
                <w:color w:val="FFFFFF" w:themeColor="background1"/>
              </w:rPr>
            </w:pPr>
            <w:r w:rsidRPr="00F426FD">
              <w:rPr>
                <w:color w:val="FFFFFF" w:themeColor="background1"/>
              </w:rPr>
              <w:t>Details</w:t>
            </w:r>
          </w:p>
        </w:tc>
      </w:tr>
      <w:tr w:rsidR="004A7E92" w:rsidRPr="00F426FD" w14:paraId="657BEC5F" w14:textId="77777777" w:rsidTr="00191340">
        <w:trPr>
          <w:cnfStyle w:val="000000100000" w:firstRow="0" w:lastRow="0" w:firstColumn="0" w:lastColumn="0" w:oddVBand="0" w:evenVBand="0" w:oddHBand="1" w:evenHBand="0" w:firstRowFirstColumn="0" w:firstRowLastColumn="0" w:lastRowFirstColumn="0" w:lastRowLastColumn="0"/>
        </w:trPr>
        <w:tc>
          <w:tcPr>
            <w:tcW w:w="1159" w:type="dxa"/>
          </w:tcPr>
          <w:p w14:paraId="57A84CE1" w14:textId="77777777" w:rsidR="004A7E92" w:rsidRDefault="004A7E92" w:rsidP="004A7E92">
            <w:pPr>
              <w:rPr>
                <w:rFonts w:cs="Segoe UI"/>
                <w:szCs w:val="20"/>
              </w:rPr>
            </w:pPr>
            <w:r>
              <w:rPr>
                <w:rFonts w:cs="Segoe UI"/>
                <w:szCs w:val="20"/>
              </w:rPr>
              <w:t>82294</w:t>
            </w:r>
          </w:p>
          <w:p w14:paraId="1B1A5BDF" w14:textId="024D8175" w:rsidR="004A7E92" w:rsidRDefault="004A7E92" w:rsidP="004A7E92">
            <w:pPr>
              <w:rPr>
                <w:rFonts w:cs="Segoe UI"/>
                <w:szCs w:val="20"/>
              </w:rPr>
            </w:pPr>
          </w:p>
        </w:tc>
        <w:tc>
          <w:tcPr>
            <w:tcW w:w="2493" w:type="dxa"/>
          </w:tcPr>
          <w:p w14:paraId="5D43411E" w14:textId="3014C76D" w:rsidR="004A7E92" w:rsidRDefault="004A7E92" w:rsidP="004A7E92">
            <w:pPr>
              <w:rPr>
                <w:rFonts w:cs="Segoe UI"/>
                <w:szCs w:val="20"/>
              </w:rPr>
            </w:pPr>
            <w:r>
              <w:rPr>
                <w:rFonts w:cs="Segoe UI"/>
                <w:szCs w:val="20"/>
              </w:rPr>
              <w:t>Skyline Report figures not matching Skyline Dashboard figures</w:t>
            </w:r>
          </w:p>
        </w:tc>
        <w:tc>
          <w:tcPr>
            <w:tcW w:w="6379" w:type="dxa"/>
          </w:tcPr>
          <w:p w14:paraId="78260432" w14:textId="1677576D" w:rsidR="004A7E92" w:rsidRPr="00F426FD" w:rsidRDefault="00D66E79" w:rsidP="004A7E92">
            <w:pPr>
              <w:rPr>
                <w:rFonts w:cs="Segoe UI"/>
                <w:szCs w:val="20"/>
              </w:rPr>
            </w:pPr>
            <w:r>
              <w:rPr>
                <w:rFonts w:cs="Segoe UI"/>
                <w:szCs w:val="20"/>
              </w:rPr>
              <w:t xml:space="preserve">There was an inconsistency in the </w:t>
            </w:r>
            <w:r w:rsidR="00F965C7">
              <w:rPr>
                <w:rFonts w:cs="Segoe UI"/>
                <w:szCs w:val="20"/>
              </w:rPr>
              <w:t>count</w:t>
            </w:r>
            <w:r>
              <w:rPr>
                <w:rFonts w:cs="Segoe UI"/>
                <w:szCs w:val="20"/>
              </w:rPr>
              <w:t xml:space="preserve"> of completed handovers displayed on the Skyline Dashboard </w:t>
            </w:r>
            <w:r w:rsidR="00F965C7">
              <w:rPr>
                <w:rFonts w:cs="Segoe UI"/>
                <w:szCs w:val="20"/>
              </w:rPr>
              <w:t>and that displayed on the Skyline PDF Report.</w:t>
            </w:r>
            <w:r w:rsidR="00731EC0">
              <w:rPr>
                <w:rFonts w:cs="Segoe UI"/>
                <w:szCs w:val="20"/>
              </w:rPr>
              <w:t xml:space="preserve"> This has been fixed so that the numbers displayed on the Dashboard are now correct.</w:t>
            </w:r>
          </w:p>
        </w:tc>
      </w:tr>
      <w:tr w:rsidR="004A7E92" w:rsidRPr="00F426FD" w14:paraId="3DF3E2F9" w14:textId="77777777" w:rsidTr="00191340">
        <w:tc>
          <w:tcPr>
            <w:tcW w:w="1159" w:type="dxa"/>
          </w:tcPr>
          <w:p w14:paraId="4D10469C" w14:textId="0154B59E" w:rsidR="004A7E92" w:rsidRDefault="004A7E92" w:rsidP="004A7E92">
            <w:pPr>
              <w:rPr>
                <w:rFonts w:cs="Segoe UI"/>
                <w:szCs w:val="20"/>
              </w:rPr>
            </w:pPr>
            <w:r>
              <w:rPr>
                <w:rFonts w:cs="Segoe UI"/>
                <w:szCs w:val="20"/>
              </w:rPr>
              <w:t>9</w:t>
            </w:r>
            <w:r w:rsidR="0006777E">
              <w:rPr>
                <w:rFonts w:cs="Segoe UI"/>
                <w:szCs w:val="20"/>
              </w:rPr>
              <w:t>9</w:t>
            </w:r>
            <w:r>
              <w:rPr>
                <w:rFonts w:cs="Segoe UI"/>
                <w:szCs w:val="20"/>
              </w:rPr>
              <w:t>403</w:t>
            </w:r>
          </w:p>
        </w:tc>
        <w:tc>
          <w:tcPr>
            <w:tcW w:w="2493" w:type="dxa"/>
          </w:tcPr>
          <w:p w14:paraId="0471B76D" w14:textId="323DB008" w:rsidR="004A7E92" w:rsidRDefault="004A7E92" w:rsidP="004A7E92">
            <w:pPr>
              <w:rPr>
                <w:rFonts w:cs="Segoe UI"/>
                <w:szCs w:val="20"/>
              </w:rPr>
            </w:pPr>
            <w:r>
              <w:rPr>
                <w:rFonts w:cs="Segoe UI"/>
                <w:szCs w:val="20"/>
              </w:rPr>
              <w:t>‘Not Found’ message when downloading an Attachment</w:t>
            </w:r>
          </w:p>
        </w:tc>
        <w:tc>
          <w:tcPr>
            <w:tcW w:w="6379" w:type="dxa"/>
          </w:tcPr>
          <w:p w14:paraId="19968187" w14:textId="7F8C7990" w:rsidR="004A7E92" w:rsidRPr="00F426FD" w:rsidRDefault="00935009" w:rsidP="004A7E92">
            <w:pPr>
              <w:rPr>
                <w:rFonts w:cs="Segoe UI"/>
                <w:szCs w:val="20"/>
              </w:rPr>
            </w:pPr>
            <w:r>
              <w:rPr>
                <w:rFonts w:cs="Segoe UI"/>
                <w:szCs w:val="20"/>
              </w:rPr>
              <w:t xml:space="preserve">There was an issue where an attachment could not be downloaded because it was </w:t>
            </w:r>
            <w:r w:rsidR="005D55FA">
              <w:rPr>
                <w:rFonts w:cs="Segoe UI"/>
                <w:szCs w:val="20"/>
              </w:rPr>
              <w:t xml:space="preserve">incorrectly </w:t>
            </w:r>
            <w:r>
              <w:rPr>
                <w:rFonts w:cs="Segoe UI"/>
                <w:szCs w:val="20"/>
              </w:rPr>
              <w:t xml:space="preserve">associated with </w:t>
            </w:r>
            <w:r w:rsidR="005D55FA">
              <w:rPr>
                <w:rFonts w:cs="Segoe UI"/>
                <w:szCs w:val="20"/>
              </w:rPr>
              <w:t>another level. This issue has been corrected.</w:t>
            </w:r>
          </w:p>
        </w:tc>
      </w:tr>
      <w:tr w:rsidR="004A7E92" w:rsidRPr="00F426FD" w14:paraId="386EE7DF" w14:textId="77777777" w:rsidTr="00191340">
        <w:trPr>
          <w:cnfStyle w:val="000000100000" w:firstRow="0" w:lastRow="0" w:firstColumn="0" w:lastColumn="0" w:oddVBand="0" w:evenVBand="0" w:oddHBand="1" w:evenHBand="0" w:firstRowFirstColumn="0" w:firstRowLastColumn="0" w:lastRowFirstColumn="0" w:lastRowLastColumn="0"/>
        </w:trPr>
        <w:tc>
          <w:tcPr>
            <w:tcW w:w="1159" w:type="dxa"/>
          </w:tcPr>
          <w:p w14:paraId="378F4635" w14:textId="7F22C46C" w:rsidR="004A7E92" w:rsidRDefault="004A7E92" w:rsidP="004A7E92">
            <w:pPr>
              <w:rPr>
                <w:rFonts w:cs="Segoe UI"/>
                <w:szCs w:val="20"/>
              </w:rPr>
            </w:pPr>
            <w:r>
              <w:rPr>
                <w:rFonts w:cs="Segoe UI"/>
                <w:szCs w:val="20"/>
              </w:rPr>
              <w:t>98670</w:t>
            </w:r>
          </w:p>
        </w:tc>
        <w:tc>
          <w:tcPr>
            <w:tcW w:w="2493" w:type="dxa"/>
          </w:tcPr>
          <w:p w14:paraId="0E853174" w14:textId="3385FCE7" w:rsidR="004A7E92" w:rsidRDefault="004A7E92" w:rsidP="004A7E92">
            <w:pPr>
              <w:rPr>
                <w:rFonts w:cs="Segoe UI"/>
                <w:szCs w:val="20"/>
              </w:rPr>
            </w:pPr>
            <w:r>
              <w:rPr>
                <w:rFonts w:cs="Segoe UI"/>
                <w:szCs w:val="20"/>
              </w:rPr>
              <w:t>Tag ITR Summary Report showing incorrect task progress</w:t>
            </w:r>
          </w:p>
        </w:tc>
        <w:tc>
          <w:tcPr>
            <w:tcW w:w="6379" w:type="dxa"/>
          </w:tcPr>
          <w:p w14:paraId="26C6EC95" w14:textId="7726C4D3" w:rsidR="004A7E92" w:rsidRPr="00F426FD" w:rsidRDefault="001F3D5E" w:rsidP="004A7E92">
            <w:pPr>
              <w:rPr>
                <w:rFonts w:cs="Segoe UI"/>
                <w:szCs w:val="20"/>
              </w:rPr>
            </w:pPr>
            <w:r>
              <w:rPr>
                <w:rFonts w:cs="Segoe UI"/>
                <w:szCs w:val="20"/>
              </w:rPr>
              <w:t xml:space="preserve">Task progress was being reported incorrectly </w:t>
            </w:r>
            <w:r w:rsidR="00730459">
              <w:rPr>
                <w:rFonts w:cs="Segoe UI"/>
                <w:szCs w:val="20"/>
              </w:rPr>
              <w:t xml:space="preserve">if a digital document included a task of type ‘None’ with ‘No Comment’. These types of tasks are now discounted from the </w:t>
            </w:r>
            <w:r w:rsidR="00293E5F">
              <w:rPr>
                <w:rFonts w:cs="Segoe UI"/>
                <w:szCs w:val="20"/>
              </w:rPr>
              <w:t>progress since no information is entered for them.</w:t>
            </w:r>
          </w:p>
        </w:tc>
      </w:tr>
      <w:tr w:rsidR="004A7E92" w:rsidRPr="00F426FD" w14:paraId="4CCEB569" w14:textId="77777777" w:rsidTr="00191340">
        <w:tc>
          <w:tcPr>
            <w:tcW w:w="1159" w:type="dxa"/>
          </w:tcPr>
          <w:p w14:paraId="7E56C06B" w14:textId="3255D08C" w:rsidR="004A7E92" w:rsidRPr="00F426FD" w:rsidRDefault="004A7E92" w:rsidP="004A7E92">
            <w:pPr>
              <w:rPr>
                <w:rFonts w:cs="Segoe UI"/>
                <w:szCs w:val="20"/>
              </w:rPr>
            </w:pPr>
            <w:r>
              <w:rPr>
                <w:rFonts w:cs="Segoe UI"/>
                <w:szCs w:val="20"/>
              </w:rPr>
              <w:t>99642</w:t>
            </w:r>
          </w:p>
        </w:tc>
        <w:tc>
          <w:tcPr>
            <w:tcW w:w="2493" w:type="dxa"/>
          </w:tcPr>
          <w:p w14:paraId="6120C7DF" w14:textId="4826C4B7" w:rsidR="004A7E92" w:rsidRPr="00F426FD" w:rsidRDefault="004A7E92" w:rsidP="004A7E92">
            <w:pPr>
              <w:rPr>
                <w:rFonts w:cs="Segoe UI"/>
                <w:szCs w:val="20"/>
              </w:rPr>
            </w:pPr>
            <w:r>
              <w:rPr>
                <w:rFonts w:cs="Segoe UI"/>
                <w:szCs w:val="20"/>
              </w:rPr>
              <w:t>Level E Name not included in the PLI assignment notifications</w:t>
            </w:r>
          </w:p>
        </w:tc>
        <w:tc>
          <w:tcPr>
            <w:tcW w:w="6379" w:type="dxa"/>
          </w:tcPr>
          <w:p w14:paraId="41A0B1B8" w14:textId="7F0D292A" w:rsidR="004A7E92" w:rsidRPr="00F426FD" w:rsidRDefault="00C74E25" w:rsidP="004A7E92">
            <w:pPr>
              <w:rPr>
                <w:rFonts w:cs="Segoe UI"/>
                <w:szCs w:val="20"/>
              </w:rPr>
            </w:pPr>
            <w:r>
              <w:rPr>
                <w:rFonts w:cs="Segoe UI"/>
                <w:szCs w:val="20"/>
              </w:rPr>
              <w:t>Emails to notify when a PLI item has been assigned to you, did not make it clear which Level E the PLI item was in, which could lead to confusion. The Level E Name has now been added to the emails.</w:t>
            </w:r>
          </w:p>
        </w:tc>
      </w:tr>
      <w:tr w:rsidR="00F53B30" w:rsidRPr="00F426FD" w14:paraId="707F6CC8" w14:textId="77777777" w:rsidTr="00191340">
        <w:trPr>
          <w:cnfStyle w:val="000000100000" w:firstRow="0" w:lastRow="0" w:firstColumn="0" w:lastColumn="0" w:oddVBand="0" w:evenVBand="0" w:oddHBand="1" w:evenHBand="0" w:firstRowFirstColumn="0" w:firstRowLastColumn="0" w:lastRowFirstColumn="0" w:lastRowLastColumn="0"/>
        </w:trPr>
        <w:tc>
          <w:tcPr>
            <w:tcW w:w="1159" w:type="dxa"/>
          </w:tcPr>
          <w:p w14:paraId="503A6E85" w14:textId="1FFAE697" w:rsidR="00F53B30" w:rsidRPr="002F7B1B" w:rsidRDefault="00F53B30" w:rsidP="00F53B30">
            <w:pPr>
              <w:rPr>
                <w:rFonts w:cs="Segoe UI"/>
                <w:szCs w:val="20"/>
              </w:rPr>
            </w:pPr>
            <w:r w:rsidRPr="002F7B1B">
              <w:rPr>
                <w:rFonts w:cs="Segoe UI"/>
                <w:szCs w:val="20"/>
              </w:rPr>
              <w:t>100484</w:t>
            </w:r>
          </w:p>
        </w:tc>
        <w:tc>
          <w:tcPr>
            <w:tcW w:w="2493" w:type="dxa"/>
          </w:tcPr>
          <w:p w14:paraId="6CAECB91" w14:textId="69D59949" w:rsidR="00F53B30" w:rsidRPr="002F7B1B" w:rsidRDefault="00F53B30" w:rsidP="00F53B30">
            <w:pPr>
              <w:rPr>
                <w:rFonts w:cs="Segoe UI"/>
                <w:szCs w:val="20"/>
              </w:rPr>
            </w:pPr>
            <w:r w:rsidRPr="002F7B1B">
              <w:rPr>
                <w:rFonts w:cs="Segoe UI"/>
                <w:szCs w:val="20"/>
              </w:rPr>
              <w:t>Issue saving multiple PLIs on Tag ITR</w:t>
            </w:r>
          </w:p>
        </w:tc>
        <w:tc>
          <w:tcPr>
            <w:tcW w:w="6379" w:type="dxa"/>
          </w:tcPr>
          <w:p w14:paraId="08C45F0F" w14:textId="0043A5F5" w:rsidR="00F53B30" w:rsidRPr="00945C8D" w:rsidRDefault="000B59E3" w:rsidP="00F53B30">
            <w:pPr>
              <w:rPr>
                <w:rFonts w:cs="Segoe UI"/>
                <w:szCs w:val="20"/>
                <w:highlight w:val="green"/>
              </w:rPr>
            </w:pPr>
            <w:r w:rsidRPr="000B59E3">
              <w:rPr>
                <w:rFonts w:cs="Segoe UI"/>
                <w:szCs w:val="20"/>
              </w:rPr>
              <w:t>Some users reported</w:t>
            </w:r>
            <w:r>
              <w:rPr>
                <w:rFonts w:cs="Segoe UI"/>
                <w:szCs w:val="20"/>
              </w:rPr>
              <w:t xml:space="preserve"> an issue wh</w:t>
            </w:r>
            <w:r w:rsidR="00D00726">
              <w:rPr>
                <w:rFonts w:cs="Segoe UI"/>
                <w:szCs w:val="20"/>
              </w:rPr>
              <w:t>en editing a Tag ITR digital document and adding several PLIs to it they received a message incorrectly stating that the PLI already existed.</w:t>
            </w:r>
            <w:r w:rsidR="00C42D67">
              <w:rPr>
                <w:rFonts w:cs="Segoe UI"/>
                <w:szCs w:val="20"/>
              </w:rPr>
              <w:t xml:space="preserve"> This issue only applied when PLI Auto Numbering was turned on and has now been corrected so that the PLIs save successfully.</w:t>
            </w:r>
          </w:p>
        </w:tc>
      </w:tr>
      <w:tr w:rsidR="00F53B30" w:rsidRPr="00F426FD" w14:paraId="692772E5" w14:textId="77777777" w:rsidTr="00191340">
        <w:tc>
          <w:tcPr>
            <w:tcW w:w="1159" w:type="dxa"/>
          </w:tcPr>
          <w:p w14:paraId="4E477A59" w14:textId="0808DAEA" w:rsidR="00F53B30" w:rsidRPr="002F7B1B" w:rsidRDefault="00F53B30" w:rsidP="00F53B30">
            <w:pPr>
              <w:rPr>
                <w:rFonts w:cs="Segoe UI"/>
                <w:szCs w:val="20"/>
              </w:rPr>
            </w:pPr>
            <w:r w:rsidRPr="002F7B1B">
              <w:rPr>
                <w:rFonts w:cs="Segoe UI"/>
                <w:szCs w:val="20"/>
              </w:rPr>
              <w:t>100532</w:t>
            </w:r>
          </w:p>
        </w:tc>
        <w:tc>
          <w:tcPr>
            <w:tcW w:w="2493" w:type="dxa"/>
          </w:tcPr>
          <w:p w14:paraId="272D919C" w14:textId="6755F424" w:rsidR="00F53B30" w:rsidRPr="00F426FD" w:rsidRDefault="00F53B30" w:rsidP="00F53B30">
            <w:pPr>
              <w:rPr>
                <w:rFonts w:cs="Segoe UI"/>
                <w:szCs w:val="20"/>
              </w:rPr>
            </w:pPr>
            <w:r>
              <w:rPr>
                <w:rFonts w:cs="Segoe UI"/>
                <w:szCs w:val="20"/>
              </w:rPr>
              <w:t>Task Table Details disappearing after upload</w:t>
            </w:r>
          </w:p>
        </w:tc>
        <w:tc>
          <w:tcPr>
            <w:tcW w:w="6379" w:type="dxa"/>
          </w:tcPr>
          <w:p w14:paraId="1A37C905" w14:textId="7FD68F88" w:rsidR="00F53B30" w:rsidRPr="00F426FD" w:rsidRDefault="00B07DBA" w:rsidP="00F53B30">
            <w:pPr>
              <w:rPr>
                <w:rFonts w:cs="Segoe UI"/>
                <w:szCs w:val="20"/>
              </w:rPr>
            </w:pPr>
            <w:r>
              <w:rPr>
                <w:rFonts w:cs="Segoe UI"/>
                <w:szCs w:val="20"/>
              </w:rPr>
              <w:t>Sometimes the values in task tables that were en</w:t>
            </w:r>
            <w:r w:rsidR="00F47B82">
              <w:rPr>
                <w:rFonts w:cs="Segoe UI"/>
                <w:szCs w:val="20"/>
              </w:rPr>
              <w:t>tered using the mobile app were not appearing in hub2 after syncing the app. This has been fixed.</w:t>
            </w:r>
          </w:p>
        </w:tc>
      </w:tr>
      <w:tr w:rsidR="00F53B30" w:rsidRPr="00F426FD" w14:paraId="1DA49251" w14:textId="77777777" w:rsidTr="00191340">
        <w:trPr>
          <w:cnfStyle w:val="000000100000" w:firstRow="0" w:lastRow="0" w:firstColumn="0" w:lastColumn="0" w:oddVBand="0" w:evenVBand="0" w:oddHBand="1" w:evenHBand="0" w:firstRowFirstColumn="0" w:firstRowLastColumn="0" w:lastRowFirstColumn="0" w:lastRowLastColumn="0"/>
        </w:trPr>
        <w:tc>
          <w:tcPr>
            <w:tcW w:w="1159" w:type="dxa"/>
          </w:tcPr>
          <w:p w14:paraId="1D0421A0" w14:textId="711213CA" w:rsidR="00F53B30" w:rsidRPr="002F7B1B" w:rsidRDefault="009578B6" w:rsidP="00F53B30">
            <w:pPr>
              <w:rPr>
                <w:rFonts w:cs="Segoe UI"/>
                <w:szCs w:val="20"/>
              </w:rPr>
            </w:pPr>
            <w:r w:rsidRPr="009578B6">
              <w:rPr>
                <w:rFonts w:cs="Segoe UI"/>
                <w:szCs w:val="20"/>
              </w:rPr>
              <w:t>100663</w:t>
            </w:r>
          </w:p>
        </w:tc>
        <w:tc>
          <w:tcPr>
            <w:tcW w:w="2493" w:type="dxa"/>
          </w:tcPr>
          <w:p w14:paraId="428ABC0F" w14:textId="7D2A0FDE" w:rsidR="00F53B30" w:rsidRDefault="00F53B30" w:rsidP="00F53B30">
            <w:pPr>
              <w:rPr>
                <w:rFonts w:cs="Segoe UI"/>
                <w:szCs w:val="20"/>
              </w:rPr>
            </w:pPr>
            <w:r>
              <w:rPr>
                <w:rFonts w:cs="Segoe UI"/>
                <w:szCs w:val="20"/>
              </w:rPr>
              <w:t>Issue uploading document with PLI</w:t>
            </w:r>
          </w:p>
        </w:tc>
        <w:tc>
          <w:tcPr>
            <w:tcW w:w="6379" w:type="dxa"/>
          </w:tcPr>
          <w:p w14:paraId="5F5D697C" w14:textId="2B4F5D50" w:rsidR="00F53B30" w:rsidRPr="00F426FD" w:rsidRDefault="007C2912" w:rsidP="00F53B30">
            <w:pPr>
              <w:rPr>
                <w:rFonts w:cs="Segoe UI"/>
                <w:szCs w:val="20"/>
              </w:rPr>
            </w:pPr>
            <w:r>
              <w:rPr>
                <w:rFonts w:cs="Segoe UI"/>
                <w:szCs w:val="20"/>
              </w:rPr>
              <w:t xml:space="preserve">It </w:t>
            </w:r>
            <w:r w:rsidR="00D12493">
              <w:rPr>
                <w:rFonts w:cs="Segoe UI"/>
                <w:szCs w:val="20"/>
              </w:rPr>
              <w:t xml:space="preserve">was possible to upload a Tag ITR digital document with the ‘Raise PL’ checkbox selected on a Task, without creating the associated PLI. A warning message has now been added </w:t>
            </w:r>
            <w:r w:rsidR="007C362A">
              <w:rPr>
                <w:rFonts w:cs="Segoe UI"/>
                <w:szCs w:val="20"/>
              </w:rPr>
              <w:t>to explain that a PLI must also be created.</w:t>
            </w:r>
          </w:p>
        </w:tc>
      </w:tr>
      <w:tr w:rsidR="00F53B30" w:rsidRPr="00F426FD" w14:paraId="34971E5D" w14:textId="77777777" w:rsidTr="00191340">
        <w:tc>
          <w:tcPr>
            <w:tcW w:w="1159" w:type="dxa"/>
          </w:tcPr>
          <w:p w14:paraId="296FB03B" w14:textId="2055EB7C" w:rsidR="00F53B30" w:rsidRPr="00F426FD" w:rsidRDefault="00F53B30" w:rsidP="00F53B30">
            <w:pPr>
              <w:rPr>
                <w:rFonts w:cs="Segoe UI"/>
                <w:szCs w:val="20"/>
              </w:rPr>
            </w:pPr>
            <w:r>
              <w:rPr>
                <w:rFonts w:cs="Segoe UI"/>
                <w:szCs w:val="20"/>
              </w:rPr>
              <w:t>100835</w:t>
            </w:r>
          </w:p>
        </w:tc>
        <w:tc>
          <w:tcPr>
            <w:tcW w:w="2493" w:type="dxa"/>
          </w:tcPr>
          <w:p w14:paraId="3CC896A2" w14:textId="4EBDA038" w:rsidR="00F53B30" w:rsidRPr="00F426FD" w:rsidRDefault="00F53B30" w:rsidP="00F53B30">
            <w:pPr>
              <w:rPr>
                <w:rFonts w:cs="Segoe UI"/>
                <w:szCs w:val="20"/>
              </w:rPr>
            </w:pPr>
            <w:r>
              <w:rPr>
                <w:rFonts w:cs="Segoe UI"/>
                <w:szCs w:val="20"/>
              </w:rPr>
              <w:t>Link field missing from Drawing API endpoints</w:t>
            </w:r>
          </w:p>
        </w:tc>
        <w:tc>
          <w:tcPr>
            <w:tcW w:w="6379" w:type="dxa"/>
          </w:tcPr>
          <w:p w14:paraId="76479E76" w14:textId="58FF7E5A" w:rsidR="00F53B30" w:rsidRPr="00F426FD" w:rsidRDefault="00580A31" w:rsidP="00F53B30">
            <w:pPr>
              <w:rPr>
                <w:rFonts w:cs="Segoe UI"/>
                <w:szCs w:val="20"/>
              </w:rPr>
            </w:pPr>
            <w:r>
              <w:rPr>
                <w:rFonts w:cs="Segoe UI"/>
                <w:szCs w:val="20"/>
              </w:rPr>
              <w:t>The Link field on Drawings was missing from the Drawing API endpoints. It has now been added to th</w:t>
            </w:r>
            <w:r w:rsidR="00237D90">
              <w:rPr>
                <w:rFonts w:cs="Segoe UI"/>
                <w:szCs w:val="20"/>
              </w:rPr>
              <w:t>ese endpoints.</w:t>
            </w:r>
          </w:p>
        </w:tc>
      </w:tr>
    </w:tbl>
    <w:p w14:paraId="7666DEAB" w14:textId="14FD6DCC" w:rsidR="00AA0A8A" w:rsidRDefault="00AA0A8A" w:rsidP="00AA0A8A">
      <w:pPr>
        <w:pStyle w:val="Woodsubhead1-bulletednumberteal"/>
      </w:pPr>
      <w:r>
        <w:t>Features</w:t>
      </w:r>
    </w:p>
    <w:p w14:paraId="751F11B5" w14:textId="30A70BF3" w:rsidR="00AA0A8A" w:rsidRDefault="00AA0A8A" w:rsidP="00AA0A8A">
      <w:r>
        <w:t>The following functionality has been added in v1.</w:t>
      </w:r>
      <w:r w:rsidR="00E92AAA">
        <w:t>47</w:t>
      </w:r>
      <w:r>
        <w:t>:</w:t>
      </w:r>
    </w:p>
    <w:p w14:paraId="5E97792D" w14:textId="45DFADAD" w:rsidR="006A2CBF" w:rsidRDefault="004E6692" w:rsidP="00000BDD">
      <w:pPr>
        <w:pStyle w:val="ListParagraph"/>
        <w:numPr>
          <w:ilvl w:val="0"/>
          <w:numId w:val="15"/>
        </w:numPr>
      </w:pPr>
      <w:r>
        <w:t>Perf</w:t>
      </w:r>
      <w:r w:rsidR="004F499D">
        <w:t>ormance Enhancements</w:t>
      </w:r>
    </w:p>
    <w:p w14:paraId="0FB1E572" w14:textId="3116AAB4" w:rsidR="006A2CBF" w:rsidRDefault="006A2CBF" w:rsidP="00000BDD">
      <w:pPr>
        <w:pStyle w:val="ListParagraph"/>
        <w:numPr>
          <w:ilvl w:val="0"/>
          <w:numId w:val="15"/>
        </w:numPr>
      </w:pPr>
      <w:r>
        <w:t>Increase</w:t>
      </w:r>
      <w:r w:rsidR="0003753F">
        <w:t xml:space="preserve">d </w:t>
      </w:r>
      <w:r w:rsidR="00910185">
        <w:t>L</w:t>
      </w:r>
      <w:r w:rsidR="0003753F">
        <w:t>ength for</w:t>
      </w:r>
      <w:r>
        <w:t xml:space="preserve"> Drawing Name</w:t>
      </w:r>
      <w:r w:rsidR="0003753F">
        <w:t>s</w:t>
      </w:r>
    </w:p>
    <w:p w14:paraId="5B19A10F" w14:textId="4D9F8199" w:rsidR="00000BDD" w:rsidRDefault="006A2CBF" w:rsidP="00000BDD">
      <w:pPr>
        <w:pStyle w:val="ListParagraph"/>
        <w:numPr>
          <w:ilvl w:val="0"/>
          <w:numId w:val="15"/>
        </w:numPr>
      </w:pPr>
      <w:r>
        <w:t>New Fields on Operational Materials</w:t>
      </w:r>
    </w:p>
    <w:p w14:paraId="4590C9B8" w14:textId="7B3BABFC" w:rsidR="006A2CBF" w:rsidRDefault="00000BDD" w:rsidP="00000BDD">
      <w:pPr>
        <w:pStyle w:val="ListParagraph"/>
        <w:numPr>
          <w:ilvl w:val="0"/>
          <w:numId w:val="15"/>
        </w:numPr>
      </w:pPr>
      <w:r>
        <w:t>Priority Field added to Tag ITR Detailed Reports</w:t>
      </w:r>
    </w:p>
    <w:p w14:paraId="78B8993C" w14:textId="3B41E7D8" w:rsidR="00AA0A8A" w:rsidRDefault="007B62A6" w:rsidP="00AA0A8A">
      <w:pPr>
        <w:pStyle w:val="ListParagraph"/>
        <w:numPr>
          <w:ilvl w:val="0"/>
          <w:numId w:val="15"/>
        </w:numPr>
      </w:pPr>
      <w:r>
        <w:t>Filtering out Empty Systems/Sub Systems</w:t>
      </w:r>
    </w:p>
    <w:p w14:paraId="3DAAD4AE" w14:textId="6A6828B3" w:rsidR="00836202" w:rsidRDefault="0083362A" w:rsidP="00AA0A8A">
      <w:pPr>
        <w:pStyle w:val="ListParagraph"/>
        <w:numPr>
          <w:ilvl w:val="0"/>
          <w:numId w:val="15"/>
        </w:numPr>
      </w:pPr>
      <w:r>
        <w:t xml:space="preserve">Tag ITR </w:t>
      </w:r>
      <w:r w:rsidR="00836202">
        <w:t xml:space="preserve">Header Fields </w:t>
      </w:r>
      <w:r>
        <w:t>Re</w:t>
      </w:r>
      <w:r w:rsidR="00836202">
        <w:t>port</w:t>
      </w:r>
    </w:p>
    <w:p w14:paraId="2D99A9AF" w14:textId="38EE560F" w:rsidR="00AB21A2" w:rsidRDefault="00B43D26" w:rsidP="006A2CBF">
      <w:pPr>
        <w:pStyle w:val="ListParagraph"/>
        <w:numPr>
          <w:ilvl w:val="0"/>
          <w:numId w:val="15"/>
        </w:numPr>
      </w:pPr>
      <w:r>
        <w:t xml:space="preserve">Titles on </w:t>
      </w:r>
      <w:r w:rsidR="003E2B7E">
        <w:t>Partial Handover Certificates</w:t>
      </w:r>
    </w:p>
    <w:p w14:paraId="10BE30C1" w14:textId="2A686108" w:rsidR="00D30A49" w:rsidRDefault="00AB21A2" w:rsidP="00D30A49">
      <w:pPr>
        <w:pStyle w:val="ListParagraph"/>
        <w:numPr>
          <w:ilvl w:val="0"/>
          <w:numId w:val="15"/>
        </w:numPr>
      </w:pPr>
      <w:r>
        <w:t>Generating Multiple Tag ITRs with Attachments</w:t>
      </w:r>
      <w:r w:rsidR="00024A41">
        <w:t xml:space="preserve"> </w:t>
      </w:r>
    </w:p>
    <w:p w14:paraId="2C874C6E" w14:textId="015F32BF" w:rsidR="00D30A49" w:rsidRDefault="00D30A49" w:rsidP="00D30A49">
      <w:pPr>
        <w:pStyle w:val="ListParagraph"/>
        <w:numPr>
          <w:ilvl w:val="0"/>
          <w:numId w:val="15"/>
        </w:numPr>
      </w:pPr>
      <w:r>
        <w:t>Process Builder - read only access to Stages</w:t>
      </w:r>
    </w:p>
    <w:p w14:paraId="31E56464" w14:textId="42F6776A" w:rsidR="00413A92" w:rsidRDefault="00D30A49" w:rsidP="0093538A">
      <w:pPr>
        <w:pStyle w:val="ListParagraph"/>
        <w:numPr>
          <w:ilvl w:val="0"/>
          <w:numId w:val="15"/>
        </w:numPr>
      </w:pPr>
      <w:r>
        <w:t>Process Builder – Report field renamed</w:t>
      </w:r>
    </w:p>
    <w:p w14:paraId="08B11A13" w14:textId="77777777" w:rsidR="00AA0A8A" w:rsidRDefault="00AA0A8A" w:rsidP="00AA0A8A">
      <w:pPr>
        <w:pStyle w:val="Woodsubhead1-bulletednumberteal"/>
      </w:pPr>
      <w:r>
        <w:t>Companion App Features</w:t>
      </w:r>
    </w:p>
    <w:p w14:paraId="0576757D" w14:textId="346AA17F" w:rsidR="00AA0A8A" w:rsidRDefault="00AA0A8A" w:rsidP="00AA0A8A">
      <w:r>
        <w:t>Version 1.</w:t>
      </w:r>
      <w:r w:rsidR="00E92AAA">
        <w:t>14</w:t>
      </w:r>
      <w:r>
        <w:t xml:space="preserve"> of our </w:t>
      </w:r>
      <w:proofErr w:type="spellStart"/>
      <w:r>
        <w:t>GoTechnology</w:t>
      </w:r>
      <w:proofErr w:type="spellEnd"/>
      <w:r>
        <w:t xml:space="preserve"> hub2 Companion Application has also been released alongside </w:t>
      </w:r>
      <w:proofErr w:type="spellStart"/>
      <w:r>
        <w:t>GoTechnology</w:t>
      </w:r>
      <w:proofErr w:type="spellEnd"/>
      <w:r>
        <w:t xml:space="preserve"> hub2 v1.</w:t>
      </w:r>
      <w:r w:rsidR="00E92AAA">
        <w:t>47</w:t>
      </w:r>
      <w:r>
        <w:t>.  The following new functionality has been added to the App.</w:t>
      </w:r>
    </w:p>
    <w:p w14:paraId="566A9E4E" w14:textId="3D7D15AE" w:rsidR="00AA0A8A" w:rsidRDefault="00CE264B" w:rsidP="00AA0A8A">
      <w:pPr>
        <w:pStyle w:val="ListParagraph"/>
        <w:numPr>
          <w:ilvl w:val="0"/>
          <w:numId w:val="18"/>
        </w:numPr>
      </w:pPr>
      <w:r>
        <w:t>Performance and Stability Improvements</w:t>
      </w:r>
    </w:p>
    <w:p w14:paraId="545C9256" w14:textId="69745624" w:rsidR="00AA0A8A" w:rsidRDefault="00540441" w:rsidP="00AA0A8A">
      <w:pPr>
        <w:pStyle w:val="ListParagraph"/>
        <w:numPr>
          <w:ilvl w:val="0"/>
          <w:numId w:val="18"/>
        </w:numPr>
      </w:pPr>
      <w:r>
        <w:t>Mandatory Custom Fields</w:t>
      </w:r>
    </w:p>
    <w:p w14:paraId="2F199CD7" w14:textId="14266B3E" w:rsidR="00540441" w:rsidRDefault="004773EF" w:rsidP="00AA0A8A">
      <w:pPr>
        <w:pStyle w:val="ListParagraph"/>
        <w:numPr>
          <w:ilvl w:val="0"/>
          <w:numId w:val="18"/>
        </w:numPr>
      </w:pPr>
      <w:r>
        <w:t>Downloaded Punch List Items screen</w:t>
      </w:r>
    </w:p>
    <w:p w14:paraId="20ECDBE1" w14:textId="73C86B4F" w:rsidR="00923E09" w:rsidRDefault="00923E09" w:rsidP="00AA0A8A">
      <w:pPr>
        <w:pStyle w:val="ListParagraph"/>
        <w:numPr>
          <w:ilvl w:val="0"/>
          <w:numId w:val="18"/>
        </w:numPr>
      </w:pPr>
      <w:r>
        <w:t>Filtered list of instances</w:t>
      </w:r>
    </w:p>
    <w:p w14:paraId="3085521D" w14:textId="77777777" w:rsidR="00AA0A8A" w:rsidRDefault="00AA0A8A" w:rsidP="00AA0A8A">
      <w:r>
        <w:t>The application can be downloaded from the App Store or the Google Play Store at the following links</w:t>
      </w:r>
    </w:p>
    <w:p w14:paraId="05ABE0F4" w14:textId="77777777" w:rsidR="00AA0A8A" w:rsidRDefault="00AA0A8A" w:rsidP="00AA0A8A">
      <w:pPr>
        <w:pStyle w:val="ListParagraph"/>
        <w:numPr>
          <w:ilvl w:val="0"/>
          <w:numId w:val="17"/>
        </w:numPr>
        <w:spacing w:after="200" w:line="276" w:lineRule="auto"/>
      </w:pPr>
      <w:r>
        <w:t xml:space="preserve">Apple: </w:t>
      </w:r>
      <w:hyperlink r:id="rId11" w:history="1">
        <w:r>
          <w:rPr>
            <w:rStyle w:val="Hyperlink"/>
          </w:rPr>
          <w:t>https://apps.apple.com/us/app/gotechnology-companion-app/id1485718605</w:t>
        </w:r>
      </w:hyperlink>
    </w:p>
    <w:p w14:paraId="2DE1AFE2" w14:textId="77777777" w:rsidR="00AA0A8A" w:rsidRDefault="00AA0A8A" w:rsidP="00AA0A8A">
      <w:pPr>
        <w:pStyle w:val="ListParagraph"/>
        <w:numPr>
          <w:ilvl w:val="0"/>
          <w:numId w:val="17"/>
        </w:numPr>
        <w:spacing w:after="200" w:line="276" w:lineRule="auto"/>
      </w:pPr>
      <w:r>
        <w:t xml:space="preserve">Google: </w:t>
      </w:r>
      <w:hyperlink r:id="rId12" w:history="1">
        <w:r>
          <w:rPr>
            <w:rStyle w:val="Hyperlink"/>
          </w:rPr>
          <w:t>https://play.google.com/store/apps/details?id=com.wcs.hub2DigitalDocuments&amp;hl=en_GB</w:t>
        </w:r>
      </w:hyperlink>
    </w:p>
    <w:p w14:paraId="671E1C93" w14:textId="2E2C2555" w:rsidR="00933F8A" w:rsidRDefault="00A5157F" w:rsidP="001670BF">
      <w:pPr>
        <w:pStyle w:val="Woodsubhead1-bulletednumberteal"/>
      </w:pPr>
      <w:r>
        <w:br w:type="page"/>
      </w:r>
      <w:r w:rsidR="00587FDE">
        <w:t>Performance Enhancements</w:t>
      </w:r>
    </w:p>
    <w:p w14:paraId="52CA2D25" w14:textId="7E3736FE" w:rsidR="00AA0A8A" w:rsidRDefault="00AE1861" w:rsidP="00AA0A8A">
      <w:r>
        <w:t xml:space="preserve">This release includes </w:t>
      </w:r>
      <w:r w:rsidR="0043167D">
        <w:t>several</w:t>
      </w:r>
      <w:r>
        <w:t xml:space="preserve"> changes that improve the performance of the system. </w:t>
      </w:r>
      <w:r w:rsidR="0043167D">
        <w:t>These modifications are around the way data is cached, how</w:t>
      </w:r>
      <w:r w:rsidR="00824F73">
        <w:t xml:space="preserve"> changes </w:t>
      </w:r>
      <w:r w:rsidR="00F95ED5">
        <w:t>t</w:t>
      </w:r>
      <w:r w:rsidR="00824F73">
        <w:t>o the data are tracked</w:t>
      </w:r>
      <w:r w:rsidR="00324F0C">
        <w:t xml:space="preserve"> by the database</w:t>
      </w:r>
      <w:r w:rsidR="00824F73">
        <w:t>, and how data is fetched from the database.</w:t>
      </w:r>
    </w:p>
    <w:p w14:paraId="3132C433" w14:textId="6E086F27" w:rsidR="00AA0A8A" w:rsidRDefault="0003753F" w:rsidP="00AA0A8A">
      <w:pPr>
        <w:pStyle w:val="Woodsubhead1-bulletednumberteal"/>
      </w:pPr>
      <w:r>
        <w:t>Increased Length for Drawing Names</w:t>
      </w:r>
    </w:p>
    <w:p w14:paraId="6DF315A1" w14:textId="6DD81946" w:rsidR="00AA0A8A" w:rsidRDefault="002E1786" w:rsidP="00AA0A8A">
      <w:r>
        <w:t>The Name field on Drawings has been increased to allow a maximum of 2</w:t>
      </w:r>
      <w:r w:rsidR="008045BD">
        <w:t>75</w:t>
      </w:r>
      <w:r>
        <w:t xml:space="preserve"> characters.</w:t>
      </w:r>
    </w:p>
    <w:p w14:paraId="258F5442" w14:textId="1FF19448" w:rsidR="00587FDE" w:rsidRDefault="0003753F" w:rsidP="00587FDE">
      <w:pPr>
        <w:pStyle w:val="Woodsubhead1-bulletednumberteal"/>
      </w:pPr>
      <w:r>
        <w:t>New Fields on Operational Materials</w:t>
      </w:r>
    </w:p>
    <w:p w14:paraId="4872157E" w14:textId="77777777" w:rsidR="00587FDE" w:rsidRDefault="00587FDE" w:rsidP="00587FDE">
      <w:pPr>
        <w:jc w:val="center"/>
        <w:rPr>
          <w:b/>
        </w:rPr>
      </w:pPr>
      <w:r w:rsidRPr="008035A4">
        <w:rPr>
          <w:b/>
          <w:noProof/>
        </w:rPr>
        <w:drawing>
          <wp:inline distT="0" distB="0" distL="0" distR="0" wp14:anchorId="1DB2FEDD" wp14:editId="52F4079C">
            <wp:extent cx="3877385" cy="3923544"/>
            <wp:effectExtent l="19050" t="19050" r="2794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1643" cy="3937972"/>
                    </a:xfrm>
                    <a:prstGeom prst="rect">
                      <a:avLst/>
                    </a:prstGeom>
                    <a:ln>
                      <a:solidFill>
                        <a:schemeClr val="accent1"/>
                      </a:solidFill>
                    </a:ln>
                  </pic:spPr>
                </pic:pic>
              </a:graphicData>
            </a:graphic>
          </wp:inline>
        </w:drawing>
      </w:r>
    </w:p>
    <w:p w14:paraId="5BAF59B0" w14:textId="40C9476D" w:rsidR="00587FDE" w:rsidRDefault="00676D39" w:rsidP="00587FDE">
      <w:pPr>
        <w:pStyle w:val="Figure"/>
      </w:pPr>
      <w:r>
        <w:t>Editing the new fields on Operation Material</w:t>
      </w:r>
    </w:p>
    <w:p w14:paraId="4B12065E" w14:textId="77777777" w:rsidR="00416E47" w:rsidRDefault="00416E47" w:rsidP="00587FDE">
      <w:r>
        <w:t>The following new fields have been added to Operation Material:</w:t>
      </w:r>
    </w:p>
    <w:p w14:paraId="7110A9BF" w14:textId="293A26A7" w:rsidR="00587FDE" w:rsidRDefault="00416E47" w:rsidP="00416E47">
      <w:pPr>
        <w:pStyle w:val="ListParagraph"/>
        <w:numPr>
          <w:ilvl w:val="0"/>
          <w:numId w:val="21"/>
        </w:numPr>
      </w:pPr>
      <w:r>
        <w:t>Cat ID</w:t>
      </w:r>
    </w:p>
    <w:p w14:paraId="36E9975B" w14:textId="3B6E1FD0" w:rsidR="00416E47" w:rsidRDefault="00416E47" w:rsidP="00416E47">
      <w:pPr>
        <w:pStyle w:val="ListParagraph"/>
        <w:numPr>
          <w:ilvl w:val="0"/>
          <w:numId w:val="21"/>
        </w:numPr>
      </w:pPr>
      <w:r>
        <w:t>UTC</w:t>
      </w:r>
    </w:p>
    <w:p w14:paraId="0AC7396B" w14:textId="3F49AF06" w:rsidR="00416E47" w:rsidRDefault="00416E47" w:rsidP="00416E47">
      <w:pPr>
        <w:pStyle w:val="ListParagraph"/>
        <w:numPr>
          <w:ilvl w:val="0"/>
          <w:numId w:val="21"/>
        </w:numPr>
      </w:pPr>
      <w:r>
        <w:t>Trace Info</w:t>
      </w:r>
    </w:p>
    <w:p w14:paraId="08CC52B9" w14:textId="25EB0355" w:rsidR="00416E47" w:rsidRDefault="00416E47" w:rsidP="00416E47">
      <w:pPr>
        <w:pStyle w:val="ListParagraph"/>
        <w:numPr>
          <w:ilvl w:val="0"/>
          <w:numId w:val="21"/>
        </w:numPr>
      </w:pPr>
      <w:r>
        <w:t>If Required</w:t>
      </w:r>
      <w:r w:rsidR="00000486">
        <w:t xml:space="preserve"> (</w:t>
      </w:r>
      <w:r w:rsidR="006A2AF2">
        <w:t xml:space="preserve">checkbox </w:t>
      </w:r>
      <w:r w:rsidR="00000486">
        <w:t>Yes/No</w:t>
      </w:r>
      <w:r w:rsidR="006A2AF2">
        <w:t xml:space="preserve"> field)</w:t>
      </w:r>
    </w:p>
    <w:p w14:paraId="752DBA3D" w14:textId="440A7F59" w:rsidR="00416E47" w:rsidRDefault="00416E47" w:rsidP="00416E47">
      <w:pPr>
        <w:pStyle w:val="ListParagraph"/>
        <w:numPr>
          <w:ilvl w:val="0"/>
          <w:numId w:val="21"/>
        </w:numPr>
      </w:pPr>
      <w:r>
        <w:t>Reuse Existing</w:t>
      </w:r>
      <w:r w:rsidR="006A2AF2">
        <w:t xml:space="preserve"> (checkbox Yes/No field)</w:t>
      </w:r>
    </w:p>
    <w:p w14:paraId="23A3EEE2" w14:textId="41B4FFC9" w:rsidR="00416E47" w:rsidRDefault="00416E47" w:rsidP="00416E47">
      <w:pPr>
        <w:pStyle w:val="ListParagraph"/>
        <w:numPr>
          <w:ilvl w:val="0"/>
          <w:numId w:val="21"/>
        </w:numPr>
      </w:pPr>
      <w:r>
        <w:t>Quantity Used</w:t>
      </w:r>
    </w:p>
    <w:p w14:paraId="57C5A00E" w14:textId="5E2AA30C" w:rsidR="00047E3D" w:rsidRDefault="00047E3D" w:rsidP="00047E3D">
      <w:r>
        <w:t xml:space="preserve">The following paired Name and Date fields have been added. </w:t>
      </w:r>
      <w:r w:rsidR="00000486">
        <w:t>If the Name is populated, the Date must also be populated and vice versa:</w:t>
      </w:r>
    </w:p>
    <w:p w14:paraId="24BDFB8C" w14:textId="3661C114" w:rsidR="00000486" w:rsidRDefault="00000486" w:rsidP="00000486">
      <w:pPr>
        <w:pStyle w:val="ListParagraph"/>
        <w:numPr>
          <w:ilvl w:val="0"/>
          <w:numId w:val="22"/>
        </w:numPr>
      </w:pPr>
      <w:r>
        <w:t>Verification of Received Materials Name and Date</w:t>
      </w:r>
    </w:p>
    <w:p w14:paraId="0F23C64C" w14:textId="36F69524" w:rsidR="00000486" w:rsidRDefault="00000486" w:rsidP="00000486">
      <w:pPr>
        <w:pStyle w:val="ListParagraph"/>
        <w:numPr>
          <w:ilvl w:val="0"/>
          <w:numId w:val="22"/>
        </w:numPr>
      </w:pPr>
      <w:r>
        <w:t>ANI Inspection of Received Materials Name and Date</w:t>
      </w:r>
    </w:p>
    <w:p w14:paraId="2CC45A73" w14:textId="586ECDF2" w:rsidR="00000486" w:rsidRDefault="00000486" w:rsidP="00000486">
      <w:pPr>
        <w:pStyle w:val="ListParagraph"/>
        <w:numPr>
          <w:ilvl w:val="0"/>
          <w:numId w:val="22"/>
        </w:numPr>
      </w:pPr>
      <w:r>
        <w:t>Verification of Installed Materials Name and Date</w:t>
      </w:r>
    </w:p>
    <w:p w14:paraId="274D0B69" w14:textId="02D8D96C" w:rsidR="00587FDE" w:rsidRDefault="00B91798" w:rsidP="00587FDE">
      <w:r>
        <w:t>To populate th</w:t>
      </w:r>
      <w:r w:rsidR="00A4582A">
        <w:t>ese</w:t>
      </w:r>
      <w:r>
        <w:t xml:space="preserve"> fields</w:t>
      </w:r>
      <w:r w:rsidR="00CC15C4">
        <w:t>,</w:t>
      </w:r>
      <w:r>
        <w:t xml:space="preserve"> go to Work Packs -&gt; Operations -&gt; click on an Operation to view it -&gt; click</w:t>
      </w:r>
      <w:r w:rsidR="00F1430B">
        <w:t xml:space="preserve"> ‘Add Operation Material’.</w:t>
      </w:r>
    </w:p>
    <w:p w14:paraId="51BB7AE8" w14:textId="28474FBA" w:rsidR="00587FDE" w:rsidRDefault="006226CC" w:rsidP="00587FDE">
      <w:pPr>
        <w:pStyle w:val="Woodsubhead1-bulletednumberteal"/>
      </w:pPr>
      <w:r>
        <w:t>Priority Field added to Tag ITR Detailed Reports</w:t>
      </w:r>
    </w:p>
    <w:p w14:paraId="2B66A0C9" w14:textId="77777777" w:rsidR="00587FDE" w:rsidRDefault="00587FDE" w:rsidP="00587FDE">
      <w:pPr>
        <w:jc w:val="center"/>
        <w:rPr>
          <w:b/>
        </w:rPr>
      </w:pPr>
      <w:r w:rsidRPr="008035A4">
        <w:rPr>
          <w:b/>
          <w:noProof/>
        </w:rPr>
        <w:drawing>
          <wp:inline distT="0" distB="0" distL="0" distR="0" wp14:anchorId="41FE18D7" wp14:editId="2DD998B4">
            <wp:extent cx="4055062" cy="2633559"/>
            <wp:effectExtent l="19050" t="19050" r="2222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5062" cy="2633559"/>
                    </a:xfrm>
                    <a:prstGeom prst="rect">
                      <a:avLst/>
                    </a:prstGeom>
                    <a:ln>
                      <a:solidFill>
                        <a:schemeClr val="accent1"/>
                      </a:solidFill>
                    </a:ln>
                  </pic:spPr>
                </pic:pic>
              </a:graphicData>
            </a:graphic>
          </wp:inline>
        </w:drawing>
      </w:r>
    </w:p>
    <w:p w14:paraId="1B32FDF6" w14:textId="3C31DD76" w:rsidR="00587FDE" w:rsidRDefault="00A4582A" w:rsidP="00587FDE">
      <w:pPr>
        <w:pStyle w:val="Figure"/>
      </w:pPr>
      <w:r>
        <w:t>Selecting the Priority field when setting up a Tag ITR Detailed Report</w:t>
      </w:r>
    </w:p>
    <w:p w14:paraId="46722F59" w14:textId="4CAF799A" w:rsidR="00587FDE" w:rsidRDefault="004D54F5" w:rsidP="00AA0A8A">
      <w:r>
        <w:t>The Sub System Priority can now be included in Tag ITR Detailed Reports.</w:t>
      </w:r>
      <w:r w:rsidR="00FA1804">
        <w:t xml:space="preserve"> To add this field to an existing Tag ITR Detailed Report go to Reports -&gt; Report List -&gt;</w:t>
      </w:r>
      <w:r w:rsidR="00CC15C4">
        <w:t>Edit -&gt; click on Priority in the ‘Select Columns’ section.</w:t>
      </w:r>
    </w:p>
    <w:p w14:paraId="445CC570" w14:textId="75F464CB" w:rsidR="00587FDE" w:rsidRDefault="00AD562A" w:rsidP="00587FDE">
      <w:pPr>
        <w:pStyle w:val="Woodsubhead1-bulletednumberteal"/>
      </w:pPr>
      <w:r>
        <w:t>Filtering out Empty Systems/Sub Systems</w:t>
      </w:r>
    </w:p>
    <w:p w14:paraId="0115E9C3" w14:textId="77777777" w:rsidR="00587FDE" w:rsidRDefault="00587FDE" w:rsidP="00587FDE">
      <w:pPr>
        <w:jc w:val="center"/>
        <w:rPr>
          <w:b/>
        </w:rPr>
      </w:pPr>
      <w:r w:rsidRPr="008035A4">
        <w:rPr>
          <w:b/>
          <w:noProof/>
        </w:rPr>
        <w:drawing>
          <wp:inline distT="0" distB="0" distL="0" distR="0" wp14:anchorId="69C92F4F" wp14:editId="456BDAED">
            <wp:extent cx="5388419" cy="1219078"/>
            <wp:effectExtent l="19050" t="19050" r="222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388419" cy="1219078"/>
                    </a:xfrm>
                    <a:prstGeom prst="rect">
                      <a:avLst/>
                    </a:prstGeom>
                    <a:ln>
                      <a:solidFill>
                        <a:schemeClr val="accent1"/>
                      </a:solidFill>
                    </a:ln>
                  </pic:spPr>
                </pic:pic>
              </a:graphicData>
            </a:graphic>
          </wp:inline>
        </w:drawing>
      </w:r>
    </w:p>
    <w:p w14:paraId="40B58674" w14:textId="629E3059" w:rsidR="00587FDE" w:rsidRDefault="00EC31CA" w:rsidP="00587FDE">
      <w:pPr>
        <w:pStyle w:val="Figure"/>
      </w:pPr>
      <w:r>
        <w:t>Configuring the feature on the Level C Edit page</w:t>
      </w:r>
    </w:p>
    <w:p w14:paraId="08B78E4E" w14:textId="371E2534" w:rsidR="006529D9" w:rsidRDefault="00E00E5A" w:rsidP="00587FDE">
      <w:r>
        <w:t>There is a new feature that allows empty Systems and Sub Systems to be hidden in some reports</w:t>
      </w:r>
      <w:r w:rsidR="00650871">
        <w:t xml:space="preserve"> to keep reports clear and </w:t>
      </w:r>
      <w:r w:rsidR="00A40F6C">
        <w:t>focused</w:t>
      </w:r>
      <w:r w:rsidR="00650871">
        <w:t xml:space="preserve">. To turn on this feature go to Admin -&gt; Level C -&gt; click on the Level -&gt; Edit -&gt; tick ‘Hide Empty Systems/Sub </w:t>
      </w:r>
      <w:r w:rsidR="00EC31CA">
        <w:t>S</w:t>
      </w:r>
      <w:r w:rsidR="00650871">
        <w:t>ystems’.</w:t>
      </w:r>
    </w:p>
    <w:p w14:paraId="6225C262" w14:textId="77777777" w:rsidR="006529D9" w:rsidRDefault="006529D9" w:rsidP="006529D9">
      <w:pPr>
        <w:jc w:val="center"/>
        <w:rPr>
          <w:b/>
        </w:rPr>
      </w:pPr>
      <w:r w:rsidRPr="008035A4">
        <w:rPr>
          <w:b/>
          <w:noProof/>
        </w:rPr>
        <w:drawing>
          <wp:inline distT="0" distB="0" distL="0" distR="0" wp14:anchorId="3A480138" wp14:editId="5CE82A73">
            <wp:extent cx="5616972" cy="1454908"/>
            <wp:effectExtent l="19050" t="19050" r="2222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8517" cy="1468259"/>
                    </a:xfrm>
                    <a:prstGeom prst="rect">
                      <a:avLst/>
                    </a:prstGeom>
                    <a:ln>
                      <a:solidFill>
                        <a:schemeClr val="accent1"/>
                      </a:solidFill>
                    </a:ln>
                  </pic:spPr>
                </pic:pic>
              </a:graphicData>
            </a:graphic>
          </wp:inline>
        </w:drawing>
      </w:r>
    </w:p>
    <w:p w14:paraId="5D9F107A" w14:textId="2A750AB6" w:rsidR="006529D9" w:rsidRDefault="006529D9" w:rsidP="006529D9">
      <w:pPr>
        <w:pStyle w:val="Figure"/>
      </w:pPr>
      <w:r>
        <w:t xml:space="preserve">The Tag ITR Completions Grid with </w:t>
      </w:r>
      <w:r w:rsidR="000D2EDB">
        <w:t>the feature off</w:t>
      </w:r>
    </w:p>
    <w:p w14:paraId="5E1EE436" w14:textId="7EE5D40F" w:rsidR="006529D9" w:rsidRDefault="000D2EDB" w:rsidP="00587FDE">
      <w:r>
        <w:rPr>
          <w:lang w:eastAsia="en-US"/>
        </w:rPr>
        <w:t>On t</w:t>
      </w:r>
      <w:r w:rsidR="00B058D8">
        <w:rPr>
          <w:lang w:eastAsia="en-US"/>
        </w:rPr>
        <w:t>he Tag ITR Completions Grid</w:t>
      </w:r>
      <w:r>
        <w:rPr>
          <w:lang w:eastAsia="en-US"/>
        </w:rPr>
        <w:t xml:space="preserve"> shown above there is a Sub System called ‘</w:t>
      </w:r>
      <w:proofErr w:type="spellStart"/>
      <w:r>
        <w:rPr>
          <w:lang w:eastAsia="en-US"/>
        </w:rPr>
        <w:t>EmptySubSystem</w:t>
      </w:r>
      <w:proofErr w:type="spellEnd"/>
      <w:r>
        <w:rPr>
          <w:lang w:eastAsia="en-US"/>
        </w:rPr>
        <w:t xml:space="preserve">’ which has no associated items. It </w:t>
      </w:r>
      <w:r w:rsidR="003D2B33">
        <w:rPr>
          <w:lang w:eastAsia="en-US"/>
        </w:rPr>
        <w:t>is shown in grey when the feature is turned off.</w:t>
      </w:r>
    </w:p>
    <w:p w14:paraId="62698CEA" w14:textId="77777777" w:rsidR="00700503" w:rsidRDefault="00700503" w:rsidP="00700503">
      <w:pPr>
        <w:jc w:val="center"/>
        <w:rPr>
          <w:b/>
        </w:rPr>
      </w:pPr>
      <w:r w:rsidRPr="008035A4">
        <w:rPr>
          <w:b/>
          <w:noProof/>
        </w:rPr>
        <w:drawing>
          <wp:inline distT="0" distB="0" distL="0" distR="0" wp14:anchorId="407D629F" wp14:editId="6D0F7938">
            <wp:extent cx="5492419" cy="1257016"/>
            <wp:effectExtent l="19050" t="19050" r="13335" b="1968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0443" cy="1261141"/>
                    </a:xfrm>
                    <a:prstGeom prst="rect">
                      <a:avLst/>
                    </a:prstGeom>
                    <a:ln>
                      <a:solidFill>
                        <a:schemeClr val="accent1"/>
                      </a:solidFill>
                    </a:ln>
                  </pic:spPr>
                </pic:pic>
              </a:graphicData>
            </a:graphic>
          </wp:inline>
        </w:drawing>
      </w:r>
    </w:p>
    <w:p w14:paraId="064FDA7B" w14:textId="62C94A50" w:rsidR="00700503" w:rsidRDefault="00700503" w:rsidP="00700503">
      <w:pPr>
        <w:pStyle w:val="Figure"/>
      </w:pPr>
      <w:r>
        <w:t xml:space="preserve">The Tag ITR Completions Grid with </w:t>
      </w:r>
      <w:r w:rsidR="000D2EDB">
        <w:t>the feature on</w:t>
      </w:r>
    </w:p>
    <w:p w14:paraId="3B3983CA" w14:textId="1F2BF7EB" w:rsidR="00587FDE" w:rsidRDefault="003D2B33" w:rsidP="00587FDE">
      <w:r>
        <w:t>When the feature is turned on, the ‘</w:t>
      </w:r>
      <w:proofErr w:type="spellStart"/>
      <w:r>
        <w:t>EmptySubSystem</w:t>
      </w:r>
      <w:proofErr w:type="spellEnd"/>
      <w:r>
        <w:t xml:space="preserve">’ is not displayed on the Tag ITR Completions Grid. This helps to </w:t>
      </w:r>
      <w:r w:rsidR="005376DF">
        <w:t>keep focus on the relevant items.</w:t>
      </w:r>
    </w:p>
    <w:p w14:paraId="74D2A2C6" w14:textId="3454D3A9" w:rsidR="005376DF" w:rsidRDefault="005376DF" w:rsidP="00587FDE">
      <w:r>
        <w:t>This feature also hides empty Systems and Sub Systems in the relevant Summary and Detailed Reports.</w:t>
      </w:r>
    </w:p>
    <w:p w14:paraId="13A2D599" w14:textId="2814226C" w:rsidR="00587FDE" w:rsidRPr="00B658F6" w:rsidRDefault="0083362A" w:rsidP="00587FDE">
      <w:pPr>
        <w:pStyle w:val="Woodsubhead1-bulletednumberteal"/>
      </w:pPr>
      <w:r>
        <w:t xml:space="preserve">Tag ITR </w:t>
      </w:r>
      <w:r w:rsidR="00AD562A">
        <w:t xml:space="preserve">Header Fields </w:t>
      </w:r>
      <w:r>
        <w:t>Report</w:t>
      </w:r>
    </w:p>
    <w:p w14:paraId="68E90295" w14:textId="77777777" w:rsidR="00587FDE" w:rsidRDefault="00587FDE" w:rsidP="00587FDE">
      <w:pPr>
        <w:jc w:val="center"/>
        <w:rPr>
          <w:b/>
        </w:rPr>
      </w:pPr>
      <w:r w:rsidRPr="008035A4">
        <w:rPr>
          <w:b/>
          <w:noProof/>
        </w:rPr>
        <w:drawing>
          <wp:inline distT="0" distB="0" distL="0" distR="0" wp14:anchorId="4A93B53C" wp14:editId="5C25D126">
            <wp:extent cx="5497562" cy="1805939"/>
            <wp:effectExtent l="19050" t="19050" r="825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497562" cy="1805939"/>
                    </a:xfrm>
                    <a:prstGeom prst="rect">
                      <a:avLst/>
                    </a:prstGeom>
                    <a:ln>
                      <a:solidFill>
                        <a:schemeClr val="accent1"/>
                      </a:solidFill>
                    </a:ln>
                  </pic:spPr>
                </pic:pic>
              </a:graphicData>
            </a:graphic>
          </wp:inline>
        </w:drawing>
      </w:r>
    </w:p>
    <w:p w14:paraId="4E14EA37" w14:textId="2738ECCD" w:rsidR="00587FDE" w:rsidRDefault="0046699A" w:rsidP="00587FDE">
      <w:pPr>
        <w:pStyle w:val="Figure"/>
      </w:pPr>
      <w:r>
        <w:t>Configuring the feature on the Level D Edit page</w:t>
      </w:r>
    </w:p>
    <w:p w14:paraId="136A22E4" w14:textId="10703012" w:rsidR="00587FDE" w:rsidRDefault="00CC11C6" w:rsidP="00587FDE">
      <w:r>
        <w:t xml:space="preserve">A new feature has been added to </w:t>
      </w:r>
      <w:r w:rsidR="00B4291A">
        <w:t>produce an export of values that have been input in the header fields in Tag ITR digital documents. To turn this feature on, go to Admin -&gt; Level D</w:t>
      </w:r>
      <w:r w:rsidR="00C84D52">
        <w:t>s -&gt; click on Level D -&gt; Edit -&gt; tick ‘Enabled Header Fields Report’.</w:t>
      </w:r>
    </w:p>
    <w:p w14:paraId="19E4E2FC" w14:textId="7CE490A5" w:rsidR="009F4015" w:rsidRDefault="009F4015" w:rsidP="00587FDE"/>
    <w:p w14:paraId="4E75C735" w14:textId="77777777" w:rsidR="009F4015" w:rsidRDefault="009F4015" w:rsidP="009F4015">
      <w:pPr>
        <w:jc w:val="center"/>
        <w:rPr>
          <w:b/>
        </w:rPr>
      </w:pPr>
      <w:r w:rsidRPr="008035A4">
        <w:rPr>
          <w:b/>
          <w:noProof/>
        </w:rPr>
        <w:drawing>
          <wp:inline distT="0" distB="0" distL="0" distR="0" wp14:anchorId="08D7A13C" wp14:editId="729E57C8">
            <wp:extent cx="5497562" cy="682520"/>
            <wp:effectExtent l="19050" t="19050" r="82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497562" cy="682520"/>
                    </a:xfrm>
                    <a:prstGeom prst="rect">
                      <a:avLst/>
                    </a:prstGeom>
                    <a:ln>
                      <a:solidFill>
                        <a:schemeClr val="accent1"/>
                      </a:solidFill>
                    </a:ln>
                  </pic:spPr>
                </pic:pic>
              </a:graphicData>
            </a:graphic>
          </wp:inline>
        </w:drawing>
      </w:r>
    </w:p>
    <w:p w14:paraId="17680F94" w14:textId="6DB97B81" w:rsidR="009F4015" w:rsidRDefault="0046699A" w:rsidP="0046699A">
      <w:pPr>
        <w:pStyle w:val="Figure"/>
      </w:pPr>
      <w:r>
        <w:t>The ‘</w:t>
      </w:r>
      <w:proofErr w:type="spellStart"/>
      <w:r>
        <w:t>Misc</w:t>
      </w:r>
      <w:proofErr w:type="spellEnd"/>
      <w:r>
        <w:t>’ section on the Reports List page</w:t>
      </w:r>
      <w:r w:rsidR="0083362A">
        <w:t xml:space="preserve"> showing the new report</w:t>
      </w:r>
    </w:p>
    <w:p w14:paraId="0E2A53A5" w14:textId="23009EA7" w:rsidR="009F4015" w:rsidRDefault="00C84D52" w:rsidP="009F4015">
      <w:r>
        <w:t xml:space="preserve">Once the </w:t>
      </w:r>
      <w:r w:rsidR="0083362A">
        <w:t>feature has been turned on a new option will appear on the Reports -&gt; Reports List page called ‘Tag ITR Header Fields Report’.</w:t>
      </w:r>
      <w:r w:rsidR="008C3310">
        <w:t xml:space="preserve"> </w:t>
      </w:r>
    </w:p>
    <w:p w14:paraId="678E057F" w14:textId="1D9DA88F" w:rsidR="009F4015" w:rsidRDefault="009F4015" w:rsidP="00587FDE"/>
    <w:p w14:paraId="05C40611" w14:textId="77777777" w:rsidR="009F4015" w:rsidRDefault="009F4015" w:rsidP="009F4015">
      <w:pPr>
        <w:jc w:val="center"/>
        <w:rPr>
          <w:b/>
        </w:rPr>
      </w:pPr>
      <w:r w:rsidRPr="008035A4">
        <w:rPr>
          <w:b/>
          <w:noProof/>
        </w:rPr>
        <w:drawing>
          <wp:inline distT="0" distB="0" distL="0" distR="0" wp14:anchorId="3F415D66" wp14:editId="707D3F58">
            <wp:extent cx="5497562" cy="1091493"/>
            <wp:effectExtent l="19050" t="19050" r="825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497562" cy="1091493"/>
                    </a:xfrm>
                    <a:prstGeom prst="rect">
                      <a:avLst/>
                    </a:prstGeom>
                    <a:ln>
                      <a:solidFill>
                        <a:schemeClr val="accent1"/>
                      </a:solidFill>
                    </a:ln>
                  </pic:spPr>
                </pic:pic>
              </a:graphicData>
            </a:graphic>
          </wp:inline>
        </w:drawing>
      </w:r>
    </w:p>
    <w:p w14:paraId="4C296735" w14:textId="2E3E1E03" w:rsidR="009F4015" w:rsidRDefault="0046699A" w:rsidP="0046699A">
      <w:pPr>
        <w:pStyle w:val="Figure"/>
      </w:pPr>
      <w:r>
        <w:t>Choosing an ITR to run the report for</w:t>
      </w:r>
    </w:p>
    <w:p w14:paraId="44582D06" w14:textId="12EA3C66" w:rsidR="009F4015" w:rsidRDefault="00DD2772" w:rsidP="00587FDE">
      <w:r>
        <w:t>To run the report</w:t>
      </w:r>
      <w:r w:rsidR="005837C8">
        <w:t>, click on ‘Tag ITR Header Fields Report’,</w:t>
      </w:r>
      <w:r>
        <w:t xml:space="preserve"> choose an ITR</w:t>
      </w:r>
      <w:r w:rsidR="008C3310">
        <w:t xml:space="preserve"> and click ‘Run Excel’</w:t>
      </w:r>
      <w:r>
        <w:t xml:space="preserve">. </w:t>
      </w:r>
      <w:r w:rsidR="008C3310">
        <w:t>Only one ITR may be selected</w:t>
      </w:r>
      <w:r w:rsidR="005837C8">
        <w:t xml:space="preserve"> at a time</w:t>
      </w:r>
      <w:r w:rsidR="008C3310">
        <w:t>.</w:t>
      </w:r>
    </w:p>
    <w:p w14:paraId="7BA50524" w14:textId="77777777" w:rsidR="0046699A" w:rsidRDefault="0046699A" w:rsidP="0046699A">
      <w:pPr>
        <w:jc w:val="center"/>
        <w:rPr>
          <w:b/>
        </w:rPr>
      </w:pPr>
      <w:r w:rsidRPr="008035A4">
        <w:rPr>
          <w:b/>
          <w:noProof/>
        </w:rPr>
        <w:drawing>
          <wp:inline distT="0" distB="0" distL="0" distR="0" wp14:anchorId="5ABF6812" wp14:editId="1F64606A">
            <wp:extent cx="5497562" cy="1030792"/>
            <wp:effectExtent l="19050" t="19050" r="27305" b="1714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7562" cy="1030792"/>
                    </a:xfrm>
                    <a:prstGeom prst="rect">
                      <a:avLst/>
                    </a:prstGeom>
                    <a:ln>
                      <a:solidFill>
                        <a:schemeClr val="accent1"/>
                      </a:solidFill>
                    </a:ln>
                  </pic:spPr>
                </pic:pic>
              </a:graphicData>
            </a:graphic>
          </wp:inline>
        </w:drawing>
      </w:r>
    </w:p>
    <w:p w14:paraId="04C33C81" w14:textId="008AEA11" w:rsidR="0046699A" w:rsidRDefault="0046699A" w:rsidP="0046699A">
      <w:pPr>
        <w:pStyle w:val="Figure"/>
      </w:pPr>
      <w:r>
        <w:t>An example of the Excel report showing the values from two header fields: ‘Drawing Reference’ and ‘Rev’</w:t>
      </w:r>
    </w:p>
    <w:p w14:paraId="5798C28D" w14:textId="473426FB" w:rsidR="00587FDE" w:rsidRDefault="005837C8" w:rsidP="00587FDE">
      <w:r>
        <w:t xml:space="preserve">The </w:t>
      </w:r>
      <w:r w:rsidR="005F4551">
        <w:t>Excel r</w:t>
      </w:r>
      <w:r>
        <w:t xml:space="preserve">eport lists </w:t>
      </w:r>
      <w:r w:rsidR="00143F55">
        <w:t xml:space="preserve">each Tag ITR in the first column. Then there </w:t>
      </w:r>
      <w:r w:rsidR="00D14CCC">
        <w:t>will be</w:t>
      </w:r>
      <w:r w:rsidR="00143F55">
        <w:t xml:space="preserve"> a column for each editable header field that exists on that ITR</w:t>
      </w:r>
      <w:r w:rsidR="00D14CCC">
        <w:t>,</w:t>
      </w:r>
      <w:r w:rsidR="005F4551">
        <w:t xml:space="preserve"> with the corresponding value that was entered for that Tag ITR.</w:t>
      </w:r>
    </w:p>
    <w:p w14:paraId="1A6C8027" w14:textId="29DBB9D9" w:rsidR="00587FDE" w:rsidRDefault="00B43D26" w:rsidP="00587FDE">
      <w:pPr>
        <w:pStyle w:val="Woodsubhead1-bulletednumberteal"/>
      </w:pPr>
      <w:r>
        <w:t xml:space="preserve">Titles on </w:t>
      </w:r>
      <w:r w:rsidR="00AD562A">
        <w:t>Partial Handover Certificates</w:t>
      </w:r>
    </w:p>
    <w:p w14:paraId="0F0E7E42" w14:textId="77777777" w:rsidR="00587FDE" w:rsidRDefault="00587FDE" w:rsidP="00587FDE">
      <w:pPr>
        <w:jc w:val="center"/>
        <w:rPr>
          <w:b/>
        </w:rPr>
      </w:pPr>
      <w:r w:rsidRPr="008035A4">
        <w:rPr>
          <w:b/>
          <w:noProof/>
        </w:rPr>
        <w:drawing>
          <wp:inline distT="0" distB="0" distL="0" distR="0" wp14:anchorId="7A05B069" wp14:editId="7280FB41">
            <wp:extent cx="5497562" cy="1336463"/>
            <wp:effectExtent l="19050" t="19050" r="825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497562" cy="1336463"/>
                    </a:xfrm>
                    <a:prstGeom prst="rect">
                      <a:avLst/>
                    </a:prstGeom>
                    <a:ln>
                      <a:solidFill>
                        <a:schemeClr val="accent1"/>
                      </a:solidFill>
                    </a:ln>
                  </pic:spPr>
                </pic:pic>
              </a:graphicData>
            </a:graphic>
          </wp:inline>
        </w:drawing>
      </w:r>
    </w:p>
    <w:p w14:paraId="3A0E62EC" w14:textId="0024DCF8" w:rsidR="00587FDE" w:rsidRDefault="00047C74" w:rsidP="00587FDE">
      <w:pPr>
        <w:pStyle w:val="Figure"/>
      </w:pPr>
      <w:r>
        <w:t>Example of the header section of the PDF for a Partial Handover, showing ‘Partial’ in the title</w:t>
      </w:r>
    </w:p>
    <w:p w14:paraId="54F5D35F" w14:textId="5856F77B" w:rsidR="00587FDE" w:rsidRDefault="00047C74" w:rsidP="00587FDE">
      <w:r>
        <w:t>When Handover Certificates are generated for a Partial Handover, the title in the PDF now makes it clear that the certificate is for a Partial Handover rather than a full Handover.</w:t>
      </w:r>
      <w:r w:rsidR="000E2827">
        <w:t xml:space="preserve"> ‘Partial’ is included on the end of the title in the header section.</w:t>
      </w:r>
    </w:p>
    <w:p w14:paraId="35130072" w14:textId="079D9DBE" w:rsidR="00587FDE" w:rsidRDefault="00587FDE" w:rsidP="00AA0A8A"/>
    <w:p w14:paraId="125FC8FE" w14:textId="298E9BD4" w:rsidR="00587FDE" w:rsidRDefault="00AD562A" w:rsidP="00587FDE">
      <w:pPr>
        <w:pStyle w:val="Woodsubhead1-bulletednumberteal"/>
      </w:pPr>
      <w:r>
        <w:t>Generating Multiple Tag ITRs with Attachments</w:t>
      </w:r>
    </w:p>
    <w:p w14:paraId="60D5DD04" w14:textId="77777777" w:rsidR="00587FDE" w:rsidRDefault="00587FDE" w:rsidP="00587FDE">
      <w:pPr>
        <w:jc w:val="center"/>
        <w:rPr>
          <w:b/>
        </w:rPr>
      </w:pPr>
      <w:r w:rsidRPr="008035A4">
        <w:rPr>
          <w:b/>
          <w:noProof/>
        </w:rPr>
        <w:drawing>
          <wp:inline distT="0" distB="0" distL="0" distR="0" wp14:anchorId="4E96E712" wp14:editId="2363DB86">
            <wp:extent cx="5389664" cy="1319180"/>
            <wp:effectExtent l="19050" t="19050" r="2095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389664" cy="1319180"/>
                    </a:xfrm>
                    <a:prstGeom prst="rect">
                      <a:avLst/>
                    </a:prstGeom>
                    <a:ln>
                      <a:solidFill>
                        <a:schemeClr val="accent1"/>
                      </a:solidFill>
                    </a:ln>
                  </pic:spPr>
                </pic:pic>
              </a:graphicData>
            </a:graphic>
          </wp:inline>
        </w:drawing>
      </w:r>
    </w:p>
    <w:p w14:paraId="078CCE47" w14:textId="33C05E77" w:rsidR="00587FDE" w:rsidRDefault="00982A9C" w:rsidP="00587FDE">
      <w:pPr>
        <w:pStyle w:val="Figure"/>
      </w:pPr>
      <w:r>
        <w:t>The ‘Generate With Attachments’ option on the Tag ITR Search page</w:t>
      </w:r>
    </w:p>
    <w:p w14:paraId="3FD23BE1" w14:textId="77FBA40C" w:rsidR="00587FDE" w:rsidRDefault="00804826" w:rsidP="00587FDE">
      <w:r>
        <w:t>The Tag ITR Search page now includes an option to generate selected Tag ITRs and include their attachments.</w:t>
      </w:r>
      <w:r w:rsidR="000C7BA5">
        <w:t xml:space="preserve"> To do this, select the Tag ITRs to be generated -&gt; click on the arrow on the right of the ‘Generate’ button -&gt; click ‘With Attachments’.</w:t>
      </w:r>
    </w:p>
    <w:p w14:paraId="7490BE06" w14:textId="6134B1BC" w:rsidR="003D4776" w:rsidRDefault="003905E9" w:rsidP="00587FDE">
      <w:r>
        <w:t xml:space="preserve">A zip file will be generated containing one PDF file for each Tag ITR. Each of the PDF files will contain the Tag ITR digital document, followed by </w:t>
      </w:r>
      <w:r w:rsidR="003B2162">
        <w:t>all</w:t>
      </w:r>
      <w:r>
        <w:t xml:space="preserve"> its attachments.</w:t>
      </w:r>
    </w:p>
    <w:p w14:paraId="36C84BB1" w14:textId="77777777" w:rsidR="003D4776" w:rsidRDefault="003D4776" w:rsidP="003D4776">
      <w:pPr>
        <w:pStyle w:val="Woodsubhead1-bulletednumberteal"/>
      </w:pPr>
      <w:r>
        <w:t>Process Builder - Read Only Access to Stages</w:t>
      </w:r>
    </w:p>
    <w:p w14:paraId="3D0C9D58" w14:textId="77777777" w:rsidR="003D4776" w:rsidRDefault="003D4776" w:rsidP="003D4776">
      <w:pPr>
        <w:jc w:val="center"/>
        <w:rPr>
          <w:b/>
        </w:rPr>
      </w:pPr>
      <w:r w:rsidRPr="008035A4">
        <w:rPr>
          <w:b/>
          <w:noProof/>
        </w:rPr>
        <w:drawing>
          <wp:inline distT="0" distB="0" distL="0" distR="0" wp14:anchorId="3D826018" wp14:editId="4DAD533B">
            <wp:extent cx="5389664" cy="1309765"/>
            <wp:effectExtent l="19050" t="19050" r="2095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389664" cy="1309765"/>
                    </a:xfrm>
                    <a:prstGeom prst="rect">
                      <a:avLst/>
                    </a:prstGeom>
                    <a:ln>
                      <a:solidFill>
                        <a:schemeClr val="accent1"/>
                      </a:solidFill>
                    </a:ln>
                  </pic:spPr>
                </pic:pic>
              </a:graphicData>
            </a:graphic>
          </wp:inline>
        </w:drawing>
      </w:r>
    </w:p>
    <w:p w14:paraId="27FCFCDB" w14:textId="77777777" w:rsidR="003D4776" w:rsidRDefault="003D4776" w:rsidP="003D4776">
      <w:pPr>
        <w:pStyle w:val="Figure"/>
      </w:pPr>
      <w:r>
        <w:t>The ‘View Document’ button when the user is not the person that the Process is assigned to</w:t>
      </w:r>
    </w:p>
    <w:p w14:paraId="2F7D26C4" w14:textId="77777777" w:rsidR="003D4776" w:rsidRDefault="003D4776" w:rsidP="003D4776">
      <w:r>
        <w:t>Access to some parts of the Process Builder documents is now restricted to just the user that the Process is currently assigned to. For example, in the above image, the Process is assigned to Claire. Any user other than Claire will see a ‘View Document’ button, whereas Claire will see an ‘Edit Document’ button.</w:t>
      </w:r>
    </w:p>
    <w:p w14:paraId="6F44F26F" w14:textId="77777777" w:rsidR="003D4776" w:rsidRDefault="003D4776" w:rsidP="003D4776">
      <w:pPr>
        <w:jc w:val="center"/>
        <w:rPr>
          <w:b/>
        </w:rPr>
      </w:pPr>
      <w:r w:rsidRPr="008035A4">
        <w:rPr>
          <w:b/>
          <w:noProof/>
        </w:rPr>
        <w:drawing>
          <wp:inline distT="0" distB="0" distL="0" distR="0" wp14:anchorId="0D5EE876" wp14:editId="0D08AB2C">
            <wp:extent cx="5389664" cy="2341149"/>
            <wp:effectExtent l="19050" t="19050" r="2095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389664" cy="2341149"/>
                    </a:xfrm>
                    <a:prstGeom prst="rect">
                      <a:avLst/>
                    </a:prstGeom>
                    <a:ln>
                      <a:solidFill>
                        <a:schemeClr val="accent1"/>
                      </a:solidFill>
                    </a:ln>
                  </pic:spPr>
                </pic:pic>
              </a:graphicData>
            </a:graphic>
          </wp:inline>
        </w:drawing>
      </w:r>
    </w:p>
    <w:p w14:paraId="4315863C" w14:textId="77777777" w:rsidR="003D4776" w:rsidRDefault="003D4776" w:rsidP="003D4776">
      <w:pPr>
        <w:pStyle w:val="Figure"/>
      </w:pPr>
      <w:r>
        <w:t>The Assigned user viewing the current stage</w:t>
      </w:r>
    </w:p>
    <w:p w14:paraId="2BCB73A8" w14:textId="77777777" w:rsidR="003D4776" w:rsidRDefault="003D4776" w:rsidP="003D4776">
      <w:r>
        <w:t>When Claire clicks the ‘Edit Document’ button she will see the current stage, will be able to enter data, add attachments, and progress the Process onto the next stage as previously.</w:t>
      </w:r>
    </w:p>
    <w:p w14:paraId="3720AEED" w14:textId="77777777" w:rsidR="003D4776" w:rsidRDefault="003D4776" w:rsidP="003D4776">
      <w:r>
        <w:t>Anyone who clicks the ‘View Document’ button will not see the current stage and will only see any completed stages.</w:t>
      </w:r>
    </w:p>
    <w:p w14:paraId="7BE38B18" w14:textId="77777777" w:rsidR="003D4776" w:rsidRDefault="003D4776" w:rsidP="003D4776"/>
    <w:p w14:paraId="635BFF1E" w14:textId="77777777" w:rsidR="003D4776" w:rsidRDefault="003D4776" w:rsidP="003D4776">
      <w:pPr>
        <w:jc w:val="center"/>
        <w:rPr>
          <w:b/>
        </w:rPr>
      </w:pPr>
      <w:r w:rsidRPr="008035A4">
        <w:rPr>
          <w:b/>
          <w:noProof/>
        </w:rPr>
        <w:drawing>
          <wp:inline distT="0" distB="0" distL="0" distR="0" wp14:anchorId="209B6238" wp14:editId="0413D0C5">
            <wp:extent cx="3515041" cy="2581871"/>
            <wp:effectExtent l="19050" t="19050" r="952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5041" cy="2581871"/>
                    </a:xfrm>
                    <a:prstGeom prst="rect">
                      <a:avLst/>
                    </a:prstGeom>
                    <a:ln>
                      <a:solidFill>
                        <a:schemeClr val="accent1"/>
                      </a:solidFill>
                    </a:ln>
                  </pic:spPr>
                </pic:pic>
              </a:graphicData>
            </a:graphic>
          </wp:inline>
        </w:drawing>
      </w:r>
    </w:p>
    <w:p w14:paraId="5B571536" w14:textId="77777777" w:rsidR="003D4776" w:rsidRDefault="003D4776" w:rsidP="003D4776">
      <w:pPr>
        <w:pStyle w:val="Figure"/>
      </w:pPr>
      <w:r>
        <w:t>Viewing a completed stage</w:t>
      </w:r>
    </w:p>
    <w:p w14:paraId="7F500884" w14:textId="3D936D5C" w:rsidR="00587FDE" w:rsidRDefault="003D4776" w:rsidP="003D4776">
      <w:r>
        <w:t>It is now no longer possible to change the Attachments on a completed stage. In the above screen shot, the ‘Initial Raising’ stage has been completed with a single Attachment added. This Attachment can be downloaded, but it cannot be deleted, and further attachments cannot be added.</w:t>
      </w:r>
    </w:p>
    <w:p w14:paraId="6D437015" w14:textId="77777777" w:rsidR="00D30A49" w:rsidRDefault="00D30A49" w:rsidP="00D30A49">
      <w:pPr>
        <w:pStyle w:val="Woodsubhead1-bulletednumberteal"/>
      </w:pPr>
      <w:r>
        <w:t>Process Builder – Report Field Renamed</w:t>
      </w:r>
    </w:p>
    <w:p w14:paraId="4A1DCDE2" w14:textId="55BFE673" w:rsidR="00EB679A" w:rsidRDefault="003B3702" w:rsidP="00EB679A">
      <w:r>
        <w:t>The Process Builder Detailed Report contained a field named ‘Date Raised’. This has been changed to be called ‘Completed Date’. For this field to populate when the report is generated, there must be a field somewhere on the Process named ‘Completed Date’.</w:t>
      </w:r>
    </w:p>
    <w:p w14:paraId="3C63B1BB" w14:textId="66508054" w:rsidR="00587FDE" w:rsidRDefault="00EB679A" w:rsidP="00587FDE">
      <w:pPr>
        <w:pStyle w:val="Woodsubhead1-bulletednumberteal"/>
      </w:pPr>
      <w:r>
        <w:t>App - Performance and Stability Improvements</w:t>
      </w:r>
    </w:p>
    <w:p w14:paraId="44B94383" w14:textId="15B3150B" w:rsidR="00587FDE" w:rsidRDefault="00E8158A" w:rsidP="00AA0A8A">
      <w:r>
        <w:t>This version of the app includes a variety of changes that improve its performance and stability</w:t>
      </w:r>
      <w:r w:rsidR="00296AD0">
        <w:t>, giving an improved user experience. These changes include upgrades to the underlying frameworks</w:t>
      </w:r>
      <w:r w:rsidR="001B5723">
        <w:t xml:space="preserve"> and the way data is interacted with.</w:t>
      </w:r>
    </w:p>
    <w:p w14:paraId="3756EFB4" w14:textId="5D06F0D2" w:rsidR="00587FDE" w:rsidRDefault="00EB679A" w:rsidP="00587FDE">
      <w:pPr>
        <w:pStyle w:val="Woodsubhead1-bulletednumberteal"/>
      </w:pPr>
      <w:r>
        <w:t>App - Mandatory Custom Fields</w:t>
      </w:r>
    </w:p>
    <w:p w14:paraId="3109E149" w14:textId="4554DFD1" w:rsidR="00587FDE" w:rsidRDefault="005C788B" w:rsidP="00587FDE">
      <w:r>
        <w:t xml:space="preserve">Previously if mandatory custom fields were not populated in the app, a message would be displayed during upload/sync. Now </w:t>
      </w:r>
      <w:r w:rsidR="00A564F6">
        <w:t>a validation message is displayed while editing instead of waiting until upload/sync, giving a smoother data entry process.</w:t>
      </w:r>
    </w:p>
    <w:p w14:paraId="631485A2" w14:textId="6ED502FB" w:rsidR="00587FDE" w:rsidRDefault="00EB679A" w:rsidP="00587FDE">
      <w:pPr>
        <w:pStyle w:val="Woodsubhead1-bulletednumberteal"/>
      </w:pPr>
      <w:r>
        <w:t>App - Downloaded Punch List Items screen</w:t>
      </w:r>
    </w:p>
    <w:p w14:paraId="61012764" w14:textId="77777777" w:rsidR="001A4E31" w:rsidRDefault="001A4E31" w:rsidP="001A4E31">
      <w:pPr>
        <w:pStyle w:val="WoodBody"/>
      </w:pPr>
      <w:r>
        <w:t>The app now includes a new screen listing all Punch List Items that have been downloaded to the device. This behaves in a similar way to the existing screens for downloaded Tag ITRs and Tag PWLs.</w:t>
      </w:r>
    </w:p>
    <w:p w14:paraId="5B00522F" w14:textId="0AC42134" w:rsidR="00EB679A" w:rsidRDefault="00EB679A" w:rsidP="00EB679A">
      <w:pPr>
        <w:pStyle w:val="Woodsubhead1-bulletednumberteal"/>
      </w:pPr>
      <w:r>
        <w:t xml:space="preserve">App </w:t>
      </w:r>
      <w:r w:rsidR="00384945">
        <w:t>–</w:t>
      </w:r>
      <w:r>
        <w:t xml:space="preserve"> </w:t>
      </w:r>
      <w:r w:rsidR="00384945">
        <w:t>Inactive Access to Instances</w:t>
      </w:r>
    </w:p>
    <w:p w14:paraId="10457BE8" w14:textId="14FF6255" w:rsidR="00E1207E" w:rsidRDefault="00507FFB" w:rsidP="00E1207E">
      <w:pPr>
        <w:pStyle w:val="WoodBody"/>
      </w:pPr>
      <w:r>
        <w:t>When a user’s access to an instance has been disabled due to inactivity, these instances will no longer appear for selection in the Instances screen of the app.</w:t>
      </w:r>
    </w:p>
    <w:sectPr w:rsidR="00E1207E" w:rsidSect="00BE24DC">
      <w:headerReference w:type="default" r:id="rId27"/>
      <w:footerReference w:type="default" r:id="rId28"/>
      <w:headerReference w:type="first" r:id="rId29"/>
      <w:footerReference w:type="first" r:id="rId30"/>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7CEBA" w14:textId="77777777" w:rsidR="00896E60" w:rsidRDefault="00896E60" w:rsidP="002C6747">
      <w:pPr>
        <w:spacing w:after="0"/>
      </w:pPr>
      <w:r>
        <w:separator/>
      </w:r>
    </w:p>
  </w:endnote>
  <w:endnote w:type="continuationSeparator" w:id="0">
    <w:p w14:paraId="3630E441" w14:textId="77777777" w:rsidR="00896E60" w:rsidRDefault="00896E60" w:rsidP="002C6747">
      <w:pPr>
        <w:spacing w:after="0"/>
      </w:pPr>
      <w:r>
        <w:continuationSeparator/>
      </w:r>
    </w:p>
  </w:endnote>
  <w:endnote w:type="continuationNotice" w:id="1">
    <w:p w14:paraId="0A213919" w14:textId="77777777" w:rsidR="00896E60" w:rsidRDefault="00896E6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03E0BC2F"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81736A">
      <w:tab/>
    </w:r>
    <w:proofErr w:type="spellStart"/>
    <w:r w:rsidR="005B1185">
      <w:rPr>
        <w:rStyle w:val="WoodFooterChar"/>
      </w:rPr>
      <w:t>GoTechnology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8241"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8B021" w14:textId="77777777" w:rsidR="00896E60" w:rsidRDefault="00896E60" w:rsidP="002C6747">
      <w:pPr>
        <w:spacing w:after="0"/>
      </w:pPr>
      <w:r>
        <w:separator/>
      </w:r>
    </w:p>
  </w:footnote>
  <w:footnote w:type="continuationSeparator" w:id="0">
    <w:p w14:paraId="6875A4B9" w14:textId="77777777" w:rsidR="00896E60" w:rsidRDefault="00896E60" w:rsidP="002C6747">
      <w:pPr>
        <w:spacing w:after="0"/>
      </w:pPr>
      <w:r>
        <w:continuationSeparator/>
      </w:r>
    </w:p>
  </w:footnote>
  <w:footnote w:type="continuationNotice" w:id="1">
    <w:p w14:paraId="3D7C5614" w14:textId="77777777" w:rsidR="00896E60" w:rsidRDefault="00896E6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8240"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41287E7E"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F70E4"/>
    <w:multiLevelType w:val="hybridMultilevel"/>
    <w:tmpl w:val="5948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77C4E"/>
    <w:multiLevelType w:val="hybridMultilevel"/>
    <w:tmpl w:val="08FE3DC6"/>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191A9E"/>
    <w:multiLevelType w:val="hybridMultilevel"/>
    <w:tmpl w:val="C1906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2" w15:restartNumberingAfterBreak="0">
    <w:nsid w:val="514D2CB5"/>
    <w:multiLevelType w:val="hybridMultilevel"/>
    <w:tmpl w:val="764244A0"/>
    <w:lvl w:ilvl="0" w:tplc="1FA0BF2C">
      <w:start w:val="1"/>
      <w:numFmt w:val="bullet"/>
      <w:pStyle w:val="Body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F90512"/>
    <w:multiLevelType w:val="hybridMultilevel"/>
    <w:tmpl w:val="5D32C0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F111BE"/>
    <w:multiLevelType w:val="hybridMultilevel"/>
    <w:tmpl w:val="B4B4FBFE"/>
    <w:lvl w:ilvl="0" w:tplc="9B98B02A">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412592A"/>
    <w:multiLevelType w:val="hybridMultilevel"/>
    <w:tmpl w:val="F044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71276"/>
    <w:multiLevelType w:val="hybridMultilevel"/>
    <w:tmpl w:val="C1521B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CF4021"/>
    <w:multiLevelType w:val="hybridMultilevel"/>
    <w:tmpl w:val="DB6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C81B5E"/>
    <w:multiLevelType w:val="hybridMultilevel"/>
    <w:tmpl w:val="402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F46B4D"/>
    <w:multiLevelType w:val="hybridMultilevel"/>
    <w:tmpl w:val="803C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1385B"/>
    <w:multiLevelType w:val="hybridMultilevel"/>
    <w:tmpl w:val="4B30CD18"/>
    <w:lvl w:ilvl="0" w:tplc="DEC60DE8">
      <w:start w:val="1"/>
      <w:numFmt w:val="decimal"/>
      <w:pStyle w:val="Woodsubhead1-bulletednumberte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6205721">
    <w:abstractNumId w:val="8"/>
  </w:num>
  <w:num w:numId="2" w16cid:durableId="633557337">
    <w:abstractNumId w:val="16"/>
  </w:num>
  <w:num w:numId="3" w16cid:durableId="276252259">
    <w:abstractNumId w:val="12"/>
  </w:num>
  <w:num w:numId="4" w16cid:durableId="1504271967">
    <w:abstractNumId w:val="13"/>
  </w:num>
  <w:num w:numId="5" w16cid:durableId="1274439181">
    <w:abstractNumId w:val="21"/>
  </w:num>
  <w:num w:numId="6" w16cid:durableId="2048749404">
    <w:abstractNumId w:val="14"/>
  </w:num>
  <w:num w:numId="7" w16cid:durableId="1265455243">
    <w:abstractNumId w:val="7"/>
  </w:num>
  <w:num w:numId="8" w16cid:durableId="1465848567">
    <w:abstractNumId w:val="15"/>
  </w:num>
  <w:num w:numId="9" w16cid:durableId="854073184">
    <w:abstractNumId w:val="0"/>
  </w:num>
  <w:num w:numId="10" w16cid:durableId="1653212836">
    <w:abstractNumId w:val="18"/>
  </w:num>
  <w:num w:numId="11" w16cid:durableId="883757627">
    <w:abstractNumId w:val="6"/>
  </w:num>
  <w:num w:numId="12" w16cid:durableId="1117915064">
    <w:abstractNumId w:val="20"/>
  </w:num>
  <w:num w:numId="13" w16cid:durableId="1901748425">
    <w:abstractNumId w:val="1"/>
  </w:num>
  <w:num w:numId="14" w16cid:durableId="1210414510">
    <w:abstractNumId w:val="9"/>
  </w:num>
  <w:num w:numId="15" w16cid:durableId="1229999331">
    <w:abstractNumId w:val="5"/>
  </w:num>
  <w:num w:numId="16" w16cid:durableId="230628571">
    <w:abstractNumId w:val="4"/>
  </w:num>
  <w:num w:numId="17" w16cid:durableId="1118570672">
    <w:abstractNumId w:val="17"/>
  </w:num>
  <w:num w:numId="18" w16cid:durableId="484512388">
    <w:abstractNumId w:val="19"/>
  </w:num>
  <w:num w:numId="19" w16cid:durableId="480804600">
    <w:abstractNumId w:val="11"/>
  </w:num>
  <w:num w:numId="20" w16cid:durableId="30112086">
    <w:abstractNumId w:val="3"/>
  </w:num>
  <w:num w:numId="21" w16cid:durableId="707071611">
    <w:abstractNumId w:val="10"/>
  </w:num>
  <w:num w:numId="22" w16cid:durableId="787432092">
    <w:abstractNumId w:val="2"/>
  </w:num>
  <w:num w:numId="23" w16cid:durableId="1363092391">
    <w:abstractNumId w:val="3"/>
    <w:lvlOverride w:ilvl="0">
      <w:startOverride w:val="1"/>
    </w:lvlOverride>
  </w:num>
  <w:num w:numId="24" w16cid:durableId="1856771580">
    <w:abstractNumId w:val="3"/>
    <w:lvlOverride w:ilvl="0">
      <w:startOverride w:val="1"/>
    </w:lvlOverride>
  </w:num>
  <w:num w:numId="25" w16cid:durableId="1132476862">
    <w:abstractNumId w:val="3"/>
    <w:lvlOverride w:ilvl="0">
      <w:startOverride w:val="1"/>
    </w:lvlOverride>
  </w:num>
  <w:num w:numId="26" w16cid:durableId="1220285497">
    <w:abstractNumId w:val="3"/>
    <w:lvlOverride w:ilvl="0">
      <w:startOverride w:val="1"/>
    </w:lvlOverride>
  </w:num>
  <w:num w:numId="27" w16cid:durableId="1313409226">
    <w:abstractNumId w:val="3"/>
    <w:lvlOverride w:ilvl="0">
      <w:startOverride w:val="1"/>
    </w:lvlOverride>
  </w:num>
  <w:num w:numId="28" w16cid:durableId="1097361249">
    <w:abstractNumId w:val="3"/>
    <w:lvlOverride w:ilvl="0">
      <w:startOverride w:val="1"/>
    </w:lvlOverride>
  </w:num>
  <w:num w:numId="29" w16cid:durableId="1565875945">
    <w:abstractNumId w:val="3"/>
    <w:lvlOverride w:ilvl="0">
      <w:startOverride w:val="1"/>
    </w:lvlOverride>
  </w:num>
  <w:num w:numId="30" w16cid:durableId="224267965">
    <w:abstractNumId w:val="3"/>
    <w:lvlOverride w:ilvl="0">
      <w:startOverride w:val="1"/>
    </w:lvlOverride>
  </w:num>
  <w:num w:numId="31" w16cid:durableId="1195727421">
    <w:abstractNumId w:val="3"/>
    <w:lvlOverride w:ilvl="0">
      <w:startOverride w:val="1"/>
    </w:lvlOverride>
  </w:num>
  <w:num w:numId="32" w16cid:durableId="1441880325">
    <w:abstractNumId w:val="3"/>
    <w:lvlOverride w:ilvl="0">
      <w:startOverride w:val="1"/>
    </w:lvlOverride>
  </w:num>
  <w:num w:numId="33" w16cid:durableId="1354070900">
    <w:abstractNumId w:val="3"/>
    <w:lvlOverride w:ilvl="0">
      <w:startOverride w:val="1"/>
    </w:lvlOverride>
  </w:num>
  <w:num w:numId="34" w16cid:durableId="28543064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284"/>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A8A"/>
    <w:rsid w:val="00000486"/>
    <w:rsid w:val="00000BDD"/>
    <w:rsid w:val="00024A41"/>
    <w:rsid w:val="0003753F"/>
    <w:rsid w:val="000462A6"/>
    <w:rsid w:val="00047C74"/>
    <w:rsid w:val="00047E3D"/>
    <w:rsid w:val="000565CA"/>
    <w:rsid w:val="000619F5"/>
    <w:rsid w:val="000626E5"/>
    <w:rsid w:val="000643D3"/>
    <w:rsid w:val="00066FD6"/>
    <w:rsid w:val="0006777E"/>
    <w:rsid w:val="00067FFD"/>
    <w:rsid w:val="00077054"/>
    <w:rsid w:val="00081211"/>
    <w:rsid w:val="000825A9"/>
    <w:rsid w:val="00097932"/>
    <w:rsid w:val="000B03C8"/>
    <w:rsid w:val="000B3DF0"/>
    <w:rsid w:val="000B3FDC"/>
    <w:rsid w:val="000B59E3"/>
    <w:rsid w:val="000B785E"/>
    <w:rsid w:val="000C422F"/>
    <w:rsid w:val="000C67D6"/>
    <w:rsid w:val="000C7BA5"/>
    <w:rsid w:val="000D2EDB"/>
    <w:rsid w:val="000D7DE4"/>
    <w:rsid w:val="000E2827"/>
    <w:rsid w:val="000E4B38"/>
    <w:rsid w:val="000E7272"/>
    <w:rsid w:val="000F08DD"/>
    <w:rsid w:val="00120480"/>
    <w:rsid w:val="0012225D"/>
    <w:rsid w:val="001400AB"/>
    <w:rsid w:val="00143F55"/>
    <w:rsid w:val="00160589"/>
    <w:rsid w:val="001670BF"/>
    <w:rsid w:val="00175182"/>
    <w:rsid w:val="0017571F"/>
    <w:rsid w:val="00191340"/>
    <w:rsid w:val="001A0876"/>
    <w:rsid w:val="001A4E31"/>
    <w:rsid w:val="001B5723"/>
    <w:rsid w:val="001D5058"/>
    <w:rsid w:val="001F0274"/>
    <w:rsid w:val="001F3D5E"/>
    <w:rsid w:val="0022105D"/>
    <w:rsid w:val="002252BC"/>
    <w:rsid w:val="00237D90"/>
    <w:rsid w:val="00255645"/>
    <w:rsid w:val="00255FB1"/>
    <w:rsid w:val="00273BF0"/>
    <w:rsid w:val="00287861"/>
    <w:rsid w:val="00290267"/>
    <w:rsid w:val="00293E5F"/>
    <w:rsid w:val="00296AD0"/>
    <w:rsid w:val="002A74FA"/>
    <w:rsid w:val="002B4642"/>
    <w:rsid w:val="002C3373"/>
    <w:rsid w:val="002C6747"/>
    <w:rsid w:val="002D03F2"/>
    <w:rsid w:val="002E1786"/>
    <w:rsid w:val="002E2E67"/>
    <w:rsid w:val="002E3B4F"/>
    <w:rsid w:val="002E5671"/>
    <w:rsid w:val="002F7B1B"/>
    <w:rsid w:val="003157DF"/>
    <w:rsid w:val="003176B8"/>
    <w:rsid w:val="0032086C"/>
    <w:rsid w:val="00324F0C"/>
    <w:rsid w:val="00327C5E"/>
    <w:rsid w:val="0034105E"/>
    <w:rsid w:val="00355323"/>
    <w:rsid w:val="00364B93"/>
    <w:rsid w:val="0036589C"/>
    <w:rsid w:val="00380B82"/>
    <w:rsid w:val="00384945"/>
    <w:rsid w:val="00387E8B"/>
    <w:rsid w:val="003905E9"/>
    <w:rsid w:val="00397078"/>
    <w:rsid w:val="003B2162"/>
    <w:rsid w:val="003B3702"/>
    <w:rsid w:val="003B4B98"/>
    <w:rsid w:val="003B5C5C"/>
    <w:rsid w:val="003B7852"/>
    <w:rsid w:val="003D17AD"/>
    <w:rsid w:val="003D2B33"/>
    <w:rsid w:val="003D4776"/>
    <w:rsid w:val="003E2B7E"/>
    <w:rsid w:val="003E3D5A"/>
    <w:rsid w:val="003F7F1E"/>
    <w:rsid w:val="00413A92"/>
    <w:rsid w:val="00416312"/>
    <w:rsid w:val="00416E47"/>
    <w:rsid w:val="0043167D"/>
    <w:rsid w:val="00440DE6"/>
    <w:rsid w:val="00446E4A"/>
    <w:rsid w:val="004536D9"/>
    <w:rsid w:val="00453D5F"/>
    <w:rsid w:val="0046699A"/>
    <w:rsid w:val="00476669"/>
    <w:rsid w:val="004773EF"/>
    <w:rsid w:val="00486AAC"/>
    <w:rsid w:val="004A1AE5"/>
    <w:rsid w:val="004A2B70"/>
    <w:rsid w:val="004A7E92"/>
    <w:rsid w:val="004C143F"/>
    <w:rsid w:val="004C3B4C"/>
    <w:rsid w:val="004D54F5"/>
    <w:rsid w:val="004E6692"/>
    <w:rsid w:val="004F499D"/>
    <w:rsid w:val="00505DB2"/>
    <w:rsid w:val="00507FFB"/>
    <w:rsid w:val="00535582"/>
    <w:rsid w:val="005376DF"/>
    <w:rsid w:val="00540441"/>
    <w:rsid w:val="00554674"/>
    <w:rsid w:val="005625A6"/>
    <w:rsid w:val="00571346"/>
    <w:rsid w:val="00576045"/>
    <w:rsid w:val="00580A31"/>
    <w:rsid w:val="00582523"/>
    <w:rsid w:val="005837C8"/>
    <w:rsid w:val="00587FDE"/>
    <w:rsid w:val="0059351E"/>
    <w:rsid w:val="005B1185"/>
    <w:rsid w:val="005B14B1"/>
    <w:rsid w:val="005C788B"/>
    <w:rsid w:val="005C7BF5"/>
    <w:rsid w:val="005D55FA"/>
    <w:rsid w:val="005D7901"/>
    <w:rsid w:val="005E5FC1"/>
    <w:rsid w:val="005F1F79"/>
    <w:rsid w:val="005F4551"/>
    <w:rsid w:val="00601109"/>
    <w:rsid w:val="00605D5D"/>
    <w:rsid w:val="00612FD7"/>
    <w:rsid w:val="00615F37"/>
    <w:rsid w:val="0061780F"/>
    <w:rsid w:val="006226CC"/>
    <w:rsid w:val="006264BD"/>
    <w:rsid w:val="006502D1"/>
    <w:rsid w:val="00650871"/>
    <w:rsid w:val="006529D9"/>
    <w:rsid w:val="00653A0E"/>
    <w:rsid w:val="0065570D"/>
    <w:rsid w:val="00672EE0"/>
    <w:rsid w:val="00676468"/>
    <w:rsid w:val="00676D39"/>
    <w:rsid w:val="00681B8D"/>
    <w:rsid w:val="0069515C"/>
    <w:rsid w:val="006A2AF2"/>
    <w:rsid w:val="006A2CBF"/>
    <w:rsid w:val="006B52FD"/>
    <w:rsid w:val="006B6E97"/>
    <w:rsid w:val="006C1E59"/>
    <w:rsid w:val="006C39D6"/>
    <w:rsid w:val="006C54F6"/>
    <w:rsid w:val="006D1E38"/>
    <w:rsid w:val="006D2280"/>
    <w:rsid w:val="006E59EA"/>
    <w:rsid w:val="006E7E6D"/>
    <w:rsid w:val="00700503"/>
    <w:rsid w:val="00703005"/>
    <w:rsid w:val="0070478D"/>
    <w:rsid w:val="0071459A"/>
    <w:rsid w:val="00730459"/>
    <w:rsid w:val="00731EC0"/>
    <w:rsid w:val="00732598"/>
    <w:rsid w:val="00735C98"/>
    <w:rsid w:val="0074232A"/>
    <w:rsid w:val="0075789C"/>
    <w:rsid w:val="0076752D"/>
    <w:rsid w:val="00795764"/>
    <w:rsid w:val="007B5A88"/>
    <w:rsid w:val="007B62A6"/>
    <w:rsid w:val="007C1999"/>
    <w:rsid w:val="007C2912"/>
    <w:rsid w:val="007C362A"/>
    <w:rsid w:val="007D5581"/>
    <w:rsid w:val="007F7CC5"/>
    <w:rsid w:val="008045BD"/>
    <w:rsid w:val="00804826"/>
    <w:rsid w:val="0081736A"/>
    <w:rsid w:val="00824F73"/>
    <w:rsid w:val="0083362A"/>
    <w:rsid w:val="00836202"/>
    <w:rsid w:val="00854F99"/>
    <w:rsid w:val="00887507"/>
    <w:rsid w:val="00896E60"/>
    <w:rsid w:val="008B06FA"/>
    <w:rsid w:val="008B6D19"/>
    <w:rsid w:val="008B7D6E"/>
    <w:rsid w:val="008C3310"/>
    <w:rsid w:val="008D29DE"/>
    <w:rsid w:val="008F02B7"/>
    <w:rsid w:val="008F5A73"/>
    <w:rsid w:val="008F743E"/>
    <w:rsid w:val="00903CFA"/>
    <w:rsid w:val="00910185"/>
    <w:rsid w:val="00911F2C"/>
    <w:rsid w:val="00923E09"/>
    <w:rsid w:val="00926DE8"/>
    <w:rsid w:val="00930B1C"/>
    <w:rsid w:val="0093375B"/>
    <w:rsid w:val="00933F8A"/>
    <w:rsid w:val="00935009"/>
    <w:rsid w:val="0093538A"/>
    <w:rsid w:val="009443E0"/>
    <w:rsid w:val="00945C8D"/>
    <w:rsid w:val="0095248D"/>
    <w:rsid w:val="00954582"/>
    <w:rsid w:val="00955738"/>
    <w:rsid w:val="00955B1B"/>
    <w:rsid w:val="009578B6"/>
    <w:rsid w:val="009620C0"/>
    <w:rsid w:val="009643F8"/>
    <w:rsid w:val="00964618"/>
    <w:rsid w:val="0096723B"/>
    <w:rsid w:val="0097340A"/>
    <w:rsid w:val="00982A9C"/>
    <w:rsid w:val="009A00B2"/>
    <w:rsid w:val="009C1BF6"/>
    <w:rsid w:val="009C2A22"/>
    <w:rsid w:val="009F4015"/>
    <w:rsid w:val="00A01A61"/>
    <w:rsid w:val="00A12A3B"/>
    <w:rsid w:val="00A22E8F"/>
    <w:rsid w:val="00A25EB4"/>
    <w:rsid w:val="00A27C9B"/>
    <w:rsid w:val="00A40F6C"/>
    <w:rsid w:val="00A4254E"/>
    <w:rsid w:val="00A4582A"/>
    <w:rsid w:val="00A45A7A"/>
    <w:rsid w:val="00A5157F"/>
    <w:rsid w:val="00A564F6"/>
    <w:rsid w:val="00A61475"/>
    <w:rsid w:val="00A61C3F"/>
    <w:rsid w:val="00A92154"/>
    <w:rsid w:val="00AA0A8A"/>
    <w:rsid w:val="00AB21A2"/>
    <w:rsid w:val="00AB3867"/>
    <w:rsid w:val="00AD562A"/>
    <w:rsid w:val="00AE1365"/>
    <w:rsid w:val="00AE1861"/>
    <w:rsid w:val="00B058D8"/>
    <w:rsid w:val="00B07DBA"/>
    <w:rsid w:val="00B1304E"/>
    <w:rsid w:val="00B14129"/>
    <w:rsid w:val="00B34F2F"/>
    <w:rsid w:val="00B40EB1"/>
    <w:rsid w:val="00B4291A"/>
    <w:rsid w:val="00B43D26"/>
    <w:rsid w:val="00B43EF7"/>
    <w:rsid w:val="00B53152"/>
    <w:rsid w:val="00B54606"/>
    <w:rsid w:val="00B632CC"/>
    <w:rsid w:val="00B64325"/>
    <w:rsid w:val="00B658F6"/>
    <w:rsid w:val="00B75536"/>
    <w:rsid w:val="00B91798"/>
    <w:rsid w:val="00B920FC"/>
    <w:rsid w:val="00B97863"/>
    <w:rsid w:val="00BA5358"/>
    <w:rsid w:val="00BB287C"/>
    <w:rsid w:val="00BB6A21"/>
    <w:rsid w:val="00BC3B19"/>
    <w:rsid w:val="00BE24DC"/>
    <w:rsid w:val="00BE4557"/>
    <w:rsid w:val="00BF3FD1"/>
    <w:rsid w:val="00C0359C"/>
    <w:rsid w:val="00C07DDD"/>
    <w:rsid w:val="00C11592"/>
    <w:rsid w:val="00C42D67"/>
    <w:rsid w:val="00C74BAE"/>
    <w:rsid w:val="00C74E25"/>
    <w:rsid w:val="00C83503"/>
    <w:rsid w:val="00C84D52"/>
    <w:rsid w:val="00C94A6E"/>
    <w:rsid w:val="00C95EC3"/>
    <w:rsid w:val="00CA259C"/>
    <w:rsid w:val="00CA3690"/>
    <w:rsid w:val="00CA5678"/>
    <w:rsid w:val="00CA5776"/>
    <w:rsid w:val="00CA5FF7"/>
    <w:rsid w:val="00CA7971"/>
    <w:rsid w:val="00CB17C0"/>
    <w:rsid w:val="00CB1AFD"/>
    <w:rsid w:val="00CB61A5"/>
    <w:rsid w:val="00CC11C6"/>
    <w:rsid w:val="00CC15C4"/>
    <w:rsid w:val="00CC63DD"/>
    <w:rsid w:val="00CE264B"/>
    <w:rsid w:val="00CE27BA"/>
    <w:rsid w:val="00CF244D"/>
    <w:rsid w:val="00D002AC"/>
    <w:rsid w:val="00D00726"/>
    <w:rsid w:val="00D12493"/>
    <w:rsid w:val="00D12F8E"/>
    <w:rsid w:val="00D14CCC"/>
    <w:rsid w:val="00D17C9E"/>
    <w:rsid w:val="00D30A49"/>
    <w:rsid w:val="00D31724"/>
    <w:rsid w:val="00D46A8A"/>
    <w:rsid w:val="00D66E79"/>
    <w:rsid w:val="00D70D08"/>
    <w:rsid w:val="00D76B73"/>
    <w:rsid w:val="00D82CB0"/>
    <w:rsid w:val="00D83191"/>
    <w:rsid w:val="00D96D87"/>
    <w:rsid w:val="00DA1648"/>
    <w:rsid w:val="00DA5F59"/>
    <w:rsid w:val="00DB01D9"/>
    <w:rsid w:val="00DB502D"/>
    <w:rsid w:val="00DB535A"/>
    <w:rsid w:val="00DC70AE"/>
    <w:rsid w:val="00DC76F3"/>
    <w:rsid w:val="00DD064B"/>
    <w:rsid w:val="00DD2772"/>
    <w:rsid w:val="00DD6AA1"/>
    <w:rsid w:val="00DE703C"/>
    <w:rsid w:val="00DF42AF"/>
    <w:rsid w:val="00E00E5A"/>
    <w:rsid w:val="00E027D4"/>
    <w:rsid w:val="00E1207E"/>
    <w:rsid w:val="00E27720"/>
    <w:rsid w:val="00E32FDA"/>
    <w:rsid w:val="00E34C8C"/>
    <w:rsid w:val="00E36AB7"/>
    <w:rsid w:val="00E44EC1"/>
    <w:rsid w:val="00E57778"/>
    <w:rsid w:val="00E62C86"/>
    <w:rsid w:val="00E630FD"/>
    <w:rsid w:val="00E73587"/>
    <w:rsid w:val="00E8158A"/>
    <w:rsid w:val="00E851C5"/>
    <w:rsid w:val="00E87CF7"/>
    <w:rsid w:val="00E92AAA"/>
    <w:rsid w:val="00E95166"/>
    <w:rsid w:val="00EA0676"/>
    <w:rsid w:val="00EA6CEC"/>
    <w:rsid w:val="00EB679A"/>
    <w:rsid w:val="00EC31CA"/>
    <w:rsid w:val="00EC3261"/>
    <w:rsid w:val="00EC7C54"/>
    <w:rsid w:val="00ED3BAB"/>
    <w:rsid w:val="00F00D27"/>
    <w:rsid w:val="00F026DA"/>
    <w:rsid w:val="00F07D91"/>
    <w:rsid w:val="00F11C80"/>
    <w:rsid w:val="00F1430B"/>
    <w:rsid w:val="00F24FAC"/>
    <w:rsid w:val="00F32A5A"/>
    <w:rsid w:val="00F47B82"/>
    <w:rsid w:val="00F5002E"/>
    <w:rsid w:val="00F5121B"/>
    <w:rsid w:val="00F53B30"/>
    <w:rsid w:val="00F81B5D"/>
    <w:rsid w:val="00F83637"/>
    <w:rsid w:val="00F861E5"/>
    <w:rsid w:val="00F958EF"/>
    <w:rsid w:val="00F95ED5"/>
    <w:rsid w:val="00F965C7"/>
    <w:rsid w:val="00F97C2E"/>
    <w:rsid w:val="00FA1804"/>
    <w:rsid w:val="00FC537C"/>
    <w:rsid w:val="00FD53DE"/>
    <w:rsid w:val="00FE22A7"/>
    <w:rsid w:val="00FE639E"/>
    <w:rsid w:val="00FF0743"/>
    <w:rsid w:val="00FF1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EA440A51-DE4B-4A18-AD45-8D54819EE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0BF"/>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ind w:left="341" w:hanging="284"/>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1670BF"/>
    <w:pPr>
      <w:numPr>
        <w:numId w:val="5"/>
      </w:numPr>
      <w:spacing w:before="240"/>
      <w:ind w:left="284" w:hanging="284"/>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ascii="Segoe UI" w:eastAsia="Times New Roman" w:hAnsi="Segoe UI"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ind w:left="341" w:hanging="284"/>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20"/>
      </w:numPr>
      <w:jc w:val="center"/>
    </w:pPr>
    <w:rPr>
      <w:b/>
      <w:color w:val="auto"/>
      <w:sz w:val="16"/>
      <w:szCs w:val="22"/>
      <w:lang w:eastAsia="en-US"/>
    </w:rPr>
  </w:style>
  <w:style w:type="character" w:styleId="CommentReference">
    <w:name w:val="annotation reference"/>
    <w:basedOn w:val="DefaultParagraphFont"/>
    <w:uiPriority w:val="99"/>
    <w:semiHidden/>
    <w:unhideWhenUsed/>
    <w:rsid w:val="001D5058"/>
    <w:rPr>
      <w:sz w:val="16"/>
      <w:szCs w:val="16"/>
    </w:rPr>
  </w:style>
  <w:style w:type="paragraph" w:styleId="CommentText">
    <w:name w:val="annotation text"/>
    <w:basedOn w:val="Normal"/>
    <w:link w:val="CommentTextChar"/>
    <w:uiPriority w:val="99"/>
    <w:unhideWhenUsed/>
    <w:rsid w:val="001D5058"/>
    <w:rPr>
      <w:sz w:val="20"/>
      <w:szCs w:val="20"/>
    </w:rPr>
  </w:style>
  <w:style w:type="character" w:customStyle="1" w:styleId="CommentTextChar">
    <w:name w:val="Comment Text Char"/>
    <w:basedOn w:val="DefaultParagraphFont"/>
    <w:link w:val="CommentText"/>
    <w:uiPriority w:val="99"/>
    <w:rsid w:val="001D5058"/>
    <w:rPr>
      <w:sz w:val="20"/>
      <w:szCs w:val="20"/>
    </w:rPr>
  </w:style>
  <w:style w:type="paragraph" w:styleId="CommentSubject">
    <w:name w:val="annotation subject"/>
    <w:basedOn w:val="CommentText"/>
    <w:next w:val="CommentText"/>
    <w:link w:val="CommentSubjectChar"/>
    <w:uiPriority w:val="99"/>
    <w:semiHidden/>
    <w:unhideWhenUsed/>
    <w:rsid w:val="001D5058"/>
    <w:rPr>
      <w:b/>
      <w:bCs/>
    </w:rPr>
  </w:style>
  <w:style w:type="character" w:customStyle="1" w:styleId="CommentSubjectChar">
    <w:name w:val="Comment Subject Char"/>
    <w:basedOn w:val="CommentTextChar"/>
    <w:link w:val="CommentSubject"/>
    <w:uiPriority w:val="99"/>
    <w:semiHidden/>
    <w:rsid w:val="001D5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hyperlink" Target="https://play.google.com/store/apps/details?id=com.wcs.hub2DigitalDocuments&amp;hl=en_GB" TargetMode="External"/><Relationship Id="rId17" Type="http://schemas.openxmlformats.org/officeDocument/2006/relationships/image" Target="media/image5.jpe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pps.apple.com/us/app/gotechnology-companion-app/id1485718605" TargetMode="Externa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4" ma:contentTypeDescription="Create a new document." ma:contentTypeScope="" ma:versionID="6793d54dcc2d16fd89839197059f999c">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3894eb397735c422f06b7c967e0c5bcf"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520b3a9a-9178-4a6d-b079-fdfb03e9f17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04c74ab-cc2f-45e0-8b1f-7d1ce8fb1e2e}" ma:internalName="TaxCatchAll" ma:showField="CatchAllData" ma:web="358eca99-01b7-49a3-93c8-5b5276b58f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58eca99-01b7-49a3-93c8-5b5276b58ff5" xsi:nil="true"/>
    <lcf76f155ced4ddcb4097134ff3c332f xmlns="275722e5-9e00-45bb-b0e3-d613061a74e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68B2622-F57F-4983-9C65-EBDA6F19B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customXml/itemProps3.xml><?xml version="1.0" encoding="utf-8"?>
<ds:datastoreItem xmlns:ds="http://schemas.openxmlformats.org/officeDocument/2006/customXml" ds:itemID="{A35A4D64-C8DA-45E9-A8E6-299FF4388373}">
  <ds:schemaRefs>
    <ds:schemaRef ds:uri="http://schemas.microsoft.com/sharepoint/v3/contenttype/forms"/>
  </ds:schemaRefs>
</ds:datastoreItem>
</file>

<file path=customXml/itemProps4.xml><?xml version="1.0" encoding="utf-8"?>
<ds:datastoreItem xmlns:ds="http://schemas.openxmlformats.org/officeDocument/2006/customXml" ds:itemID="{51FA78A4-B713-4081-9D4E-73365BD7A35D}">
  <ds:schemaRefs>
    <ds:schemaRef ds:uri="http://schemas.microsoft.com/office/2006/metadata/properties"/>
    <ds:schemaRef ds:uri="http://purl.org/dc/terms/"/>
    <ds:schemaRef ds:uri="http://schemas.openxmlformats.org/package/2006/metadata/core-properties"/>
    <ds:schemaRef ds:uri="275722e5-9e00-45bb-b0e3-d613061a74ed"/>
    <ds:schemaRef ds:uri="http://purl.org/dc/dcmitype/"/>
    <ds:schemaRef ds:uri="http://schemas.microsoft.com/office/infopath/2007/PartnerControls"/>
    <ds:schemaRef ds:uri="http://schemas.microsoft.com/office/2006/documentManagement/types"/>
    <ds:schemaRef ds:uri="358eca99-01b7-49a3-93c8-5b5276b58ff5"/>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6333</TotalTime>
  <Pages>1</Pages>
  <Words>1534</Words>
  <Characters>8750</Characters>
  <Application>Microsoft Office Word</Application>
  <DocSecurity>4</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10264</CharactersWithSpaces>
  <SharedDoc>false</SharedDoc>
  <HLinks>
    <vt:vector size="12" baseType="variant">
      <vt:variant>
        <vt:i4>8060936</vt:i4>
      </vt:variant>
      <vt:variant>
        <vt:i4>3</vt:i4>
      </vt:variant>
      <vt:variant>
        <vt:i4>0</vt:i4>
      </vt:variant>
      <vt:variant>
        <vt:i4>5</vt:i4>
      </vt:variant>
      <vt:variant>
        <vt:lpwstr>https://play.google.com/store/apps/details?id=com.wcs.hub2DigitalDocuments&amp;hl=en_GB</vt:lpwstr>
      </vt:variant>
      <vt:variant>
        <vt:lpwstr/>
      </vt:variant>
      <vt:variant>
        <vt:i4>5242969</vt:i4>
      </vt:variant>
      <vt:variant>
        <vt:i4>0</vt:i4>
      </vt:variant>
      <vt:variant>
        <vt:i4>0</vt:i4>
      </vt:variant>
      <vt:variant>
        <vt:i4>5</vt:i4>
      </vt:variant>
      <vt:variant>
        <vt:lpwstr>https://apps.apple.com/us/app/gotechnology-companion-app/id1485718605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Fraser, Victoria</dc:creator>
  <cp:keywords/>
  <cp:lastModifiedBy>Fraser, Victoria</cp:lastModifiedBy>
  <cp:revision>190</cp:revision>
  <cp:lastPrinted>2022-11-28T17:35:00Z</cp:lastPrinted>
  <dcterms:created xsi:type="dcterms:W3CDTF">2022-11-02T20:38:00Z</dcterms:created>
  <dcterms:modified xsi:type="dcterms:W3CDTF">2022-11-29T00:39:00Z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y fmtid="{D5CDD505-2E9C-101B-9397-08002B2CF9AE}" pid="3" name="MediaServiceImageTags">
    <vt:lpwstr/>
  </property>
</Properties>
</file>