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5345" w14:textId="33665520" w:rsidR="00BE24DC" w:rsidRDefault="00AA0A8A" w:rsidP="00BE24DC">
      <w:pPr>
        <w:pStyle w:val="Covertitle"/>
      </w:pPr>
      <w:r>
        <w:t>V1.</w:t>
      </w:r>
      <w:r w:rsidR="005F6F36">
        <w:t>48.1</w:t>
      </w:r>
      <w:r>
        <w:t xml:space="preserve"> Release Notes</w:t>
      </w:r>
    </w:p>
    <w:p w14:paraId="650D379C" w14:textId="780B9962" w:rsidR="00BE24DC" w:rsidRPr="0026164C" w:rsidRDefault="00AA0A8A" w:rsidP="00BE24DC">
      <w:pPr>
        <w:pStyle w:val="Coversubtitle"/>
      </w:pPr>
      <w:proofErr w:type="spellStart"/>
      <w:r>
        <w:t>GoTechnology</w:t>
      </w:r>
      <w:proofErr w:type="spellEnd"/>
      <w:r>
        <w:t xml:space="preserve"> hub2</w:t>
      </w:r>
    </w:p>
    <w:p w14:paraId="471B48B1" w14:textId="77777777" w:rsidR="00BE24DC" w:rsidRPr="008228A9" w:rsidRDefault="00BE24DC" w:rsidP="00BE24DC">
      <w:pPr>
        <w:spacing w:after="0"/>
        <w:rPr>
          <w:rFonts w:eastAsia="Times New Roman" w:cs="Tahoma"/>
          <w:b/>
          <w:sz w:val="48"/>
          <w:szCs w:val="20"/>
        </w:rPr>
      </w:pPr>
      <w:r>
        <w:br w:type="page"/>
      </w:r>
    </w:p>
    <w:p w14:paraId="06CCD325" w14:textId="5EF34D72" w:rsidR="0071459A" w:rsidRPr="008B7D6E" w:rsidRDefault="00AA0A8A" w:rsidP="00AA0A8A">
      <w:pPr>
        <w:pStyle w:val="Woodsubhead1-bulletednumberteal"/>
      </w:pPr>
      <w:r>
        <w:lastRenderedPageBreak/>
        <w:t>About this Document</w:t>
      </w:r>
    </w:p>
    <w:p w14:paraId="7ACCF1FB" w14:textId="33F97A5C" w:rsidR="0071459A" w:rsidRDefault="00AA0A8A" w:rsidP="008B7D6E">
      <w:pPr>
        <w:pStyle w:val="Woodsubheading2grey"/>
      </w:pPr>
      <w:r>
        <w:t>Purpose</w:t>
      </w:r>
    </w:p>
    <w:p w14:paraId="623D527E" w14:textId="451100E7" w:rsidR="00AA0A8A" w:rsidRDefault="00AA0A8A" w:rsidP="00AA0A8A">
      <w:pPr>
        <w:pStyle w:val="WoodBody"/>
      </w:pPr>
      <w:r>
        <w:t>This document provides a brief overview of the changes made between V1.</w:t>
      </w:r>
      <w:r w:rsidR="005F6F36">
        <w:t>48</w:t>
      </w:r>
      <w:r>
        <w:t xml:space="preserve"> and V1.</w:t>
      </w:r>
      <w:r w:rsidR="005F6F36">
        <w:t>48.1</w:t>
      </w:r>
      <w:r>
        <w:t xml:space="preserve"> of </w:t>
      </w:r>
      <w:proofErr w:type="spellStart"/>
      <w:r>
        <w:t>GoTechnology</w:t>
      </w:r>
      <w:proofErr w:type="spellEnd"/>
      <w:r>
        <w:t xml:space="preserve"> hub2</w:t>
      </w:r>
      <w:bookmarkStart w:id="0" w:name="_Hlk129787232"/>
      <w:r w:rsidR="005F6F36">
        <w:t xml:space="preserve">. This </w:t>
      </w:r>
      <w:r>
        <w:t>in</w:t>
      </w:r>
      <w:r w:rsidR="005F6F36">
        <w:t xml:space="preserve">cludes </w:t>
      </w:r>
      <w:r w:rsidR="00695781">
        <w:t xml:space="preserve">some minor </w:t>
      </w:r>
      <w:r w:rsidR="005F6F36">
        <w:t xml:space="preserve">new functionality and </w:t>
      </w:r>
      <w:r>
        <w:t>completed bug fixes.</w:t>
      </w:r>
      <w:bookmarkEnd w:id="0"/>
    </w:p>
    <w:p w14:paraId="1B3C6821" w14:textId="3A9161EF" w:rsidR="00AA0A8A" w:rsidRDefault="00AA0A8A" w:rsidP="00AA0A8A">
      <w:pPr>
        <w:pStyle w:val="Woodsubhead1-bulletednumberteal"/>
      </w:pPr>
      <w:r>
        <w:t>Fixed Issues</w:t>
      </w:r>
    </w:p>
    <w:p w14:paraId="637945F2" w14:textId="34C6EA44" w:rsidR="00AA0A8A" w:rsidRDefault="00AA0A8A" w:rsidP="00AA0A8A">
      <w:pPr>
        <w:pStyle w:val="WoodBody"/>
      </w:pPr>
      <w:r>
        <w:t>The following issues have been fixed in version 1.</w:t>
      </w:r>
      <w:r w:rsidR="005F6F36">
        <w:t>48.1</w:t>
      </w:r>
      <w:r>
        <w:t xml:space="preserve"> of hub2</w:t>
      </w:r>
      <w:r w:rsidR="009A24F6">
        <w:t>.</w:t>
      </w:r>
    </w:p>
    <w:tbl>
      <w:tblPr>
        <w:tblStyle w:val="GridTable4-Accent5"/>
        <w:tblW w:w="10031" w:type="dxa"/>
        <w:tblLook w:val="0420" w:firstRow="1" w:lastRow="0" w:firstColumn="0" w:lastColumn="0" w:noHBand="0" w:noVBand="1"/>
      </w:tblPr>
      <w:tblGrid>
        <w:gridCol w:w="965"/>
        <w:gridCol w:w="2520"/>
        <w:gridCol w:w="6546"/>
      </w:tblGrid>
      <w:tr w:rsidR="00AA0A8A" w:rsidRPr="00F426FD" w14:paraId="42F68905" w14:textId="77777777" w:rsidTr="00E913C1">
        <w:trPr>
          <w:cnfStyle w:val="100000000000" w:firstRow="1" w:lastRow="0" w:firstColumn="0" w:lastColumn="0" w:oddVBand="0" w:evenVBand="0" w:oddHBand="0" w:evenHBand="0" w:firstRowFirstColumn="0" w:firstRowLastColumn="0" w:lastRowFirstColumn="0" w:lastRowLastColumn="0"/>
        </w:trPr>
        <w:tc>
          <w:tcPr>
            <w:tcW w:w="965" w:type="dxa"/>
          </w:tcPr>
          <w:p w14:paraId="3E7D509F" w14:textId="77777777" w:rsidR="00AA0A8A" w:rsidRPr="00F426FD" w:rsidRDefault="00AA0A8A" w:rsidP="000F79BF">
            <w:pPr>
              <w:pStyle w:val="BodyText"/>
              <w:rPr>
                <w:color w:val="FFFFFF" w:themeColor="background1"/>
              </w:rPr>
            </w:pPr>
            <w:r w:rsidRPr="00F426FD">
              <w:rPr>
                <w:color w:val="FFFFFF" w:themeColor="background1"/>
              </w:rPr>
              <w:t>Case</w:t>
            </w:r>
          </w:p>
        </w:tc>
        <w:tc>
          <w:tcPr>
            <w:tcW w:w="2520" w:type="dxa"/>
          </w:tcPr>
          <w:p w14:paraId="688AB954" w14:textId="77777777" w:rsidR="00AA0A8A" w:rsidRPr="00F426FD" w:rsidRDefault="00AA0A8A" w:rsidP="000F79BF">
            <w:pPr>
              <w:pStyle w:val="BodyText"/>
              <w:rPr>
                <w:color w:val="FFFFFF" w:themeColor="background1"/>
              </w:rPr>
            </w:pPr>
            <w:r w:rsidRPr="00F426FD">
              <w:rPr>
                <w:color w:val="FFFFFF" w:themeColor="background1"/>
              </w:rPr>
              <w:t>Title [sic]</w:t>
            </w:r>
          </w:p>
        </w:tc>
        <w:tc>
          <w:tcPr>
            <w:tcW w:w="6546" w:type="dxa"/>
          </w:tcPr>
          <w:p w14:paraId="2CF4B5FD" w14:textId="77777777" w:rsidR="00AA0A8A" w:rsidRPr="00F426FD" w:rsidRDefault="00AA0A8A" w:rsidP="000F79BF">
            <w:pPr>
              <w:pStyle w:val="BodyText"/>
              <w:rPr>
                <w:color w:val="FFFFFF" w:themeColor="background1"/>
              </w:rPr>
            </w:pPr>
            <w:r w:rsidRPr="00F426FD">
              <w:rPr>
                <w:color w:val="FFFFFF" w:themeColor="background1"/>
              </w:rPr>
              <w:t>Details</w:t>
            </w:r>
          </w:p>
        </w:tc>
      </w:tr>
      <w:tr w:rsidR="00AA0A8A" w:rsidRPr="00F426FD" w14:paraId="6CCFE37A" w14:textId="77777777" w:rsidTr="00E913C1">
        <w:trPr>
          <w:cnfStyle w:val="000000100000" w:firstRow="0" w:lastRow="0" w:firstColumn="0" w:lastColumn="0" w:oddVBand="0" w:evenVBand="0" w:oddHBand="1" w:evenHBand="0" w:firstRowFirstColumn="0" w:firstRowLastColumn="0" w:lastRowFirstColumn="0" w:lastRowLastColumn="0"/>
        </w:trPr>
        <w:tc>
          <w:tcPr>
            <w:tcW w:w="965" w:type="dxa"/>
          </w:tcPr>
          <w:p w14:paraId="06F3640E" w14:textId="19133053" w:rsidR="005F6F36" w:rsidRPr="00F426FD" w:rsidRDefault="00E913C1" w:rsidP="000F79BF">
            <w:pPr>
              <w:rPr>
                <w:rFonts w:cs="Segoe UI"/>
                <w:szCs w:val="20"/>
              </w:rPr>
            </w:pPr>
            <w:r w:rsidRPr="00E913C1">
              <w:rPr>
                <w:rFonts w:cs="Segoe UI"/>
                <w:szCs w:val="20"/>
              </w:rPr>
              <w:t>102728</w:t>
            </w:r>
          </w:p>
        </w:tc>
        <w:tc>
          <w:tcPr>
            <w:tcW w:w="2520" w:type="dxa"/>
          </w:tcPr>
          <w:p w14:paraId="42521B64" w14:textId="6840E8C3" w:rsidR="00AA0A8A" w:rsidRPr="00F426FD" w:rsidRDefault="00D273D4" w:rsidP="000F79BF">
            <w:pPr>
              <w:rPr>
                <w:rFonts w:cs="Segoe UI"/>
                <w:szCs w:val="20"/>
              </w:rPr>
            </w:pPr>
            <w:r>
              <w:rPr>
                <w:rFonts w:cs="Segoe UI"/>
                <w:szCs w:val="20"/>
              </w:rPr>
              <w:t>Session timeout</w:t>
            </w:r>
          </w:p>
        </w:tc>
        <w:tc>
          <w:tcPr>
            <w:tcW w:w="6546" w:type="dxa"/>
          </w:tcPr>
          <w:p w14:paraId="62F1AEE8" w14:textId="725152EE" w:rsidR="00AA0A8A" w:rsidRPr="00F426FD" w:rsidRDefault="003B4F72" w:rsidP="000F79BF">
            <w:pPr>
              <w:rPr>
                <w:rFonts w:cs="Segoe UI"/>
                <w:szCs w:val="20"/>
              </w:rPr>
            </w:pPr>
            <w:r>
              <w:rPr>
                <w:rFonts w:cs="Segoe UI"/>
                <w:szCs w:val="20"/>
              </w:rPr>
              <w:t xml:space="preserve">A client reported concerns over </w:t>
            </w:r>
            <w:r w:rsidR="00071F8D">
              <w:rPr>
                <w:rFonts w:cs="Segoe UI"/>
                <w:szCs w:val="20"/>
              </w:rPr>
              <w:t>session timeout while completely large forms</w:t>
            </w:r>
            <w:r w:rsidR="000E794E">
              <w:rPr>
                <w:rFonts w:cs="Segoe UI"/>
                <w:szCs w:val="20"/>
              </w:rPr>
              <w:t xml:space="preserve">. A warning message has been added </w:t>
            </w:r>
            <w:r w:rsidR="0001364E">
              <w:rPr>
                <w:rFonts w:cs="Segoe UI"/>
                <w:szCs w:val="20"/>
              </w:rPr>
              <w:t xml:space="preserve">just before the session is about to expire, to </w:t>
            </w:r>
            <w:r w:rsidR="00D273D4">
              <w:rPr>
                <w:rFonts w:cs="Segoe UI"/>
                <w:szCs w:val="20"/>
              </w:rPr>
              <w:t>prompt</w:t>
            </w:r>
            <w:r w:rsidR="008821D4">
              <w:rPr>
                <w:rFonts w:cs="Segoe UI"/>
                <w:szCs w:val="20"/>
              </w:rPr>
              <w:t xml:space="preserve"> users to save any changes to the page before the </w:t>
            </w:r>
            <w:r w:rsidR="00D70814">
              <w:rPr>
                <w:rFonts w:cs="Segoe UI"/>
                <w:szCs w:val="20"/>
              </w:rPr>
              <w:t>session expires and they are lost</w:t>
            </w:r>
            <w:r w:rsidR="008821D4">
              <w:rPr>
                <w:rFonts w:cs="Segoe UI"/>
                <w:szCs w:val="20"/>
              </w:rPr>
              <w:t>.</w:t>
            </w:r>
          </w:p>
        </w:tc>
      </w:tr>
      <w:tr w:rsidR="00AA0A8A" w:rsidRPr="00F426FD" w14:paraId="4CCEB569" w14:textId="77777777" w:rsidTr="00E913C1">
        <w:tc>
          <w:tcPr>
            <w:tcW w:w="965" w:type="dxa"/>
          </w:tcPr>
          <w:p w14:paraId="7E56C06B" w14:textId="09A10217" w:rsidR="00E913C1" w:rsidRPr="00F426FD" w:rsidRDefault="00E913C1" w:rsidP="000F79BF">
            <w:pPr>
              <w:rPr>
                <w:rFonts w:cs="Segoe UI"/>
                <w:szCs w:val="20"/>
              </w:rPr>
            </w:pPr>
            <w:r w:rsidRPr="00E913C1">
              <w:rPr>
                <w:rFonts w:cs="Segoe UI"/>
                <w:szCs w:val="20"/>
              </w:rPr>
              <w:t>102898</w:t>
            </w:r>
          </w:p>
        </w:tc>
        <w:tc>
          <w:tcPr>
            <w:tcW w:w="2520" w:type="dxa"/>
          </w:tcPr>
          <w:p w14:paraId="6120C7DF" w14:textId="2864A73C" w:rsidR="00AA0A8A" w:rsidRPr="00F426FD" w:rsidRDefault="000C03A5" w:rsidP="000F79BF">
            <w:pPr>
              <w:rPr>
                <w:rFonts w:cs="Segoe UI"/>
                <w:szCs w:val="20"/>
              </w:rPr>
            </w:pPr>
            <w:r>
              <w:rPr>
                <w:rFonts w:cs="Segoe UI"/>
                <w:szCs w:val="20"/>
              </w:rPr>
              <w:t>Process Builder error</w:t>
            </w:r>
          </w:p>
        </w:tc>
        <w:tc>
          <w:tcPr>
            <w:tcW w:w="6546" w:type="dxa"/>
          </w:tcPr>
          <w:p w14:paraId="41A0B1B8" w14:textId="5372E10C" w:rsidR="00AA0A8A" w:rsidRPr="00F426FD" w:rsidRDefault="000C03A5" w:rsidP="000F79BF">
            <w:pPr>
              <w:rPr>
                <w:rFonts w:cs="Segoe UI"/>
                <w:szCs w:val="20"/>
              </w:rPr>
            </w:pPr>
            <w:r>
              <w:rPr>
                <w:rFonts w:cs="Segoe UI"/>
                <w:szCs w:val="20"/>
              </w:rPr>
              <w:t>An error occurred when saving a Process</w:t>
            </w:r>
            <w:r w:rsidR="00E66C2C">
              <w:rPr>
                <w:rFonts w:cs="Segoe UI"/>
                <w:szCs w:val="20"/>
              </w:rPr>
              <w:t xml:space="preserve"> if a value had been typed into a field </w:t>
            </w:r>
            <w:r w:rsidR="00B75432">
              <w:rPr>
                <w:rFonts w:cs="Segoe UI"/>
                <w:szCs w:val="20"/>
              </w:rPr>
              <w:t>and</w:t>
            </w:r>
            <w:r w:rsidR="00E66C2C">
              <w:rPr>
                <w:rFonts w:cs="Segoe UI"/>
                <w:szCs w:val="20"/>
              </w:rPr>
              <w:t xml:space="preserve"> the value was not valid for that field.</w:t>
            </w:r>
            <w:r w:rsidR="00DD43A4">
              <w:rPr>
                <w:rFonts w:cs="Segoe UI"/>
                <w:szCs w:val="20"/>
              </w:rPr>
              <w:t xml:space="preserve"> This has been corrected so no error </w:t>
            </w:r>
            <w:r w:rsidR="00B75432">
              <w:rPr>
                <w:rFonts w:cs="Segoe UI"/>
                <w:szCs w:val="20"/>
              </w:rPr>
              <w:t>occurs,</w:t>
            </w:r>
            <w:r w:rsidR="00DD43A4">
              <w:rPr>
                <w:rFonts w:cs="Segoe UI"/>
                <w:szCs w:val="20"/>
              </w:rPr>
              <w:t xml:space="preserve"> and a validation message is </w:t>
            </w:r>
            <w:r w:rsidR="00B75432">
              <w:rPr>
                <w:rFonts w:cs="Segoe UI"/>
                <w:szCs w:val="20"/>
              </w:rPr>
              <w:t xml:space="preserve">now </w:t>
            </w:r>
            <w:r w:rsidR="00DD43A4">
              <w:rPr>
                <w:rFonts w:cs="Segoe UI"/>
                <w:szCs w:val="20"/>
              </w:rPr>
              <w:t>displayed to indicate which field contains invalid text so that it may be corrected.</w:t>
            </w:r>
          </w:p>
        </w:tc>
      </w:tr>
      <w:tr w:rsidR="00E913C1" w:rsidRPr="00F426FD" w14:paraId="7D31E4E4" w14:textId="77777777" w:rsidTr="00E913C1">
        <w:trPr>
          <w:cnfStyle w:val="000000100000" w:firstRow="0" w:lastRow="0" w:firstColumn="0" w:lastColumn="0" w:oddVBand="0" w:evenVBand="0" w:oddHBand="1" w:evenHBand="0" w:firstRowFirstColumn="0" w:firstRowLastColumn="0" w:lastRowFirstColumn="0" w:lastRowLastColumn="0"/>
        </w:trPr>
        <w:tc>
          <w:tcPr>
            <w:tcW w:w="965" w:type="dxa"/>
          </w:tcPr>
          <w:p w14:paraId="33A4B932" w14:textId="2664B3D2" w:rsidR="00E913C1" w:rsidRPr="00E913C1" w:rsidRDefault="00E913C1" w:rsidP="00E913C1">
            <w:pPr>
              <w:rPr>
                <w:rFonts w:cs="Segoe UI"/>
                <w:szCs w:val="20"/>
              </w:rPr>
            </w:pPr>
            <w:r w:rsidRPr="00E913C1">
              <w:rPr>
                <w:rFonts w:cs="Segoe UI"/>
                <w:szCs w:val="20"/>
              </w:rPr>
              <w:t>120715</w:t>
            </w:r>
            <w:r>
              <w:rPr>
                <w:rFonts w:cs="Segoe UI"/>
                <w:szCs w:val="20"/>
              </w:rPr>
              <w:t xml:space="preserve"> </w:t>
            </w:r>
            <w:r w:rsidRPr="00E913C1">
              <w:rPr>
                <w:rFonts w:cs="Segoe UI"/>
                <w:szCs w:val="20"/>
              </w:rPr>
              <w:t>120798</w:t>
            </w:r>
            <w:r>
              <w:rPr>
                <w:rFonts w:cs="Segoe UI"/>
                <w:szCs w:val="20"/>
              </w:rPr>
              <w:t xml:space="preserve"> </w:t>
            </w:r>
            <w:r w:rsidRPr="00E913C1">
              <w:rPr>
                <w:rFonts w:cs="Segoe UI"/>
                <w:szCs w:val="20"/>
              </w:rPr>
              <w:t>103883</w:t>
            </w:r>
          </w:p>
        </w:tc>
        <w:tc>
          <w:tcPr>
            <w:tcW w:w="2520" w:type="dxa"/>
          </w:tcPr>
          <w:p w14:paraId="51618D87" w14:textId="01FCFDBF" w:rsidR="00E913C1" w:rsidRPr="00F426FD" w:rsidRDefault="000A1662" w:rsidP="000F79BF">
            <w:pPr>
              <w:rPr>
                <w:rFonts w:cs="Segoe UI"/>
                <w:szCs w:val="20"/>
              </w:rPr>
            </w:pPr>
            <w:r>
              <w:rPr>
                <w:rFonts w:cs="Segoe UI"/>
                <w:szCs w:val="20"/>
              </w:rPr>
              <w:t>Confusing</w:t>
            </w:r>
            <w:r w:rsidR="00917EA6">
              <w:rPr>
                <w:rFonts w:cs="Segoe UI"/>
                <w:szCs w:val="20"/>
              </w:rPr>
              <w:t xml:space="preserve"> warning message</w:t>
            </w:r>
          </w:p>
        </w:tc>
        <w:tc>
          <w:tcPr>
            <w:tcW w:w="6546" w:type="dxa"/>
          </w:tcPr>
          <w:p w14:paraId="267F5022" w14:textId="156D5C37" w:rsidR="00E913C1" w:rsidRPr="00F426FD" w:rsidRDefault="00917EA6" w:rsidP="000F79BF">
            <w:pPr>
              <w:rPr>
                <w:rFonts w:cs="Segoe UI"/>
                <w:szCs w:val="20"/>
              </w:rPr>
            </w:pPr>
            <w:r>
              <w:rPr>
                <w:rFonts w:cs="Segoe UI"/>
                <w:szCs w:val="20"/>
              </w:rPr>
              <w:t xml:space="preserve">A warning message was </w:t>
            </w:r>
            <w:r w:rsidR="000A1662">
              <w:rPr>
                <w:rFonts w:cs="Segoe UI"/>
                <w:szCs w:val="20"/>
              </w:rPr>
              <w:t xml:space="preserve">sometimes </w:t>
            </w:r>
            <w:r>
              <w:rPr>
                <w:rFonts w:cs="Segoe UI"/>
                <w:szCs w:val="20"/>
              </w:rPr>
              <w:t>being displayed when upl</w:t>
            </w:r>
            <w:r w:rsidR="000A1662">
              <w:rPr>
                <w:rFonts w:cs="Segoe UI"/>
                <w:szCs w:val="20"/>
              </w:rPr>
              <w:t xml:space="preserve">oading Tag ITR digital documents </w:t>
            </w:r>
            <w:r w:rsidR="00835D58">
              <w:rPr>
                <w:rFonts w:cs="Segoe UI"/>
                <w:szCs w:val="20"/>
              </w:rPr>
              <w:t>explaining</w:t>
            </w:r>
            <w:r w:rsidR="00D95F38">
              <w:rPr>
                <w:rFonts w:cs="Segoe UI"/>
                <w:szCs w:val="20"/>
              </w:rPr>
              <w:t xml:space="preserve"> that PLIs would not be updated and must be completed separately. This message was misleading because it was being shown when the Tag ITR did not require any PLIs to be created. This has been changed so that the message will now only be sho</w:t>
            </w:r>
            <w:r w:rsidR="00835D58">
              <w:rPr>
                <w:rFonts w:cs="Segoe UI"/>
                <w:szCs w:val="20"/>
              </w:rPr>
              <w:t>wn when appropriate.</w:t>
            </w:r>
          </w:p>
        </w:tc>
      </w:tr>
      <w:tr w:rsidR="00AA0A8A" w:rsidRPr="00F426FD" w14:paraId="7D5F5B88" w14:textId="77777777" w:rsidTr="00E913C1">
        <w:tc>
          <w:tcPr>
            <w:tcW w:w="965" w:type="dxa"/>
          </w:tcPr>
          <w:p w14:paraId="3112679E" w14:textId="545B4A3D" w:rsidR="00E913C1" w:rsidRPr="00F426FD" w:rsidRDefault="00E913C1" w:rsidP="000F79BF">
            <w:pPr>
              <w:rPr>
                <w:rFonts w:cs="Segoe UI"/>
                <w:szCs w:val="20"/>
              </w:rPr>
            </w:pPr>
            <w:r w:rsidRPr="00E913C1">
              <w:rPr>
                <w:rFonts w:cs="Segoe UI"/>
                <w:szCs w:val="20"/>
              </w:rPr>
              <w:t>103538</w:t>
            </w:r>
          </w:p>
        </w:tc>
        <w:tc>
          <w:tcPr>
            <w:tcW w:w="2520" w:type="dxa"/>
          </w:tcPr>
          <w:p w14:paraId="2A1DF683" w14:textId="2AF734F5" w:rsidR="00AA0A8A" w:rsidRPr="00F426FD" w:rsidRDefault="00BB1D6C" w:rsidP="000F79BF">
            <w:pPr>
              <w:rPr>
                <w:rFonts w:cs="Segoe UI"/>
                <w:szCs w:val="20"/>
              </w:rPr>
            </w:pPr>
            <w:r>
              <w:rPr>
                <w:rFonts w:cs="Segoe UI"/>
                <w:szCs w:val="20"/>
              </w:rPr>
              <w:t>System Name bookmark not populating</w:t>
            </w:r>
          </w:p>
        </w:tc>
        <w:tc>
          <w:tcPr>
            <w:tcW w:w="6546" w:type="dxa"/>
          </w:tcPr>
          <w:p w14:paraId="5A86B876" w14:textId="107AFEB4" w:rsidR="00AA0A8A" w:rsidRPr="00F426FD" w:rsidRDefault="00BB1D6C" w:rsidP="000F79BF">
            <w:pPr>
              <w:rPr>
                <w:rFonts w:cs="Segoe UI"/>
                <w:szCs w:val="20"/>
              </w:rPr>
            </w:pPr>
            <w:r>
              <w:rPr>
                <w:rFonts w:cs="Segoe UI"/>
                <w:szCs w:val="20"/>
              </w:rPr>
              <w:t>The System Name bookmark was not being filled with a value when generating a MOC digital document, either on screen or as a PDF. This has been fixed, and the System Name is now displayed.</w:t>
            </w:r>
          </w:p>
        </w:tc>
      </w:tr>
      <w:tr w:rsidR="00AA0A8A" w:rsidRPr="00F426FD" w14:paraId="692772E5" w14:textId="77777777" w:rsidTr="00E913C1">
        <w:trPr>
          <w:cnfStyle w:val="000000100000" w:firstRow="0" w:lastRow="0" w:firstColumn="0" w:lastColumn="0" w:oddVBand="0" w:evenVBand="0" w:oddHBand="1" w:evenHBand="0" w:firstRowFirstColumn="0" w:firstRowLastColumn="0" w:lastRowFirstColumn="0" w:lastRowLastColumn="0"/>
        </w:trPr>
        <w:tc>
          <w:tcPr>
            <w:tcW w:w="965" w:type="dxa"/>
          </w:tcPr>
          <w:p w14:paraId="4E477A59" w14:textId="0B71C9FD" w:rsidR="00E913C1" w:rsidRPr="00F426FD" w:rsidRDefault="00E913C1" w:rsidP="000F79BF">
            <w:pPr>
              <w:rPr>
                <w:rFonts w:cs="Segoe UI"/>
                <w:szCs w:val="20"/>
              </w:rPr>
            </w:pPr>
            <w:r w:rsidRPr="00E913C1">
              <w:rPr>
                <w:rFonts w:cs="Segoe UI"/>
                <w:szCs w:val="20"/>
              </w:rPr>
              <w:t>103697</w:t>
            </w:r>
          </w:p>
        </w:tc>
        <w:tc>
          <w:tcPr>
            <w:tcW w:w="2520" w:type="dxa"/>
          </w:tcPr>
          <w:p w14:paraId="272D919C" w14:textId="776CE552" w:rsidR="00AA0A8A" w:rsidRPr="00F426FD" w:rsidRDefault="001317BA" w:rsidP="000F79BF">
            <w:pPr>
              <w:rPr>
                <w:rFonts w:cs="Segoe UI"/>
                <w:szCs w:val="20"/>
              </w:rPr>
            </w:pPr>
            <w:r>
              <w:rPr>
                <w:rFonts w:cs="Segoe UI"/>
                <w:szCs w:val="20"/>
              </w:rPr>
              <w:t xml:space="preserve">Generating </w:t>
            </w:r>
            <w:r w:rsidR="004C4074">
              <w:rPr>
                <w:rFonts w:cs="Segoe UI"/>
                <w:szCs w:val="20"/>
              </w:rPr>
              <w:t>with password protected attachments</w:t>
            </w:r>
          </w:p>
        </w:tc>
        <w:tc>
          <w:tcPr>
            <w:tcW w:w="6546" w:type="dxa"/>
          </w:tcPr>
          <w:p w14:paraId="1A37C905" w14:textId="4D14C5D2" w:rsidR="00AA0A8A" w:rsidRPr="00F426FD" w:rsidRDefault="004C4074" w:rsidP="000F79BF">
            <w:pPr>
              <w:rPr>
                <w:rFonts w:cs="Segoe UI"/>
                <w:szCs w:val="20"/>
              </w:rPr>
            </w:pPr>
            <w:r>
              <w:rPr>
                <w:rFonts w:cs="Segoe UI"/>
                <w:szCs w:val="20"/>
              </w:rPr>
              <w:t>The generation of multiple Tag ITRs with their associated Attachments would fail if one of the Attachments was a password protected PDF.</w:t>
            </w:r>
            <w:r w:rsidR="00821E84">
              <w:rPr>
                <w:rFonts w:cs="Segoe UI"/>
                <w:szCs w:val="20"/>
              </w:rPr>
              <w:t xml:space="preserve"> This has been fixed so that </w:t>
            </w:r>
            <w:r w:rsidR="001D38A0">
              <w:rPr>
                <w:rFonts w:cs="Segoe UI"/>
                <w:szCs w:val="20"/>
              </w:rPr>
              <w:t>the</w:t>
            </w:r>
            <w:r w:rsidR="00597631">
              <w:rPr>
                <w:rFonts w:cs="Segoe UI"/>
                <w:szCs w:val="20"/>
              </w:rPr>
              <w:t xml:space="preserve"> final file </w:t>
            </w:r>
            <w:r w:rsidR="001D38A0">
              <w:rPr>
                <w:rFonts w:cs="Segoe UI"/>
                <w:szCs w:val="20"/>
              </w:rPr>
              <w:t xml:space="preserve">will generate successfully </w:t>
            </w:r>
            <w:r w:rsidR="00597631">
              <w:rPr>
                <w:rFonts w:cs="Segoe UI"/>
                <w:szCs w:val="20"/>
              </w:rPr>
              <w:t xml:space="preserve">even if </w:t>
            </w:r>
            <w:r w:rsidR="001D38A0">
              <w:rPr>
                <w:rFonts w:cs="Segoe UI"/>
                <w:szCs w:val="20"/>
              </w:rPr>
              <w:t xml:space="preserve">it includes </w:t>
            </w:r>
            <w:r w:rsidR="00597631">
              <w:rPr>
                <w:rFonts w:cs="Segoe UI"/>
                <w:szCs w:val="20"/>
              </w:rPr>
              <w:t>password protected PDF.</w:t>
            </w:r>
          </w:p>
        </w:tc>
      </w:tr>
      <w:tr w:rsidR="00AA0A8A" w:rsidRPr="00F426FD" w14:paraId="6D9B6259" w14:textId="77777777" w:rsidTr="00E913C1">
        <w:tc>
          <w:tcPr>
            <w:tcW w:w="965" w:type="dxa"/>
          </w:tcPr>
          <w:p w14:paraId="24749540" w14:textId="143A3DE5" w:rsidR="00E913C1" w:rsidRPr="00F426FD" w:rsidRDefault="00E913C1" w:rsidP="000F79BF">
            <w:pPr>
              <w:rPr>
                <w:rFonts w:cs="Segoe UI"/>
                <w:szCs w:val="20"/>
              </w:rPr>
            </w:pPr>
            <w:r w:rsidRPr="00E913C1">
              <w:rPr>
                <w:rFonts w:cs="Segoe UI"/>
                <w:szCs w:val="20"/>
              </w:rPr>
              <w:t>120170</w:t>
            </w:r>
          </w:p>
        </w:tc>
        <w:tc>
          <w:tcPr>
            <w:tcW w:w="2520" w:type="dxa"/>
          </w:tcPr>
          <w:p w14:paraId="278E8C52" w14:textId="2AE556B3" w:rsidR="00AA0A8A" w:rsidRPr="00F426FD" w:rsidRDefault="009E5A7D" w:rsidP="000F79BF">
            <w:pPr>
              <w:rPr>
                <w:rFonts w:cs="Segoe UI"/>
                <w:szCs w:val="20"/>
              </w:rPr>
            </w:pPr>
            <w:r>
              <w:rPr>
                <w:rFonts w:cs="Segoe UI"/>
                <w:szCs w:val="20"/>
              </w:rPr>
              <w:t>Custom Field bookmark not populating</w:t>
            </w:r>
          </w:p>
        </w:tc>
        <w:tc>
          <w:tcPr>
            <w:tcW w:w="6546" w:type="dxa"/>
          </w:tcPr>
          <w:p w14:paraId="22A9F7FD" w14:textId="5B998B6D" w:rsidR="00AA0A8A" w:rsidRPr="00F426FD" w:rsidRDefault="00226D26" w:rsidP="000F79BF">
            <w:pPr>
              <w:rPr>
                <w:rFonts w:cs="Segoe UI"/>
                <w:szCs w:val="20"/>
              </w:rPr>
            </w:pPr>
            <w:r>
              <w:rPr>
                <w:rFonts w:cs="Segoe UI"/>
                <w:szCs w:val="20"/>
              </w:rPr>
              <w:t xml:space="preserve">Custom Field bookmarks were not being correctly populated on </w:t>
            </w:r>
            <w:r w:rsidR="00222C06">
              <w:rPr>
                <w:rFonts w:cs="Segoe UI"/>
                <w:szCs w:val="20"/>
              </w:rPr>
              <w:t>Tag ITR digital documents, either on screen or as a PDF. This has been fixed, and these values are now displayed correctly.</w:t>
            </w:r>
          </w:p>
        </w:tc>
      </w:tr>
      <w:tr w:rsidR="005F6F36" w:rsidRPr="00F426FD" w14:paraId="4D57A350" w14:textId="77777777" w:rsidTr="00E913C1">
        <w:trPr>
          <w:cnfStyle w:val="000000100000" w:firstRow="0" w:lastRow="0" w:firstColumn="0" w:lastColumn="0" w:oddVBand="0" w:evenVBand="0" w:oddHBand="1" w:evenHBand="0" w:firstRowFirstColumn="0" w:firstRowLastColumn="0" w:lastRowFirstColumn="0" w:lastRowLastColumn="0"/>
        </w:trPr>
        <w:tc>
          <w:tcPr>
            <w:tcW w:w="965" w:type="dxa"/>
          </w:tcPr>
          <w:p w14:paraId="1FEE36E6" w14:textId="271FFF19" w:rsidR="00E913C1" w:rsidRDefault="00E913C1" w:rsidP="000F79BF">
            <w:pPr>
              <w:rPr>
                <w:rFonts w:cs="Segoe UI"/>
                <w:szCs w:val="20"/>
              </w:rPr>
            </w:pPr>
            <w:r w:rsidRPr="00E913C1">
              <w:rPr>
                <w:rFonts w:cs="Segoe UI"/>
                <w:szCs w:val="20"/>
              </w:rPr>
              <w:t>120512</w:t>
            </w:r>
          </w:p>
        </w:tc>
        <w:tc>
          <w:tcPr>
            <w:tcW w:w="2520" w:type="dxa"/>
          </w:tcPr>
          <w:p w14:paraId="10BCEBE0" w14:textId="23877663" w:rsidR="005F6F36" w:rsidRPr="00F426FD" w:rsidRDefault="000E553A" w:rsidP="000F79BF">
            <w:pPr>
              <w:rPr>
                <w:rFonts w:cs="Segoe UI"/>
                <w:szCs w:val="20"/>
              </w:rPr>
            </w:pPr>
            <w:r>
              <w:rPr>
                <w:rFonts w:cs="Segoe UI"/>
                <w:szCs w:val="20"/>
              </w:rPr>
              <w:t>Unable to save ITR digital documents</w:t>
            </w:r>
          </w:p>
        </w:tc>
        <w:tc>
          <w:tcPr>
            <w:tcW w:w="6546" w:type="dxa"/>
          </w:tcPr>
          <w:p w14:paraId="3AB1AD71" w14:textId="4230D275" w:rsidR="005F6F36" w:rsidRPr="00F426FD" w:rsidRDefault="00C457C2" w:rsidP="000F79BF">
            <w:pPr>
              <w:rPr>
                <w:rFonts w:cs="Segoe UI"/>
                <w:szCs w:val="20"/>
              </w:rPr>
            </w:pPr>
            <w:r>
              <w:rPr>
                <w:rFonts w:cs="Segoe UI"/>
                <w:szCs w:val="20"/>
              </w:rPr>
              <w:t xml:space="preserve">A client reported that they were unable to save some ITR </w:t>
            </w:r>
            <w:r w:rsidR="00A2791F">
              <w:rPr>
                <w:rFonts w:cs="Segoe UI"/>
                <w:szCs w:val="20"/>
              </w:rPr>
              <w:t>digital documents</w:t>
            </w:r>
            <w:r>
              <w:rPr>
                <w:rFonts w:cs="Segoe UI"/>
                <w:szCs w:val="20"/>
              </w:rPr>
              <w:t>. This was due to an issue with saving very large</w:t>
            </w:r>
            <w:r w:rsidR="00255DC0">
              <w:rPr>
                <w:rFonts w:cs="Segoe UI"/>
                <w:szCs w:val="20"/>
              </w:rPr>
              <w:t xml:space="preserve"> templates </w:t>
            </w:r>
            <w:r w:rsidR="00A2791F">
              <w:rPr>
                <w:rFonts w:cs="Segoe UI"/>
                <w:szCs w:val="20"/>
              </w:rPr>
              <w:t>which</w:t>
            </w:r>
            <w:r w:rsidR="00255DC0">
              <w:rPr>
                <w:rFonts w:cs="Segoe UI"/>
                <w:szCs w:val="20"/>
              </w:rPr>
              <w:t xml:space="preserve"> contai</w:t>
            </w:r>
            <w:r w:rsidR="00A2791F">
              <w:rPr>
                <w:rFonts w:cs="Segoe UI"/>
                <w:szCs w:val="20"/>
              </w:rPr>
              <w:t>n</w:t>
            </w:r>
            <w:r w:rsidR="00255DC0">
              <w:rPr>
                <w:rFonts w:cs="Segoe UI"/>
                <w:szCs w:val="20"/>
              </w:rPr>
              <w:t xml:space="preserve"> a lot of component parts and fields. This has now been improved so that it is now possible to save much </w:t>
            </w:r>
            <w:r w:rsidR="00A2791F">
              <w:rPr>
                <w:rFonts w:cs="Segoe UI"/>
                <w:szCs w:val="20"/>
              </w:rPr>
              <w:t xml:space="preserve">larger and </w:t>
            </w:r>
            <w:r w:rsidR="00255DC0">
              <w:rPr>
                <w:rFonts w:cs="Segoe UI"/>
                <w:szCs w:val="20"/>
              </w:rPr>
              <w:t>more complex template documents.</w:t>
            </w:r>
          </w:p>
        </w:tc>
      </w:tr>
      <w:tr w:rsidR="005F6F36" w:rsidRPr="00F426FD" w14:paraId="0104AE56" w14:textId="77777777" w:rsidTr="00E913C1">
        <w:tc>
          <w:tcPr>
            <w:tcW w:w="965" w:type="dxa"/>
          </w:tcPr>
          <w:p w14:paraId="35E902F9" w14:textId="4D548527" w:rsidR="00E913C1" w:rsidRDefault="00E913C1" w:rsidP="000F79BF">
            <w:pPr>
              <w:rPr>
                <w:rFonts w:cs="Segoe UI"/>
                <w:szCs w:val="20"/>
              </w:rPr>
            </w:pPr>
            <w:r w:rsidRPr="00E913C1">
              <w:rPr>
                <w:rFonts w:cs="Segoe UI"/>
                <w:szCs w:val="20"/>
              </w:rPr>
              <w:t>120715</w:t>
            </w:r>
            <w:r>
              <w:rPr>
                <w:rFonts w:cs="Segoe UI"/>
                <w:szCs w:val="20"/>
              </w:rPr>
              <w:t xml:space="preserve"> </w:t>
            </w:r>
            <w:r w:rsidRPr="00E913C1">
              <w:rPr>
                <w:rFonts w:cs="Segoe UI"/>
                <w:szCs w:val="20"/>
              </w:rPr>
              <w:t>120798</w:t>
            </w:r>
          </w:p>
        </w:tc>
        <w:tc>
          <w:tcPr>
            <w:tcW w:w="2520" w:type="dxa"/>
          </w:tcPr>
          <w:p w14:paraId="4723EE09" w14:textId="4014BAD2" w:rsidR="005F6F36" w:rsidRPr="00F426FD" w:rsidRDefault="00CF3F8B" w:rsidP="000F79BF">
            <w:pPr>
              <w:rPr>
                <w:rFonts w:cs="Segoe UI"/>
                <w:szCs w:val="20"/>
              </w:rPr>
            </w:pPr>
            <w:r>
              <w:rPr>
                <w:rFonts w:cs="Segoe UI"/>
                <w:szCs w:val="20"/>
              </w:rPr>
              <w:t>Confusing warning message</w:t>
            </w:r>
          </w:p>
        </w:tc>
        <w:tc>
          <w:tcPr>
            <w:tcW w:w="6546" w:type="dxa"/>
          </w:tcPr>
          <w:p w14:paraId="486FB878" w14:textId="6942FE03" w:rsidR="005F6F36" w:rsidRPr="00F426FD" w:rsidRDefault="009625EB" w:rsidP="000F79BF">
            <w:pPr>
              <w:rPr>
                <w:rFonts w:cs="Segoe UI"/>
                <w:szCs w:val="20"/>
              </w:rPr>
            </w:pPr>
            <w:r>
              <w:rPr>
                <w:rFonts w:cs="Segoe UI"/>
                <w:szCs w:val="20"/>
              </w:rPr>
              <w:t xml:space="preserve">A warning message was sometimes being displayed when uploading Tag ITR digital documents warning that </w:t>
            </w:r>
            <w:r w:rsidR="00C445B1">
              <w:rPr>
                <w:rFonts w:cs="Segoe UI"/>
                <w:szCs w:val="20"/>
              </w:rPr>
              <w:t>sign offs would not be saved and that PLIs must be created first.</w:t>
            </w:r>
            <w:r w:rsidR="00E90857">
              <w:rPr>
                <w:rFonts w:cs="Segoe UI"/>
                <w:szCs w:val="20"/>
              </w:rPr>
              <w:t xml:space="preserve"> This message was misleading because it was being shown when the Tag ITR did not require any PLIs to be created. This has been changed so that the message will now only be shown when appropriate.</w:t>
            </w:r>
          </w:p>
        </w:tc>
      </w:tr>
    </w:tbl>
    <w:p w14:paraId="7666DEAB" w14:textId="14FD6DCC" w:rsidR="00AA0A8A" w:rsidRDefault="00AA0A8A" w:rsidP="00AA0A8A">
      <w:pPr>
        <w:pStyle w:val="Woodsubhead1-bulletednumberteal"/>
      </w:pPr>
      <w:r>
        <w:t>Features</w:t>
      </w:r>
    </w:p>
    <w:p w14:paraId="751F11B5" w14:textId="3447FB54" w:rsidR="00AA0A8A" w:rsidRDefault="00AA0A8A" w:rsidP="00AA0A8A">
      <w:r>
        <w:t>The following functionality has been added in v1.</w:t>
      </w:r>
      <w:r w:rsidR="005F6F36">
        <w:t>48.1</w:t>
      </w:r>
      <w:r>
        <w:t>:</w:t>
      </w:r>
    </w:p>
    <w:p w14:paraId="190C9438" w14:textId="4F14171E" w:rsidR="005F6F36" w:rsidRDefault="005F6F36" w:rsidP="00AF5423">
      <w:pPr>
        <w:pStyle w:val="ListParagraph"/>
        <w:numPr>
          <w:ilvl w:val="0"/>
          <w:numId w:val="15"/>
        </w:numPr>
      </w:pPr>
      <w:r>
        <w:t xml:space="preserve">PLI Category on </w:t>
      </w:r>
      <w:r w:rsidR="00AF5423">
        <w:t xml:space="preserve">the </w:t>
      </w:r>
      <w:r>
        <w:t>Completions Grid</w:t>
      </w:r>
    </w:p>
    <w:p w14:paraId="78B8993C" w14:textId="50C7AEF1" w:rsidR="00AA0A8A" w:rsidRDefault="005F6F36" w:rsidP="00AA0A8A">
      <w:pPr>
        <w:pStyle w:val="ListParagraph"/>
        <w:numPr>
          <w:ilvl w:val="0"/>
          <w:numId w:val="15"/>
        </w:numPr>
      </w:pPr>
      <w:r>
        <w:t>Date and Time on History</w:t>
      </w:r>
    </w:p>
    <w:p w14:paraId="7DA3D1A5" w14:textId="178F339D" w:rsidR="005F6F36" w:rsidRDefault="005F6F36" w:rsidP="00AA0A8A">
      <w:pPr>
        <w:pStyle w:val="ListParagraph"/>
        <w:numPr>
          <w:ilvl w:val="0"/>
          <w:numId w:val="15"/>
        </w:numPr>
      </w:pPr>
      <w:r>
        <w:t>Punch List Report Options</w:t>
      </w:r>
    </w:p>
    <w:p w14:paraId="028658B8" w14:textId="6BBBBC43" w:rsidR="005F6F36" w:rsidRDefault="005F6F36" w:rsidP="00AA0A8A">
      <w:pPr>
        <w:pStyle w:val="ListParagraph"/>
        <w:numPr>
          <w:ilvl w:val="0"/>
          <w:numId w:val="15"/>
        </w:numPr>
      </w:pPr>
      <w:r>
        <w:t xml:space="preserve">Skyline Report </w:t>
      </w:r>
      <w:r w:rsidR="00F86867">
        <w:t>Table</w:t>
      </w:r>
      <w:r>
        <w:t xml:space="preserve"> Details</w:t>
      </w:r>
    </w:p>
    <w:p w14:paraId="671E1C93" w14:textId="105B5B31" w:rsidR="00933F8A" w:rsidRDefault="00265655" w:rsidP="005B6E88">
      <w:pPr>
        <w:pStyle w:val="Woodsubhead1-bulletednumberteal"/>
      </w:pPr>
      <w:r>
        <w:lastRenderedPageBreak/>
        <w:t>PLI Categories on Completions Grid</w:t>
      </w:r>
    </w:p>
    <w:p w14:paraId="12432470" w14:textId="77777777" w:rsidR="00AA0A8A" w:rsidRDefault="00AA0A8A" w:rsidP="00AA0A8A">
      <w:pPr>
        <w:jc w:val="center"/>
        <w:rPr>
          <w:b/>
        </w:rPr>
      </w:pPr>
      <w:r w:rsidRPr="008035A4">
        <w:rPr>
          <w:b/>
          <w:noProof/>
        </w:rPr>
        <w:drawing>
          <wp:inline distT="0" distB="0" distL="0" distR="0" wp14:anchorId="2191A346" wp14:editId="4B8EC6B5">
            <wp:extent cx="5389664" cy="2054952"/>
            <wp:effectExtent l="19050" t="19050" r="2095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89664" cy="2054952"/>
                    </a:xfrm>
                    <a:prstGeom prst="rect">
                      <a:avLst/>
                    </a:prstGeom>
                    <a:ln>
                      <a:solidFill>
                        <a:schemeClr val="accent1"/>
                      </a:solidFill>
                    </a:ln>
                  </pic:spPr>
                </pic:pic>
              </a:graphicData>
            </a:graphic>
          </wp:inline>
        </w:drawing>
      </w:r>
    </w:p>
    <w:p w14:paraId="34D9AAB0" w14:textId="5C0E471A" w:rsidR="00AA0A8A" w:rsidRDefault="00580388" w:rsidP="00AA0A8A">
      <w:pPr>
        <w:pStyle w:val="Figure"/>
      </w:pPr>
      <w:r>
        <w:t xml:space="preserve">The pop-up on the Completions Grid, showing the Category </w:t>
      </w:r>
      <w:proofErr w:type="gramStart"/>
      <w:r>
        <w:t>column</w:t>
      </w:r>
      <w:proofErr w:type="gramEnd"/>
    </w:p>
    <w:p w14:paraId="2E7FD76D" w14:textId="2BA464D9" w:rsidR="00FB4589" w:rsidRDefault="00580388" w:rsidP="00AA0A8A">
      <w:r>
        <w:t>The Punch Lists section on the pop-up on the Completions Grid, now includes a column for the Punch List Item Category.</w:t>
      </w:r>
    </w:p>
    <w:p w14:paraId="5CBD9839" w14:textId="77777777" w:rsidR="00580388" w:rsidRDefault="00580388" w:rsidP="00AA0A8A"/>
    <w:p w14:paraId="17072EE5" w14:textId="77777777" w:rsidR="00FB4589" w:rsidRDefault="00FB4589" w:rsidP="00FB4589">
      <w:pPr>
        <w:jc w:val="center"/>
        <w:rPr>
          <w:b/>
        </w:rPr>
      </w:pPr>
      <w:r w:rsidRPr="008035A4">
        <w:rPr>
          <w:b/>
          <w:noProof/>
        </w:rPr>
        <w:drawing>
          <wp:inline distT="0" distB="0" distL="0" distR="0" wp14:anchorId="5CB0DF91" wp14:editId="230AB2CB">
            <wp:extent cx="5389664" cy="965385"/>
            <wp:effectExtent l="19050" t="19050" r="2095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89664" cy="965385"/>
                    </a:xfrm>
                    <a:prstGeom prst="rect">
                      <a:avLst/>
                    </a:prstGeom>
                    <a:ln>
                      <a:solidFill>
                        <a:schemeClr val="accent1"/>
                      </a:solidFill>
                    </a:ln>
                  </pic:spPr>
                </pic:pic>
              </a:graphicData>
            </a:graphic>
          </wp:inline>
        </w:drawing>
      </w:r>
    </w:p>
    <w:p w14:paraId="099ECCE1" w14:textId="4E791250" w:rsidR="00FB4589" w:rsidRDefault="00580388" w:rsidP="0059337C">
      <w:pPr>
        <w:pStyle w:val="Figure"/>
      </w:pPr>
      <w:r>
        <w:t xml:space="preserve">The Completions Grid PDF download showing the new </w:t>
      </w:r>
      <w:proofErr w:type="gramStart"/>
      <w:r>
        <w:t>columns</w:t>
      </w:r>
      <w:proofErr w:type="gramEnd"/>
    </w:p>
    <w:p w14:paraId="52CA2D25" w14:textId="73B4F44B" w:rsidR="00AA0A8A" w:rsidRDefault="00954DEC" w:rsidP="00AA0A8A">
      <w:r>
        <w:t xml:space="preserve">In the PDF download available from the Completions Grid, the list of Punch List Items has been </w:t>
      </w:r>
      <w:r w:rsidR="00AB462B">
        <w:t>enhanced. It now includes new columns for the Punch List Item Category and the Accepted Date.</w:t>
      </w:r>
    </w:p>
    <w:p w14:paraId="3132C433" w14:textId="55C6F953" w:rsidR="00AA0A8A" w:rsidRDefault="00175B70" w:rsidP="00AA0A8A">
      <w:pPr>
        <w:pStyle w:val="Woodsubhead1-bulletednumberteal"/>
      </w:pPr>
      <w:r>
        <w:t>Date and Time in History</w:t>
      </w:r>
    </w:p>
    <w:p w14:paraId="5499C8C4" w14:textId="77777777" w:rsidR="00AA0A8A" w:rsidRDefault="00AA0A8A" w:rsidP="00AA0A8A">
      <w:pPr>
        <w:jc w:val="center"/>
        <w:rPr>
          <w:b/>
        </w:rPr>
      </w:pPr>
      <w:r w:rsidRPr="008035A4">
        <w:rPr>
          <w:b/>
          <w:noProof/>
        </w:rPr>
        <w:drawing>
          <wp:inline distT="0" distB="0" distL="0" distR="0" wp14:anchorId="61AB3E1B" wp14:editId="5A868BED">
            <wp:extent cx="5497562" cy="1700955"/>
            <wp:effectExtent l="19050" t="19050" r="2730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97562" cy="1700955"/>
                    </a:xfrm>
                    <a:prstGeom prst="rect">
                      <a:avLst/>
                    </a:prstGeom>
                    <a:ln>
                      <a:solidFill>
                        <a:schemeClr val="accent1"/>
                      </a:solidFill>
                    </a:ln>
                  </pic:spPr>
                </pic:pic>
              </a:graphicData>
            </a:graphic>
          </wp:inline>
        </w:drawing>
      </w:r>
    </w:p>
    <w:p w14:paraId="2AB7F307" w14:textId="0A1F3464" w:rsidR="00AA0A8A" w:rsidRDefault="00FC6204" w:rsidP="00AA0A8A">
      <w:pPr>
        <w:pStyle w:val="Figure"/>
      </w:pPr>
      <w:r>
        <w:t>The History page for a Discipline</w:t>
      </w:r>
    </w:p>
    <w:p w14:paraId="6DF315A1" w14:textId="68338F2E" w:rsidR="00AA0A8A" w:rsidRDefault="00EE07D5" w:rsidP="00AA0A8A">
      <w:r>
        <w:t>On the History pages, the ‘Show Dates’ checkbox is now ticked by default</w:t>
      </w:r>
      <w:r w:rsidR="0055024A">
        <w:t xml:space="preserve">, meaning that the </w:t>
      </w:r>
      <w:r w:rsidR="00E13EBB">
        <w:t xml:space="preserve">exact </w:t>
      </w:r>
      <w:r w:rsidR="0055024A">
        <w:t>date and time at which each change was made is shown</w:t>
      </w:r>
      <w:r w:rsidR="000658AA">
        <w:t xml:space="preserve"> initially</w:t>
      </w:r>
      <w:r w:rsidR="00E13EBB">
        <w:t>.</w:t>
      </w:r>
      <w:r w:rsidR="001A0E8F">
        <w:t xml:space="preserve"> Untick the checkbox to show </w:t>
      </w:r>
      <w:r w:rsidR="00D038E2">
        <w:t>it in “</w:t>
      </w:r>
      <w:r w:rsidR="00B21B0F">
        <w:t xml:space="preserve">2 days ago” </w:t>
      </w:r>
      <w:r w:rsidR="00D038E2">
        <w:t>format.</w:t>
      </w:r>
    </w:p>
    <w:p w14:paraId="5CBD2F85" w14:textId="60D4D60F" w:rsidR="00175B70" w:rsidRDefault="00175B70" w:rsidP="00AA0A8A"/>
    <w:p w14:paraId="02E506B8" w14:textId="72002731" w:rsidR="00175B70" w:rsidRDefault="00175B70" w:rsidP="00175B70">
      <w:pPr>
        <w:pStyle w:val="Woodsubhead1-bulletednumberteal"/>
      </w:pPr>
      <w:r>
        <w:t>Punch List Item Reporting Options</w:t>
      </w:r>
    </w:p>
    <w:p w14:paraId="273F7598" w14:textId="77777777" w:rsidR="00175B70" w:rsidRDefault="00175B70" w:rsidP="00175B70">
      <w:pPr>
        <w:jc w:val="center"/>
        <w:rPr>
          <w:b/>
        </w:rPr>
      </w:pPr>
      <w:r w:rsidRPr="008035A4">
        <w:rPr>
          <w:b/>
          <w:noProof/>
        </w:rPr>
        <w:lastRenderedPageBreak/>
        <w:drawing>
          <wp:inline distT="0" distB="0" distL="0" distR="0" wp14:anchorId="20645CF3" wp14:editId="3F770B2B">
            <wp:extent cx="5497562" cy="1011476"/>
            <wp:effectExtent l="19050" t="19050" r="825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97562" cy="1011476"/>
                    </a:xfrm>
                    <a:prstGeom prst="rect">
                      <a:avLst/>
                    </a:prstGeom>
                    <a:ln>
                      <a:solidFill>
                        <a:schemeClr val="accent1"/>
                      </a:solidFill>
                    </a:ln>
                  </pic:spPr>
                </pic:pic>
              </a:graphicData>
            </a:graphic>
          </wp:inline>
        </w:drawing>
      </w:r>
    </w:p>
    <w:p w14:paraId="488F1D44" w14:textId="6A131AC8" w:rsidR="00175B70" w:rsidRDefault="00175B70" w:rsidP="00175B70">
      <w:pPr>
        <w:pStyle w:val="Figure"/>
      </w:pPr>
      <w:r>
        <w:t>S</w:t>
      </w:r>
      <w:r w:rsidR="00FC6204">
        <w:t>electing the Job Card field when creating a Punch List Item Report</w:t>
      </w:r>
      <w:r>
        <w:t xml:space="preserve"> </w:t>
      </w:r>
    </w:p>
    <w:p w14:paraId="6024E7FF" w14:textId="3DBA2B34" w:rsidR="00175B70" w:rsidRDefault="00FC6204" w:rsidP="00175B70">
      <w:r>
        <w:t xml:space="preserve">Job Card is now </w:t>
      </w:r>
      <w:r w:rsidR="003A62CF">
        <w:t>available as a field in Punch List Item Detailed Reports.</w:t>
      </w:r>
    </w:p>
    <w:p w14:paraId="2A183E0A" w14:textId="78B3900B" w:rsidR="003A62CF" w:rsidRDefault="003A62CF" w:rsidP="00175B70">
      <w:r>
        <w:t>To add this field to an existing Punch List Item Detailed Report:</w:t>
      </w:r>
    </w:p>
    <w:p w14:paraId="1BA9F800" w14:textId="4EA6CCCD" w:rsidR="003A62CF" w:rsidRDefault="00932EAF" w:rsidP="00932EAF">
      <w:pPr>
        <w:pStyle w:val="Bodybullet"/>
      </w:pPr>
      <w:r>
        <w:t xml:space="preserve">Go to Reports -&gt; Report List -&gt; </w:t>
      </w:r>
      <w:r w:rsidR="00864350">
        <w:t>Edit Reports</w:t>
      </w:r>
    </w:p>
    <w:p w14:paraId="700BAD43" w14:textId="54E5D415" w:rsidR="00864350" w:rsidRDefault="00864350" w:rsidP="00932EAF">
      <w:pPr>
        <w:pStyle w:val="Bodybullet"/>
      </w:pPr>
      <w:r>
        <w:t>Click Edit on the PLI Detailed Report</w:t>
      </w:r>
    </w:p>
    <w:p w14:paraId="10060365" w14:textId="7ADE2FDB" w:rsidR="00864350" w:rsidRDefault="00864350" w:rsidP="00932EAF">
      <w:pPr>
        <w:pStyle w:val="Bodybullet"/>
      </w:pPr>
      <w:r>
        <w:t>In the ‘Select Columns’ section, click on ‘Job Card’.</w:t>
      </w:r>
    </w:p>
    <w:p w14:paraId="2AAECA26" w14:textId="62E19C0E" w:rsidR="00175B70" w:rsidRDefault="00864350" w:rsidP="00CC35E7">
      <w:pPr>
        <w:pStyle w:val="Bodybullet"/>
      </w:pPr>
      <w:r>
        <w:t>Save the report.</w:t>
      </w:r>
    </w:p>
    <w:p w14:paraId="55CB67A0" w14:textId="0A3C776F" w:rsidR="00175B70" w:rsidRDefault="00175B70" w:rsidP="00175B70">
      <w:pPr>
        <w:pStyle w:val="Woodsubhead1-bulletednumberteal"/>
      </w:pPr>
      <w:r>
        <w:t xml:space="preserve">Skyline Report </w:t>
      </w:r>
      <w:r w:rsidR="00F86867">
        <w:t>Table Details</w:t>
      </w:r>
    </w:p>
    <w:p w14:paraId="775355BD" w14:textId="77777777" w:rsidR="00175B70" w:rsidRDefault="00175B70" w:rsidP="00175B70">
      <w:pPr>
        <w:jc w:val="center"/>
        <w:rPr>
          <w:b/>
        </w:rPr>
      </w:pPr>
      <w:r w:rsidRPr="008035A4">
        <w:rPr>
          <w:b/>
          <w:noProof/>
        </w:rPr>
        <w:drawing>
          <wp:inline distT="0" distB="0" distL="0" distR="0" wp14:anchorId="18386BCF" wp14:editId="369EA7B6">
            <wp:extent cx="5047654" cy="2633559"/>
            <wp:effectExtent l="19050" t="19050" r="1968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047654" cy="2633559"/>
                    </a:xfrm>
                    <a:prstGeom prst="rect">
                      <a:avLst/>
                    </a:prstGeom>
                    <a:ln>
                      <a:solidFill>
                        <a:schemeClr val="accent1"/>
                      </a:solidFill>
                    </a:ln>
                  </pic:spPr>
                </pic:pic>
              </a:graphicData>
            </a:graphic>
          </wp:inline>
        </w:drawing>
      </w:r>
    </w:p>
    <w:p w14:paraId="530D3416" w14:textId="35B6B6F9" w:rsidR="00175B70" w:rsidRDefault="00ED5965" w:rsidP="00175B70">
      <w:pPr>
        <w:pStyle w:val="Figure"/>
      </w:pPr>
      <w:r>
        <w:t xml:space="preserve">Extract from a Skyline Report showing the new </w:t>
      </w:r>
      <w:proofErr w:type="gramStart"/>
      <w:r>
        <w:t>labels</w:t>
      </w:r>
      <w:proofErr w:type="gramEnd"/>
    </w:p>
    <w:p w14:paraId="3F1ACA7E" w14:textId="653C3BCB" w:rsidR="00F202C6" w:rsidRDefault="003B136A" w:rsidP="003B136A">
      <w:pPr>
        <w:pStyle w:val="WoodBody"/>
      </w:pPr>
      <w:r>
        <w:t xml:space="preserve">The labels in the </w:t>
      </w:r>
      <w:r w:rsidR="00F86867">
        <w:t xml:space="preserve">table at the bottom of the </w:t>
      </w:r>
      <w:r w:rsidR="00F202C6">
        <w:t>Skyline Report PDF have been changed to make</w:t>
      </w:r>
      <w:r w:rsidR="00825D07">
        <w:t xml:space="preserve"> their meaning </w:t>
      </w:r>
      <w:r w:rsidR="00F202C6">
        <w:t>clearer:</w:t>
      </w:r>
    </w:p>
    <w:p w14:paraId="417071BF" w14:textId="44CC911D" w:rsidR="00AA0A8A" w:rsidRDefault="00F202C6" w:rsidP="00F202C6">
      <w:pPr>
        <w:pStyle w:val="WoodBody"/>
        <w:numPr>
          <w:ilvl w:val="0"/>
          <w:numId w:val="21"/>
        </w:numPr>
      </w:pPr>
      <w:r>
        <w:t>‘All ITRs</w:t>
      </w:r>
      <w:r w:rsidR="000C3DD3">
        <w:t xml:space="preserve"> Complete’ has been replaced with ‘Ready to Handover’.</w:t>
      </w:r>
    </w:p>
    <w:p w14:paraId="551DEF1D" w14:textId="5443B6E7" w:rsidR="000C3DD3" w:rsidRPr="001670BF" w:rsidRDefault="000C3DD3" w:rsidP="00F202C6">
      <w:pPr>
        <w:pStyle w:val="WoodBody"/>
        <w:numPr>
          <w:ilvl w:val="0"/>
          <w:numId w:val="21"/>
        </w:numPr>
      </w:pPr>
      <w:r>
        <w:t>‘Handover’ has been replaced with ‘Handover Complete’.</w:t>
      </w:r>
    </w:p>
    <w:sectPr w:rsidR="000C3DD3" w:rsidRPr="001670BF" w:rsidSect="00BE24DC">
      <w:headerReference w:type="default" r:id="rId16"/>
      <w:footerReference w:type="default" r:id="rId17"/>
      <w:headerReference w:type="first" r:id="rId18"/>
      <w:footerReference w:type="first" r:id="rId19"/>
      <w:pgSz w:w="11907" w:h="16839" w:code="9"/>
      <w:pgMar w:top="1985" w:right="851" w:bottom="567" w:left="851" w:header="1985"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6D7E" w14:textId="77777777" w:rsidR="00CF09C7" w:rsidRDefault="00CF09C7" w:rsidP="002C6747">
      <w:pPr>
        <w:spacing w:after="0"/>
      </w:pPr>
      <w:r>
        <w:separator/>
      </w:r>
    </w:p>
  </w:endnote>
  <w:endnote w:type="continuationSeparator" w:id="0">
    <w:p w14:paraId="52345311" w14:textId="77777777" w:rsidR="00CF09C7" w:rsidRDefault="00CF09C7" w:rsidP="002C6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5729" w14:textId="03E0BC2F" w:rsidR="00AE1365" w:rsidRPr="00E630FD" w:rsidRDefault="007F7CC5" w:rsidP="0081736A">
    <w:pPr>
      <w:pStyle w:val="WoodBody"/>
      <w:spacing w:before="360" w:after="0"/>
    </w:pPr>
    <w:r w:rsidRPr="0081736A">
      <w:rPr>
        <w:rStyle w:val="WoodFooterChar"/>
      </w:rPr>
      <w:fldChar w:fldCharType="begin"/>
    </w:r>
    <w:r w:rsidRPr="0081736A">
      <w:rPr>
        <w:rStyle w:val="WoodFooterChar"/>
      </w:rPr>
      <w:instrText xml:space="preserve"> PAGE  \* Arabic  \* MERGEFORMAT </w:instrText>
    </w:r>
    <w:r w:rsidRPr="0081736A">
      <w:rPr>
        <w:rStyle w:val="WoodFooterChar"/>
      </w:rPr>
      <w:fldChar w:fldCharType="separate"/>
    </w:r>
    <w:r w:rsidR="001F0274" w:rsidRPr="0081736A">
      <w:rPr>
        <w:rStyle w:val="WoodFooterChar"/>
      </w:rPr>
      <w:t>2</w:t>
    </w:r>
    <w:r w:rsidRPr="0081736A">
      <w:rPr>
        <w:rStyle w:val="WoodFooterChar"/>
      </w:rPr>
      <w:fldChar w:fldCharType="end"/>
    </w:r>
    <w:r w:rsidR="0081736A">
      <w:tab/>
    </w:r>
    <w:proofErr w:type="spellStart"/>
    <w:r w:rsidR="005B1185">
      <w:rPr>
        <w:rStyle w:val="WoodFooterChar"/>
      </w:rPr>
      <w:t>GoTechnology</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130342"/>
      <w:docPartObj>
        <w:docPartGallery w:val="Page Numbers (Bottom of Page)"/>
        <w:docPartUnique/>
      </w:docPartObj>
    </w:sdtPr>
    <w:sdtEndPr>
      <w:rPr>
        <w:noProof/>
      </w:rPr>
    </w:sdtEndPr>
    <w:sdtContent>
      <w:p w14:paraId="6127A07B" w14:textId="77777777" w:rsidR="00081211" w:rsidRDefault="00081211" w:rsidP="00E34C8C">
        <w:pPr>
          <w:pStyle w:val="Footer"/>
          <w:tabs>
            <w:tab w:val="clear" w:pos="4680"/>
            <w:tab w:val="center" w:pos="851"/>
          </w:tabs>
          <w:jc w:val="both"/>
        </w:pPr>
        <w:r>
          <w:rPr>
            <w:noProof/>
          </w:rPr>
          <w:drawing>
            <wp:anchor distT="0" distB="0" distL="114300" distR="114300" simplePos="0" relativeHeight="251657728" behindDoc="0" locked="0" layoutInCell="1" allowOverlap="1" wp14:anchorId="1E9E60A1" wp14:editId="3CEDC905">
              <wp:simplePos x="0" y="0"/>
              <wp:positionH relativeFrom="margin">
                <wp:posOffset>5046980</wp:posOffset>
              </wp:positionH>
              <wp:positionV relativeFrom="paragraph">
                <wp:posOffset>-444682</wp:posOffset>
              </wp:positionV>
              <wp:extent cx="1969770" cy="977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r="8819"/>
                      <a:stretch/>
                    </pic:blipFill>
                    <pic:spPr bwMode="auto">
                      <a:xfrm>
                        <a:off x="0" y="0"/>
                        <a:ext cx="196977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48063" w14:textId="77777777" w:rsidR="00081211" w:rsidRDefault="00081211" w:rsidP="00E34C8C">
        <w:pPr>
          <w:pStyle w:val="Footer"/>
          <w:tabs>
            <w:tab w:val="clear" w:pos="4680"/>
            <w:tab w:val="center" w:pos="851"/>
          </w:tabs>
          <w:jc w:val="both"/>
        </w:pPr>
      </w:p>
      <w:p w14:paraId="06FE3521" w14:textId="77777777" w:rsidR="00081211" w:rsidRDefault="00081211" w:rsidP="00E34C8C">
        <w:pPr>
          <w:pStyle w:val="Footer"/>
          <w:tabs>
            <w:tab w:val="clear" w:pos="4680"/>
            <w:tab w:val="center" w:pos="851"/>
          </w:tabs>
          <w:jc w:val="both"/>
        </w:pPr>
      </w:p>
      <w:p w14:paraId="6148DA53" w14:textId="77777777" w:rsidR="00081211" w:rsidRDefault="00081211" w:rsidP="00E34C8C">
        <w:pPr>
          <w:pStyle w:val="Footer"/>
          <w:tabs>
            <w:tab w:val="clear" w:pos="4680"/>
            <w:tab w:val="center" w:pos="851"/>
          </w:tabs>
          <w:jc w:val="both"/>
        </w:pPr>
      </w:p>
      <w:p w14:paraId="42EC89DA" w14:textId="77777777" w:rsidR="00081211" w:rsidRDefault="00081211" w:rsidP="00E34C8C">
        <w:pPr>
          <w:pStyle w:val="Footer"/>
          <w:tabs>
            <w:tab w:val="clear" w:pos="4680"/>
            <w:tab w:val="center" w:pos="851"/>
          </w:tabs>
          <w:jc w:val="both"/>
        </w:pPr>
      </w:p>
      <w:p w14:paraId="07715906" w14:textId="77777777" w:rsidR="00CB61A5" w:rsidRPr="00E34C8C" w:rsidRDefault="00E34C8C" w:rsidP="00E34C8C">
        <w:pPr>
          <w:pStyle w:val="Footer"/>
          <w:tabs>
            <w:tab w:val="clear" w:pos="4680"/>
            <w:tab w:val="center" w:pos="851"/>
          </w:tabs>
          <w:jc w:val="both"/>
        </w:pPr>
        <w:r>
          <w:rPr>
            <w:noProof/>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026C" w14:textId="77777777" w:rsidR="00CF09C7" w:rsidRDefault="00CF09C7" w:rsidP="002C6747">
      <w:pPr>
        <w:spacing w:after="0"/>
      </w:pPr>
      <w:r>
        <w:separator/>
      </w:r>
    </w:p>
  </w:footnote>
  <w:footnote w:type="continuationSeparator" w:id="0">
    <w:p w14:paraId="0758E512" w14:textId="77777777" w:rsidR="00CF09C7" w:rsidRDefault="00CF09C7" w:rsidP="002C67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3A9F" w14:textId="77777777" w:rsidR="00255FB1" w:rsidRDefault="001F0274" w:rsidP="00535582">
    <w:pPr>
      <w:pStyle w:val="Header"/>
      <w:tabs>
        <w:tab w:val="clear" w:pos="4680"/>
        <w:tab w:val="clear" w:pos="9360"/>
      </w:tabs>
    </w:pPr>
    <w:r>
      <w:rPr>
        <w:noProof/>
      </w:rPr>
      <w:drawing>
        <wp:anchor distT="0" distB="0" distL="114300" distR="114300" simplePos="0" relativeHeight="251656704" behindDoc="1" locked="0" layoutInCell="1" allowOverlap="1" wp14:anchorId="02445E55" wp14:editId="13E3A0D9">
          <wp:simplePos x="0" y="0"/>
          <wp:positionH relativeFrom="margin">
            <wp:posOffset>5033010</wp:posOffset>
          </wp:positionH>
          <wp:positionV relativeFrom="margin">
            <wp:posOffset>-1412240</wp:posOffset>
          </wp:positionV>
          <wp:extent cx="1969770" cy="97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r="8819"/>
                  <a:stretch/>
                </pic:blipFill>
                <pic:spPr bwMode="auto">
                  <a:xfrm>
                    <a:off x="0" y="0"/>
                    <a:ext cx="196977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4A18" w14:textId="493E4093" w:rsidR="002C3373" w:rsidRDefault="002C3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4B8A"/>
    <w:multiLevelType w:val="hybridMultilevel"/>
    <w:tmpl w:val="60AE7BD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 w15:restartNumberingAfterBreak="0">
    <w:nsid w:val="08C631FF"/>
    <w:multiLevelType w:val="hybridMultilevel"/>
    <w:tmpl w:val="5C3AA5AA"/>
    <w:lvl w:ilvl="0" w:tplc="21FAB60A">
      <w:start w:val="1"/>
      <w:numFmt w:val="decimal"/>
      <w:pStyle w:val="Numberedbullet"/>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13166A09"/>
    <w:multiLevelType w:val="hybridMultilevel"/>
    <w:tmpl w:val="56B8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77C4E"/>
    <w:multiLevelType w:val="hybridMultilevel"/>
    <w:tmpl w:val="56A46756"/>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660D2C"/>
    <w:multiLevelType w:val="hybridMultilevel"/>
    <w:tmpl w:val="22AC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479DE"/>
    <w:multiLevelType w:val="hybridMultilevel"/>
    <w:tmpl w:val="F4FA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32CD2"/>
    <w:multiLevelType w:val="hybridMultilevel"/>
    <w:tmpl w:val="4418C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C7E23"/>
    <w:multiLevelType w:val="hybridMultilevel"/>
    <w:tmpl w:val="9BD81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A7AFB5"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777F3"/>
    <w:multiLevelType w:val="multilevel"/>
    <w:tmpl w:val="238C00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1" w15:restartNumberingAfterBreak="0">
    <w:nsid w:val="514D2CB5"/>
    <w:multiLevelType w:val="hybridMultilevel"/>
    <w:tmpl w:val="764244A0"/>
    <w:lvl w:ilvl="0" w:tplc="1FA0BF2C">
      <w:start w:val="1"/>
      <w:numFmt w:val="bullet"/>
      <w:pStyle w:val="Body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F90512"/>
    <w:multiLevelType w:val="hybridMultilevel"/>
    <w:tmpl w:val="5D32C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F111BE"/>
    <w:multiLevelType w:val="hybridMultilevel"/>
    <w:tmpl w:val="B4B4FBFE"/>
    <w:lvl w:ilvl="0" w:tplc="9B98B02A">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12592A"/>
    <w:multiLevelType w:val="hybridMultilevel"/>
    <w:tmpl w:val="F044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71276"/>
    <w:multiLevelType w:val="hybridMultilevel"/>
    <w:tmpl w:val="C1521B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CF4021"/>
    <w:multiLevelType w:val="hybridMultilevel"/>
    <w:tmpl w:val="DB62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C81B5E"/>
    <w:multiLevelType w:val="hybridMultilevel"/>
    <w:tmpl w:val="4028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F46B4D"/>
    <w:multiLevelType w:val="hybridMultilevel"/>
    <w:tmpl w:val="803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1385B"/>
    <w:multiLevelType w:val="hybridMultilevel"/>
    <w:tmpl w:val="4B30CD18"/>
    <w:lvl w:ilvl="0" w:tplc="DEC60DE8">
      <w:start w:val="1"/>
      <w:numFmt w:val="decimal"/>
      <w:pStyle w:val="Woodsubhead1-bulletednumberte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6205721">
    <w:abstractNumId w:val="8"/>
  </w:num>
  <w:num w:numId="2" w16cid:durableId="633557337">
    <w:abstractNumId w:val="15"/>
  </w:num>
  <w:num w:numId="3" w16cid:durableId="276252259">
    <w:abstractNumId w:val="11"/>
  </w:num>
  <w:num w:numId="4" w16cid:durableId="1504271967">
    <w:abstractNumId w:val="12"/>
  </w:num>
  <w:num w:numId="5" w16cid:durableId="1274439181">
    <w:abstractNumId w:val="20"/>
  </w:num>
  <w:num w:numId="6" w16cid:durableId="2048749404">
    <w:abstractNumId w:val="13"/>
  </w:num>
  <w:num w:numId="7" w16cid:durableId="1265455243">
    <w:abstractNumId w:val="7"/>
  </w:num>
  <w:num w:numId="8" w16cid:durableId="1465848567">
    <w:abstractNumId w:val="14"/>
  </w:num>
  <w:num w:numId="9" w16cid:durableId="854073184">
    <w:abstractNumId w:val="1"/>
  </w:num>
  <w:num w:numId="10" w16cid:durableId="1653212836">
    <w:abstractNumId w:val="17"/>
  </w:num>
  <w:num w:numId="11" w16cid:durableId="883757627">
    <w:abstractNumId w:val="6"/>
  </w:num>
  <w:num w:numId="12" w16cid:durableId="1117915064">
    <w:abstractNumId w:val="19"/>
  </w:num>
  <w:num w:numId="13" w16cid:durableId="1901748425">
    <w:abstractNumId w:val="2"/>
  </w:num>
  <w:num w:numId="14" w16cid:durableId="1210414510">
    <w:abstractNumId w:val="9"/>
  </w:num>
  <w:num w:numId="15" w16cid:durableId="1229999331">
    <w:abstractNumId w:val="5"/>
  </w:num>
  <w:num w:numId="16" w16cid:durableId="230628571">
    <w:abstractNumId w:val="4"/>
  </w:num>
  <w:num w:numId="17" w16cid:durableId="1118570672">
    <w:abstractNumId w:val="16"/>
  </w:num>
  <w:num w:numId="18" w16cid:durableId="484512388">
    <w:abstractNumId w:val="18"/>
  </w:num>
  <w:num w:numId="19" w16cid:durableId="480804600">
    <w:abstractNumId w:val="10"/>
  </w:num>
  <w:num w:numId="20" w16cid:durableId="30112086">
    <w:abstractNumId w:val="3"/>
  </w:num>
  <w:num w:numId="21" w16cid:durableId="344988439">
    <w:abstractNumId w:val="0"/>
  </w:num>
  <w:num w:numId="22" w16cid:durableId="32343132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84"/>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A8A"/>
    <w:rsid w:val="0001364E"/>
    <w:rsid w:val="000619F5"/>
    <w:rsid w:val="000658AA"/>
    <w:rsid w:val="00067FFD"/>
    <w:rsid w:val="00071F8D"/>
    <w:rsid w:val="00077054"/>
    <w:rsid w:val="00081211"/>
    <w:rsid w:val="000825A9"/>
    <w:rsid w:val="00097932"/>
    <w:rsid w:val="000A1662"/>
    <w:rsid w:val="000B03C8"/>
    <w:rsid w:val="000B3FDC"/>
    <w:rsid w:val="000B785E"/>
    <w:rsid w:val="000C03A5"/>
    <w:rsid w:val="000C3DD3"/>
    <w:rsid w:val="000D13B7"/>
    <w:rsid w:val="000D7DE4"/>
    <w:rsid w:val="000E553A"/>
    <w:rsid w:val="000E794E"/>
    <w:rsid w:val="000F08DD"/>
    <w:rsid w:val="000F3F69"/>
    <w:rsid w:val="00120480"/>
    <w:rsid w:val="001317BA"/>
    <w:rsid w:val="00160589"/>
    <w:rsid w:val="001670BF"/>
    <w:rsid w:val="0017571F"/>
    <w:rsid w:val="00175B70"/>
    <w:rsid w:val="001A0876"/>
    <w:rsid w:val="001A0E8F"/>
    <w:rsid w:val="001D38A0"/>
    <w:rsid w:val="001F0274"/>
    <w:rsid w:val="00201E95"/>
    <w:rsid w:val="0022105D"/>
    <w:rsid w:val="00222C06"/>
    <w:rsid w:val="002252BC"/>
    <w:rsid w:val="00226D26"/>
    <w:rsid w:val="00227854"/>
    <w:rsid w:val="00255645"/>
    <w:rsid w:val="00255DC0"/>
    <w:rsid w:val="00255FB1"/>
    <w:rsid w:val="00265655"/>
    <w:rsid w:val="00273BF0"/>
    <w:rsid w:val="00290267"/>
    <w:rsid w:val="002C31A3"/>
    <w:rsid w:val="002C3373"/>
    <w:rsid w:val="002C6747"/>
    <w:rsid w:val="002D03F2"/>
    <w:rsid w:val="002E2E67"/>
    <w:rsid w:val="002E3B4F"/>
    <w:rsid w:val="002E5671"/>
    <w:rsid w:val="002F21D9"/>
    <w:rsid w:val="0032086C"/>
    <w:rsid w:val="00327C5E"/>
    <w:rsid w:val="0034105E"/>
    <w:rsid w:val="00355323"/>
    <w:rsid w:val="0036589C"/>
    <w:rsid w:val="00387E8B"/>
    <w:rsid w:val="00397078"/>
    <w:rsid w:val="003A62CF"/>
    <w:rsid w:val="003B136A"/>
    <w:rsid w:val="003B4B98"/>
    <w:rsid w:val="003B4F72"/>
    <w:rsid w:val="003B5C5C"/>
    <w:rsid w:val="003E0FB5"/>
    <w:rsid w:val="003E3D5A"/>
    <w:rsid w:val="00416312"/>
    <w:rsid w:val="00440DE6"/>
    <w:rsid w:val="00446E4A"/>
    <w:rsid w:val="00453D5F"/>
    <w:rsid w:val="00476669"/>
    <w:rsid w:val="00486AAC"/>
    <w:rsid w:val="00496611"/>
    <w:rsid w:val="004A2B70"/>
    <w:rsid w:val="004C143F"/>
    <w:rsid w:val="004C3B4C"/>
    <w:rsid w:val="004C4074"/>
    <w:rsid w:val="004C6545"/>
    <w:rsid w:val="00505DB2"/>
    <w:rsid w:val="00535582"/>
    <w:rsid w:val="0055024A"/>
    <w:rsid w:val="005625A6"/>
    <w:rsid w:val="00580388"/>
    <w:rsid w:val="00582523"/>
    <w:rsid w:val="0059337C"/>
    <w:rsid w:val="00597631"/>
    <w:rsid w:val="005B1185"/>
    <w:rsid w:val="005B14B1"/>
    <w:rsid w:val="005B6E88"/>
    <w:rsid w:val="005C7BF5"/>
    <w:rsid w:val="005D7901"/>
    <w:rsid w:val="005E5FC1"/>
    <w:rsid w:val="005F6F36"/>
    <w:rsid w:val="00612FD7"/>
    <w:rsid w:val="0061780F"/>
    <w:rsid w:val="006264BD"/>
    <w:rsid w:val="0065570D"/>
    <w:rsid w:val="00672EE0"/>
    <w:rsid w:val="00681B8D"/>
    <w:rsid w:val="00695781"/>
    <w:rsid w:val="006B52FD"/>
    <w:rsid w:val="006B6E97"/>
    <w:rsid w:val="006C39D6"/>
    <w:rsid w:val="006C54F6"/>
    <w:rsid w:val="006D1E38"/>
    <w:rsid w:val="006D2280"/>
    <w:rsid w:val="006E59EA"/>
    <w:rsid w:val="006E7E6D"/>
    <w:rsid w:val="00713A25"/>
    <w:rsid w:val="0071459A"/>
    <w:rsid w:val="00735C98"/>
    <w:rsid w:val="0074232A"/>
    <w:rsid w:val="00774771"/>
    <w:rsid w:val="007B5A88"/>
    <w:rsid w:val="007B60C9"/>
    <w:rsid w:val="007C1999"/>
    <w:rsid w:val="007D5581"/>
    <w:rsid w:val="007F7CC5"/>
    <w:rsid w:val="0081736A"/>
    <w:rsid w:val="00821E84"/>
    <w:rsid w:val="00825D07"/>
    <w:rsid w:val="00835D58"/>
    <w:rsid w:val="00864350"/>
    <w:rsid w:val="008821D4"/>
    <w:rsid w:val="00887507"/>
    <w:rsid w:val="008B7D6E"/>
    <w:rsid w:val="008D29DE"/>
    <w:rsid w:val="008F02B7"/>
    <w:rsid w:val="008F5A73"/>
    <w:rsid w:val="008F743E"/>
    <w:rsid w:val="00903CFA"/>
    <w:rsid w:val="00911F2C"/>
    <w:rsid w:val="00917EA6"/>
    <w:rsid w:val="00926DE8"/>
    <w:rsid w:val="00930B1C"/>
    <w:rsid w:val="00932EAF"/>
    <w:rsid w:val="00933F8A"/>
    <w:rsid w:val="0095248D"/>
    <w:rsid w:val="00954582"/>
    <w:rsid w:val="00954DEC"/>
    <w:rsid w:val="00955738"/>
    <w:rsid w:val="00955B1B"/>
    <w:rsid w:val="009625EB"/>
    <w:rsid w:val="009643F8"/>
    <w:rsid w:val="0096723B"/>
    <w:rsid w:val="0097340A"/>
    <w:rsid w:val="009A00B2"/>
    <w:rsid w:val="009A24F6"/>
    <w:rsid w:val="009C1BF6"/>
    <w:rsid w:val="009E5A7D"/>
    <w:rsid w:val="00A01A61"/>
    <w:rsid w:val="00A12A3B"/>
    <w:rsid w:val="00A22E8F"/>
    <w:rsid w:val="00A2791F"/>
    <w:rsid w:val="00A27C9B"/>
    <w:rsid w:val="00A4254E"/>
    <w:rsid w:val="00A45A7A"/>
    <w:rsid w:val="00A5157F"/>
    <w:rsid w:val="00A61475"/>
    <w:rsid w:val="00A61C3F"/>
    <w:rsid w:val="00A92154"/>
    <w:rsid w:val="00AA0A8A"/>
    <w:rsid w:val="00AB462B"/>
    <w:rsid w:val="00AE1365"/>
    <w:rsid w:val="00AF5423"/>
    <w:rsid w:val="00B1304E"/>
    <w:rsid w:val="00B14129"/>
    <w:rsid w:val="00B21B0F"/>
    <w:rsid w:val="00B40EB1"/>
    <w:rsid w:val="00B632CC"/>
    <w:rsid w:val="00B64325"/>
    <w:rsid w:val="00B75432"/>
    <w:rsid w:val="00B75536"/>
    <w:rsid w:val="00B97863"/>
    <w:rsid w:val="00BA5358"/>
    <w:rsid w:val="00BA53E2"/>
    <w:rsid w:val="00BB1D6C"/>
    <w:rsid w:val="00BB287C"/>
    <w:rsid w:val="00BB6A21"/>
    <w:rsid w:val="00BC3B19"/>
    <w:rsid w:val="00BE24DC"/>
    <w:rsid w:val="00BE4557"/>
    <w:rsid w:val="00BF3FD1"/>
    <w:rsid w:val="00C0359C"/>
    <w:rsid w:val="00C445B1"/>
    <w:rsid w:val="00C457C2"/>
    <w:rsid w:val="00C55DA2"/>
    <w:rsid w:val="00C83503"/>
    <w:rsid w:val="00C95EC3"/>
    <w:rsid w:val="00CA259C"/>
    <w:rsid w:val="00CA3690"/>
    <w:rsid w:val="00CA5678"/>
    <w:rsid w:val="00CA5776"/>
    <w:rsid w:val="00CA5FF7"/>
    <w:rsid w:val="00CB17C0"/>
    <w:rsid w:val="00CB61A5"/>
    <w:rsid w:val="00CC63DD"/>
    <w:rsid w:val="00CF09C7"/>
    <w:rsid w:val="00CF244D"/>
    <w:rsid w:val="00CF3F8B"/>
    <w:rsid w:val="00D002AC"/>
    <w:rsid w:val="00D038E2"/>
    <w:rsid w:val="00D17C9E"/>
    <w:rsid w:val="00D273D4"/>
    <w:rsid w:val="00D70814"/>
    <w:rsid w:val="00D76B73"/>
    <w:rsid w:val="00D83191"/>
    <w:rsid w:val="00D95F38"/>
    <w:rsid w:val="00D96D87"/>
    <w:rsid w:val="00DA063E"/>
    <w:rsid w:val="00DA1648"/>
    <w:rsid w:val="00DA5F59"/>
    <w:rsid w:val="00DB01D9"/>
    <w:rsid w:val="00DB502D"/>
    <w:rsid w:val="00DB535A"/>
    <w:rsid w:val="00DD43A4"/>
    <w:rsid w:val="00DD6AA1"/>
    <w:rsid w:val="00DF42AF"/>
    <w:rsid w:val="00E027D4"/>
    <w:rsid w:val="00E1122F"/>
    <w:rsid w:val="00E13EBB"/>
    <w:rsid w:val="00E34C8C"/>
    <w:rsid w:val="00E36AB7"/>
    <w:rsid w:val="00E44EC1"/>
    <w:rsid w:val="00E630FD"/>
    <w:rsid w:val="00E66C2C"/>
    <w:rsid w:val="00E851C5"/>
    <w:rsid w:val="00E90857"/>
    <w:rsid w:val="00E913C1"/>
    <w:rsid w:val="00E95166"/>
    <w:rsid w:val="00EA6CEC"/>
    <w:rsid w:val="00ED4F68"/>
    <w:rsid w:val="00ED5965"/>
    <w:rsid w:val="00EE07D5"/>
    <w:rsid w:val="00F00D27"/>
    <w:rsid w:val="00F026DA"/>
    <w:rsid w:val="00F07D91"/>
    <w:rsid w:val="00F11C80"/>
    <w:rsid w:val="00F202C6"/>
    <w:rsid w:val="00F5002E"/>
    <w:rsid w:val="00F86867"/>
    <w:rsid w:val="00F958EF"/>
    <w:rsid w:val="00FB4589"/>
    <w:rsid w:val="00FC537C"/>
    <w:rsid w:val="00FC6204"/>
    <w:rsid w:val="00FD53DE"/>
    <w:rsid w:val="00FE22A7"/>
    <w:rsid w:val="00FE639E"/>
    <w:rsid w:val="00FF1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77015"/>
  <w15:docId w15:val="{EAC98A40-032B-4DFF-933C-C06CF5CD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Calibri" w:hAnsi="Segoe UI" w:cs="Times New Roman"/>
        <w:color w:val="233845" w:themeColor="text1"/>
        <w:sz w:val="18"/>
        <w:szCs w:val="18"/>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70BF"/>
    <w:pPr>
      <w:spacing w:after="120"/>
    </w:pPr>
  </w:style>
  <w:style w:type="paragraph" w:styleId="Heading1">
    <w:name w:val="heading 1"/>
    <w:basedOn w:val="Normal"/>
    <w:next w:val="Normal"/>
    <w:link w:val="Heading1Char"/>
    <w:uiPriority w:val="9"/>
    <w:qFormat/>
    <w:rsid w:val="006B52FD"/>
    <w:pPr>
      <w:keepNext/>
      <w:keepLines/>
      <w:spacing w:before="240" w:after="0"/>
      <w:outlineLvl w:val="0"/>
    </w:pPr>
    <w:rPr>
      <w:rFonts w:asciiTheme="majorHAnsi" w:eastAsiaTheme="majorEastAsia" w:hAnsiTheme="majorHAnsi" w:cstheme="majorBidi"/>
      <w:color w:val="007783" w:themeColor="accent1" w:themeShade="BF"/>
      <w:sz w:val="32"/>
      <w:szCs w:val="32"/>
    </w:rPr>
  </w:style>
  <w:style w:type="paragraph" w:styleId="Heading2">
    <w:name w:val="heading 2"/>
    <w:basedOn w:val="Normal"/>
    <w:next w:val="Normal"/>
    <w:link w:val="Heading2Char"/>
    <w:uiPriority w:val="1"/>
    <w:unhideWhenUsed/>
    <w:qFormat/>
    <w:rsid w:val="00A61C3F"/>
    <w:pPr>
      <w:keepNext/>
      <w:keepLines/>
      <w:spacing w:before="40" w:after="0"/>
      <w:outlineLvl w:val="1"/>
    </w:pPr>
    <w:rPr>
      <w:rFonts w:asciiTheme="majorHAnsi" w:eastAsiaTheme="majorEastAsia" w:hAnsiTheme="majorHAnsi" w:cstheme="majorBidi"/>
      <w:color w:val="007783" w:themeColor="accent1" w:themeShade="BF"/>
      <w:sz w:val="26"/>
      <w:szCs w:val="26"/>
    </w:rPr>
  </w:style>
  <w:style w:type="paragraph" w:styleId="Heading3">
    <w:name w:val="heading 3"/>
    <w:basedOn w:val="Normal"/>
    <w:next w:val="Normal"/>
    <w:link w:val="Heading3Char"/>
    <w:uiPriority w:val="2"/>
    <w:unhideWhenUsed/>
    <w:qFormat/>
    <w:rsid w:val="006B52FD"/>
    <w:pPr>
      <w:keepNext/>
      <w:keepLines/>
      <w:spacing w:before="40" w:after="0"/>
      <w:outlineLvl w:val="2"/>
    </w:pPr>
    <w:rPr>
      <w:rFonts w:asciiTheme="majorHAnsi" w:eastAsiaTheme="majorEastAsia" w:hAnsiTheme="majorHAnsi" w:cstheme="majorBidi"/>
      <w:color w:val="004F57" w:themeColor="accent1" w:themeShade="7F"/>
      <w:sz w:val="24"/>
      <w:szCs w:val="24"/>
    </w:rPr>
  </w:style>
  <w:style w:type="paragraph" w:styleId="Heading4">
    <w:name w:val="heading 4"/>
    <w:basedOn w:val="Normal"/>
    <w:next w:val="Normal"/>
    <w:link w:val="Heading4Char"/>
    <w:uiPriority w:val="3"/>
    <w:unhideWhenUsed/>
    <w:qFormat/>
    <w:rsid w:val="001670BF"/>
    <w:pPr>
      <w:keepNext/>
      <w:keepLines/>
      <w:spacing w:before="40" w:after="0"/>
      <w:outlineLvl w:val="3"/>
    </w:pPr>
    <w:rPr>
      <w:rFonts w:asciiTheme="majorHAnsi" w:eastAsiaTheme="majorEastAsia" w:hAnsiTheme="majorHAnsi" w:cstheme="majorBidi"/>
      <w:i/>
      <w:iCs/>
      <w:color w:val="007783" w:themeColor="accent1" w:themeShade="BF"/>
    </w:rPr>
  </w:style>
  <w:style w:type="paragraph" w:styleId="Heading5">
    <w:name w:val="heading 5"/>
    <w:basedOn w:val="Normal"/>
    <w:next w:val="Normal"/>
    <w:link w:val="Heading5Char"/>
    <w:uiPriority w:val="4"/>
    <w:qFormat/>
    <w:rsid w:val="00AA0A8A"/>
    <w:pPr>
      <w:spacing w:before="240" w:after="60" w:line="360" w:lineRule="auto"/>
      <w:ind w:left="567" w:hanging="567"/>
      <w:outlineLvl w:val="4"/>
    </w:pPr>
    <w:rPr>
      <w:rFonts w:eastAsia="Times New Roman"/>
      <w:bCs/>
      <w:i/>
      <w:iCs/>
      <w:color w:val="00A0AF" w:themeColor="accent1"/>
      <w:sz w:val="20"/>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747"/>
    <w:pPr>
      <w:spacing w:after="0"/>
    </w:pPr>
    <w:rPr>
      <w:rFonts w:ascii="Tahoma" w:hAnsi="Tahoma" w:cs="Tahoma"/>
      <w:sz w:val="16"/>
      <w:szCs w:val="16"/>
    </w:rPr>
  </w:style>
  <w:style w:type="character" w:customStyle="1" w:styleId="BalloonTextChar">
    <w:name w:val="Balloon Text Char"/>
    <w:link w:val="BalloonText"/>
    <w:uiPriority w:val="99"/>
    <w:semiHidden/>
    <w:rsid w:val="002C6747"/>
    <w:rPr>
      <w:rFonts w:ascii="Tahoma" w:hAnsi="Tahoma" w:cs="Tahoma"/>
      <w:sz w:val="16"/>
      <w:szCs w:val="16"/>
    </w:rPr>
  </w:style>
  <w:style w:type="paragraph" w:styleId="Header">
    <w:name w:val="header"/>
    <w:basedOn w:val="Normal"/>
    <w:link w:val="HeaderChar"/>
    <w:uiPriority w:val="99"/>
    <w:unhideWhenUsed/>
    <w:rsid w:val="002C6747"/>
    <w:pPr>
      <w:tabs>
        <w:tab w:val="center" w:pos="4680"/>
        <w:tab w:val="right" w:pos="9360"/>
      </w:tabs>
      <w:spacing w:after="0"/>
    </w:pPr>
  </w:style>
  <w:style w:type="character" w:customStyle="1" w:styleId="HeaderChar">
    <w:name w:val="Header Char"/>
    <w:basedOn w:val="DefaultParagraphFont"/>
    <w:link w:val="Header"/>
    <w:uiPriority w:val="99"/>
    <w:rsid w:val="002C6747"/>
  </w:style>
  <w:style w:type="paragraph" w:styleId="Footer">
    <w:name w:val="footer"/>
    <w:basedOn w:val="Normal"/>
    <w:link w:val="FooterChar"/>
    <w:uiPriority w:val="99"/>
    <w:unhideWhenUsed/>
    <w:rsid w:val="0081736A"/>
    <w:pPr>
      <w:tabs>
        <w:tab w:val="center" w:pos="4680"/>
        <w:tab w:val="right" w:pos="9360"/>
      </w:tabs>
      <w:spacing w:after="0"/>
    </w:pPr>
    <w:rPr>
      <w:sz w:val="14"/>
    </w:rPr>
  </w:style>
  <w:style w:type="character" w:customStyle="1" w:styleId="FooterChar">
    <w:name w:val="Footer Char"/>
    <w:basedOn w:val="DefaultParagraphFont"/>
    <w:link w:val="Footer"/>
    <w:uiPriority w:val="99"/>
    <w:rsid w:val="0081736A"/>
    <w:rPr>
      <w:sz w:val="14"/>
    </w:rPr>
  </w:style>
  <w:style w:type="character" w:styleId="IntenseReference">
    <w:name w:val="Intense Reference"/>
    <w:basedOn w:val="DefaultParagraphFont"/>
    <w:uiPriority w:val="32"/>
    <w:rsid w:val="001670BF"/>
    <w:rPr>
      <w:b/>
      <w:bCs/>
      <w:smallCaps/>
      <w:color w:val="00A0AF" w:themeColor="accent1"/>
      <w:spacing w:val="5"/>
    </w:rPr>
  </w:style>
  <w:style w:type="paragraph" w:customStyle="1" w:styleId="WoodIntro">
    <w:name w:val="Wood Intro"/>
    <w:basedOn w:val="Normal"/>
    <w:link w:val="WoodIntroChar"/>
    <w:qFormat/>
    <w:rsid w:val="0071459A"/>
    <w:pPr>
      <w:spacing w:after="360"/>
    </w:pPr>
    <w:rPr>
      <w:sz w:val="24"/>
    </w:rPr>
  </w:style>
  <w:style w:type="paragraph" w:customStyle="1" w:styleId="WoodSubheading2teal">
    <w:name w:val="Wood Subheading 2 (teal)"/>
    <w:basedOn w:val="Woodsubheading2grey"/>
    <w:link w:val="WoodSubheading2tealChar"/>
    <w:qFormat/>
    <w:rsid w:val="0081736A"/>
    <w:rPr>
      <w:color w:val="00A0AF" w:themeColor="accent1"/>
    </w:rPr>
  </w:style>
  <w:style w:type="paragraph" w:customStyle="1" w:styleId="WoodBody">
    <w:name w:val="Wood Body"/>
    <w:basedOn w:val="Normal"/>
    <w:link w:val="WoodBodyChar"/>
    <w:qFormat/>
    <w:rsid w:val="00A61C3F"/>
    <w:rPr>
      <w:rFonts w:eastAsia="Times New Roman" w:cs="Tahoma"/>
    </w:rPr>
  </w:style>
  <w:style w:type="paragraph" w:customStyle="1" w:styleId="Woodheadline">
    <w:name w:val="Wood headline"/>
    <w:basedOn w:val="Normal"/>
    <w:next w:val="Normal"/>
    <w:link w:val="WoodheadlineChar"/>
    <w:qFormat/>
    <w:rsid w:val="0071459A"/>
    <w:pPr>
      <w:spacing w:after="360" w:line="216" w:lineRule="auto"/>
    </w:pPr>
    <w:rPr>
      <w:rFonts w:eastAsia="Times New Roman" w:cs="Tahoma"/>
      <w:b/>
      <w:sz w:val="48"/>
      <w:szCs w:val="20"/>
    </w:rPr>
  </w:style>
  <w:style w:type="character" w:customStyle="1" w:styleId="Heading2Char">
    <w:name w:val="Heading 2 Char"/>
    <w:basedOn w:val="DefaultParagraphFont"/>
    <w:link w:val="Heading2"/>
    <w:uiPriority w:val="1"/>
    <w:rsid w:val="00A61C3F"/>
    <w:rPr>
      <w:rFonts w:asciiTheme="majorHAnsi" w:eastAsiaTheme="majorEastAsia" w:hAnsiTheme="majorHAnsi" w:cstheme="majorBidi"/>
      <w:color w:val="007783" w:themeColor="accent1" w:themeShade="BF"/>
      <w:sz w:val="26"/>
      <w:szCs w:val="26"/>
      <w:lang w:val="en-US" w:eastAsia="en-US"/>
    </w:rPr>
  </w:style>
  <w:style w:type="character" w:customStyle="1" w:styleId="WoodBodyChar">
    <w:name w:val="Wood Body Char"/>
    <w:basedOn w:val="DefaultParagraphFont"/>
    <w:link w:val="WoodBody"/>
    <w:rsid w:val="00A61C3F"/>
    <w:rPr>
      <w:rFonts w:ascii="Segoe UI" w:eastAsia="Times New Roman" w:hAnsi="Segoe UI" w:cs="Tahoma"/>
      <w:color w:val="233845" w:themeColor="text1"/>
      <w:sz w:val="18"/>
      <w:szCs w:val="18"/>
    </w:rPr>
  </w:style>
  <w:style w:type="paragraph" w:customStyle="1" w:styleId="Woodsubheading2grey">
    <w:name w:val="Wood subheading 2 (grey)"/>
    <w:basedOn w:val="Normal"/>
    <w:link w:val="Woodsubheading2greyChar"/>
    <w:qFormat/>
    <w:rsid w:val="0081736A"/>
    <w:pPr>
      <w:spacing w:before="180" w:after="60"/>
    </w:pPr>
    <w:rPr>
      <w:rFonts w:eastAsia="Times New Roman" w:cs="Tahoma"/>
      <w:b/>
      <w:sz w:val="20"/>
      <w:szCs w:val="20"/>
    </w:rPr>
  </w:style>
  <w:style w:type="character" w:customStyle="1" w:styleId="WoodIntroChar">
    <w:name w:val="Wood Intro Char"/>
    <w:basedOn w:val="DefaultParagraphFont"/>
    <w:link w:val="WoodIntro"/>
    <w:rsid w:val="0071459A"/>
    <w:rPr>
      <w:sz w:val="24"/>
    </w:rPr>
  </w:style>
  <w:style w:type="character" w:customStyle="1" w:styleId="WoodheadlineChar">
    <w:name w:val="Wood headline Char"/>
    <w:basedOn w:val="DefaultParagraphFont"/>
    <w:link w:val="Woodheadline"/>
    <w:rsid w:val="0071459A"/>
    <w:rPr>
      <w:rFonts w:eastAsia="Times New Roman" w:cs="Tahoma"/>
      <w:b/>
      <w:sz w:val="48"/>
      <w:szCs w:val="20"/>
    </w:rPr>
  </w:style>
  <w:style w:type="paragraph" w:customStyle="1" w:styleId="Subheading1grey">
    <w:name w:val="Subheading 1 (grey)"/>
    <w:basedOn w:val="Subheading1teal"/>
    <w:link w:val="Subheading1greyChar"/>
    <w:qFormat/>
    <w:rsid w:val="008B7D6E"/>
    <w:rPr>
      <w:color w:val="233845" w:themeColor="text1"/>
    </w:rPr>
  </w:style>
  <w:style w:type="character" w:customStyle="1" w:styleId="WoodSubheading2tealChar">
    <w:name w:val="Wood Subheading 2 (teal) Char"/>
    <w:basedOn w:val="Woodsubheading2greyChar"/>
    <w:link w:val="WoodSubheading2teal"/>
    <w:rsid w:val="0081736A"/>
    <w:rPr>
      <w:rFonts w:eastAsia="Times New Roman" w:cs="Tahoma"/>
      <w:b/>
      <w:color w:val="00A0AF" w:themeColor="accent1"/>
      <w:sz w:val="20"/>
      <w:szCs w:val="20"/>
    </w:rPr>
  </w:style>
  <w:style w:type="character" w:customStyle="1" w:styleId="Woodsubheading2greyChar">
    <w:name w:val="Wood subheading 2 (grey) Char"/>
    <w:basedOn w:val="DefaultParagraphFont"/>
    <w:link w:val="Woodsubheading2grey"/>
    <w:rsid w:val="0081736A"/>
    <w:rPr>
      <w:rFonts w:eastAsia="Times New Roman" w:cs="Tahoma"/>
      <w:b/>
      <w:sz w:val="20"/>
      <w:szCs w:val="20"/>
    </w:rPr>
  </w:style>
  <w:style w:type="paragraph" w:customStyle="1" w:styleId="Woodbodyemphasisteal">
    <w:name w:val="Wood body emphasis (teal)"/>
    <w:basedOn w:val="WoodBodyEmphasis"/>
    <w:link w:val="WoodbodyemphasistealChar"/>
    <w:qFormat/>
    <w:rsid w:val="0081736A"/>
    <w:rPr>
      <w:color w:val="00A0AF" w:themeColor="accent1"/>
    </w:rPr>
  </w:style>
  <w:style w:type="paragraph" w:customStyle="1" w:styleId="WoodFooter">
    <w:name w:val="Wood Footer"/>
    <w:basedOn w:val="Normal"/>
    <w:link w:val="WoodFooterChar"/>
    <w:qFormat/>
    <w:rsid w:val="0081736A"/>
    <w:pPr>
      <w:spacing w:before="100"/>
    </w:pPr>
    <w:rPr>
      <w:rFonts w:cs="Arial"/>
      <w:sz w:val="16"/>
      <w:szCs w:val="14"/>
    </w:rPr>
  </w:style>
  <w:style w:type="paragraph" w:customStyle="1" w:styleId="WoodBodyEmphasis">
    <w:name w:val="Wood Body Emphasis"/>
    <w:basedOn w:val="Normal"/>
    <w:link w:val="WoodBodyEmphasisChar"/>
    <w:qFormat/>
    <w:rsid w:val="00A61C3F"/>
    <w:pPr>
      <w:spacing w:after="0" w:line="260" w:lineRule="exact"/>
    </w:pPr>
    <w:rPr>
      <w:rFonts w:eastAsia="Times New Roman" w:cs="Tahoma"/>
      <w:b/>
    </w:rPr>
  </w:style>
  <w:style w:type="character" w:customStyle="1" w:styleId="WoodFooterChar">
    <w:name w:val="Wood Footer Char"/>
    <w:basedOn w:val="DefaultParagraphFont"/>
    <w:link w:val="WoodFooter"/>
    <w:rsid w:val="0081736A"/>
    <w:rPr>
      <w:rFonts w:cs="Arial"/>
      <w:sz w:val="16"/>
      <w:szCs w:val="14"/>
    </w:rPr>
  </w:style>
  <w:style w:type="character" w:customStyle="1" w:styleId="WoodBodyEmphasisChar">
    <w:name w:val="Wood Body Emphasis Char"/>
    <w:basedOn w:val="DefaultParagraphFont"/>
    <w:link w:val="WoodBodyEmphasis"/>
    <w:rsid w:val="00A61C3F"/>
    <w:rPr>
      <w:rFonts w:ascii="Segoe UI" w:eastAsia="Times New Roman" w:hAnsi="Segoe UI" w:cs="Tahoma"/>
      <w:b/>
      <w:sz w:val="18"/>
      <w:szCs w:val="18"/>
    </w:rPr>
  </w:style>
  <w:style w:type="paragraph" w:customStyle="1" w:styleId="Bodybullet">
    <w:name w:val="Body bullet"/>
    <w:basedOn w:val="WoodBody"/>
    <w:link w:val="BodybulletChar"/>
    <w:qFormat/>
    <w:rsid w:val="0081736A"/>
    <w:pPr>
      <w:numPr>
        <w:numId w:val="3"/>
      </w:numPr>
      <w:spacing w:before="120"/>
      <w:ind w:left="341" w:hanging="284"/>
      <w:contextualSpacing/>
    </w:pPr>
  </w:style>
  <w:style w:type="character" w:customStyle="1" w:styleId="Heading4Char">
    <w:name w:val="Heading 4 Char"/>
    <w:basedOn w:val="DefaultParagraphFont"/>
    <w:link w:val="Heading4"/>
    <w:uiPriority w:val="9"/>
    <w:rsid w:val="001670BF"/>
    <w:rPr>
      <w:rFonts w:asciiTheme="majorHAnsi" w:eastAsiaTheme="majorEastAsia" w:hAnsiTheme="majorHAnsi" w:cstheme="majorBidi"/>
      <w:i/>
      <w:iCs/>
      <w:color w:val="007783" w:themeColor="accent1" w:themeShade="BF"/>
    </w:rPr>
  </w:style>
  <w:style w:type="character" w:customStyle="1" w:styleId="BodybulletChar">
    <w:name w:val="Body bullet Char"/>
    <w:basedOn w:val="WoodBodyChar"/>
    <w:link w:val="Bodybullet"/>
    <w:rsid w:val="0081736A"/>
    <w:rPr>
      <w:rFonts w:ascii="Segoe UI" w:eastAsia="Times New Roman" w:hAnsi="Segoe UI" w:cs="Tahoma"/>
      <w:color w:val="233845" w:themeColor="text1"/>
      <w:sz w:val="18"/>
      <w:szCs w:val="18"/>
    </w:rPr>
  </w:style>
  <w:style w:type="paragraph" w:customStyle="1" w:styleId="Woodsubhead1-bulletednumberteal">
    <w:name w:val="Wood subhead 1 - bulleted number (teal)"/>
    <w:basedOn w:val="Normal"/>
    <w:link w:val="Woodsubhead1-bulletednumbertealChar"/>
    <w:qFormat/>
    <w:rsid w:val="001670BF"/>
    <w:pPr>
      <w:numPr>
        <w:numId w:val="5"/>
      </w:numPr>
      <w:spacing w:before="240"/>
      <w:ind w:left="284" w:hanging="284"/>
    </w:pPr>
    <w:rPr>
      <w:rFonts w:eastAsia="Times New Roman" w:cs="Tahoma"/>
      <w:b/>
      <w:color w:val="00A0AF" w:themeColor="accent1"/>
      <w:sz w:val="22"/>
      <w:szCs w:val="20"/>
    </w:rPr>
  </w:style>
  <w:style w:type="paragraph" w:customStyle="1" w:styleId="Woodsubhead1-bulletednumbergrey">
    <w:name w:val="Wood subhead 1 - bulleted number (grey)"/>
    <w:basedOn w:val="Woodsubhead1-bulletednumberteal"/>
    <w:link w:val="Woodsubhead1-bulletednumbergreyChar"/>
    <w:qFormat/>
    <w:rsid w:val="006B52FD"/>
    <w:rPr>
      <w:color w:val="233845" w:themeColor="accent3"/>
    </w:rPr>
  </w:style>
  <w:style w:type="character" w:customStyle="1" w:styleId="Woodsubhead1-bulletednumbertealChar">
    <w:name w:val="Wood subhead 1 - bulleted number (teal) Char"/>
    <w:basedOn w:val="DefaultParagraphFont"/>
    <w:link w:val="Woodsubhead1-bulletednumberteal"/>
    <w:rsid w:val="001670BF"/>
    <w:rPr>
      <w:rFonts w:ascii="Segoe UI" w:eastAsia="Times New Roman" w:hAnsi="Segoe UI" w:cs="Tahoma"/>
      <w:b/>
      <w:color w:val="00A0AF" w:themeColor="accent1"/>
      <w:sz w:val="22"/>
      <w:szCs w:val="20"/>
    </w:rPr>
  </w:style>
  <w:style w:type="paragraph" w:customStyle="1" w:styleId="Heading1teal">
    <w:name w:val="Heading 1 teal"/>
    <w:basedOn w:val="Woodsubhead1-bulletednumbergrey"/>
    <w:link w:val="Heading1tealChar"/>
    <w:rsid w:val="00C83503"/>
    <w:pPr>
      <w:numPr>
        <w:numId w:val="0"/>
      </w:numPr>
      <w:ind w:left="284" w:hanging="284"/>
    </w:pPr>
  </w:style>
  <w:style w:type="character" w:customStyle="1" w:styleId="Woodsubhead1-bulletednumbergreyChar">
    <w:name w:val="Wood subhead 1 - bulleted number (grey) Char"/>
    <w:basedOn w:val="Woodsubhead1-bulletednumbertealChar"/>
    <w:link w:val="Woodsubhead1-bulletednumbergrey"/>
    <w:rsid w:val="006B52FD"/>
    <w:rPr>
      <w:rFonts w:ascii="Segoe UI" w:eastAsia="Times New Roman" w:hAnsi="Segoe UI" w:cs="Tahoma"/>
      <w:b/>
      <w:color w:val="233845" w:themeColor="accent3"/>
      <w:sz w:val="22"/>
      <w:szCs w:val="20"/>
    </w:rPr>
  </w:style>
  <w:style w:type="paragraph" w:customStyle="1" w:styleId="Subheading1teal">
    <w:name w:val="Subheading 1 (teal)"/>
    <w:basedOn w:val="Heading1teal"/>
    <w:link w:val="Subheading1tealChar"/>
    <w:qFormat/>
    <w:rsid w:val="008B7D6E"/>
    <w:pPr>
      <w:tabs>
        <w:tab w:val="left" w:pos="284"/>
      </w:tabs>
    </w:pPr>
    <w:rPr>
      <w:color w:val="00A0AF" w:themeColor="accent1"/>
    </w:rPr>
  </w:style>
  <w:style w:type="character" w:customStyle="1" w:styleId="Heading1tealChar">
    <w:name w:val="Heading 1 teal Char"/>
    <w:basedOn w:val="Woodsubhead1-bulletednumbergreyChar"/>
    <w:link w:val="Heading1teal"/>
    <w:rsid w:val="00C83503"/>
    <w:rPr>
      <w:rFonts w:ascii="Segoe UI" w:eastAsia="Times New Roman" w:hAnsi="Segoe UI" w:cs="Tahoma"/>
      <w:b/>
      <w:color w:val="233845" w:themeColor="accent3"/>
      <w:sz w:val="24"/>
      <w:szCs w:val="18"/>
    </w:rPr>
  </w:style>
  <w:style w:type="character" w:customStyle="1" w:styleId="Subheading1tealChar">
    <w:name w:val="Subheading 1 (teal) Char"/>
    <w:basedOn w:val="Heading1tealChar"/>
    <w:link w:val="Subheading1teal"/>
    <w:rsid w:val="008B7D6E"/>
    <w:rPr>
      <w:rFonts w:ascii="Segoe UI" w:eastAsia="Times New Roman" w:hAnsi="Segoe UI" w:cs="Tahoma"/>
      <w:b/>
      <w:color w:val="00A0AF" w:themeColor="accent1"/>
      <w:sz w:val="22"/>
      <w:szCs w:val="20"/>
    </w:rPr>
  </w:style>
  <w:style w:type="character" w:customStyle="1" w:styleId="Heading3Char">
    <w:name w:val="Heading 3 Char"/>
    <w:basedOn w:val="DefaultParagraphFont"/>
    <w:link w:val="Heading3"/>
    <w:uiPriority w:val="9"/>
    <w:rsid w:val="006B52FD"/>
    <w:rPr>
      <w:rFonts w:asciiTheme="majorHAnsi" w:eastAsiaTheme="majorEastAsia" w:hAnsiTheme="majorHAnsi" w:cstheme="majorBidi"/>
      <w:color w:val="004F57" w:themeColor="accent1" w:themeShade="7F"/>
      <w:sz w:val="24"/>
      <w:szCs w:val="24"/>
    </w:rPr>
  </w:style>
  <w:style w:type="character" w:customStyle="1" w:styleId="Heading1Char">
    <w:name w:val="Heading 1 Char"/>
    <w:basedOn w:val="DefaultParagraphFont"/>
    <w:link w:val="Heading1"/>
    <w:uiPriority w:val="9"/>
    <w:rsid w:val="006B52FD"/>
    <w:rPr>
      <w:rFonts w:asciiTheme="majorHAnsi" w:eastAsiaTheme="majorEastAsia" w:hAnsiTheme="majorHAnsi" w:cstheme="majorBidi"/>
      <w:color w:val="007783" w:themeColor="accent1" w:themeShade="BF"/>
      <w:sz w:val="32"/>
      <w:szCs w:val="32"/>
    </w:rPr>
  </w:style>
  <w:style w:type="character" w:customStyle="1" w:styleId="Subheading1greyChar">
    <w:name w:val="Subheading 1 (grey) Char"/>
    <w:basedOn w:val="Subheading1tealChar"/>
    <w:link w:val="Subheading1grey"/>
    <w:rsid w:val="008B7D6E"/>
    <w:rPr>
      <w:rFonts w:ascii="Segoe UI" w:eastAsia="Times New Roman" w:hAnsi="Segoe UI" w:cs="Tahoma"/>
      <w:b/>
      <w:color w:val="00A0AF" w:themeColor="accent1"/>
      <w:sz w:val="22"/>
      <w:szCs w:val="20"/>
    </w:rPr>
  </w:style>
  <w:style w:type="paragraph" w:customStyle="1" w:styleId="Numberedbullet">
    <w:name w:val="Numbered bullet"/>
    <w:basedOn w:val="Bodybullet"/>
    <w:link w:val="NumberedbulletChar"/>
    <w:qFormat/>
    <w:rsid w:val="0081736A"/>
    <w:pPr>
      <w:numPr>
        <w:numId w:val="9"/>
      </w:numPr>
      <w:ind w:left="341" w:hanging="284"/>
    </w:pPr>
  </w:style>
  <w:style w:type="character" w:customStyle="1" w:styleId="WoodbodyemphasistealChar">
    <w:name w:val="Wood body emphasis (teal) Char"/>
    <w:basedOn w:val="WoodBodyEmphasisChar"/>
    <w:link w:val="Woodbodyemphasisteal"/>
    <w:rsid w:val="0081736A"/>
    <w:rPr>
      <w:rFonts w:ascii="Segoe UI" w:eastAsia="Times New Roman" w:hAnsi="Segoe UI" w:cs="Tahoma"/>
      <w:b/>
      <w:color w:val="00A0AF" w:themeColor="accent1"/>
      <w:sz w:val="18"/>
      <w:szCs w:val="18"/>
    </w:rPr>
  </w:style>
  <w:style w:type="paragraph" w:styleId="ListParagraph">
    <w:name w:val="List Paragraph"/>
    <w:basedOn w:val="Normal"/>
    <w:uiPriority w:val="34"/>
    <w:qFormat/>
    <w:rsid w:val="001670BF"/>
    <w:pPr>
      <w:ind w:left="720"/>
      <w:contextualSpacing/>
    </w:pPr>
  </w:style>
  <w:style w:type="character" w:customStyle="1" w:styleId="NumberedbulletChar">
    <w:name w:val="Numbered bullet Char"/>
    <w:basedOn w:val="BodybulletChar"/>
    <w:link w:val="Numberedbullet"/>
    <w:rsid w:val="0081736A"/>
    <w:rPr>
      <w:rFonts w:ascii="Segoe UI" w:eastAsia="Times New Roman" w:hAnsi="Segoe UI" w:cs="Tahoma"/>
      <w:color w:val="233845" w:themeColor="text1"/>
      <w:sz w:val="18"/>
      <w:szCs w:val="18"/>
    </w:rPr>
  </w:style>
  <w:style w:type="paragraph" w:customStyle="1" w:styleId="Covertitle">
    <w:name w:val="Cover title"/>
    <w:basedOn w:val="Woodheadline"/>
    <w:link w:val="CovertitleChar"/>
    <w:qFormat/>
    <w:rsid w:val="00BE24DC"/>
    <w:pPr>
      <w:spacing w:before="240" w:after="800" w:line="1000" w:lineRule="exact"/>
    </w:pPr>
    <w:rPr>
      <w:color w:val="00A0AF" w:themeColor="accent1"/>
      <w:sz w:val="100"/>
      <w:szCs w:val="90"/>
    </w:rPr>
  </w:style>
  <w:style w:type="character" w:customStyle="1" w:styleId="CovertitleChar">
    <w:name w:val="Cover title Char"/>
    <w:basedOn w:val="WoodheadlineChar"/>
    <w:link w:val="Covertitle"/>
    <w:rsid w:val="00BE24DC"/>
    <w:rPr>
      <w:rFonts w:eastAsia="Times New Roman" w:cs="Tahoma"/>
      <w:b/>
      <w:color w:val="00A0AF" w:themeColor="accent1"/>
      <w:sz w:val="100"/>
      <w:szCs w:val="90"/>
    </w:rPr>
  </w:style>
  <w:style w:type="paragraph" w:customStyle="1" w:styleId="Coversubtitle">
    <w:name w:val="Cover subtitle"/>
    <w:basedOn w:val="WoodIntro"/>
    <w:link w:val="CoversubtitleChar"/>
    <w:qFormat/>
    <w:rsid w:val="00BE24DC"/>
    <w:rPr>
      <w:sz w:val="32"/>
      <w:szCs w:val="22"/>
    </w:rPr>
  </w:style>
  <w:style w:type="character" w:customStyle="1" w:styleId="CoversubtitleChar">
    <w:name w:val="Cover subtitle Char"/>
    <w:basedOn w:val="WoodIntroChar"/>
    <w:link w:val="Coversubtitle"/>
    <w:rsid w:val="00BE24DC"/>
    <w:rPr>
      <w:sz w:val="32"/>
      <w:szCs w:val="22"/>
    </w:rPr>
  </w:style>
  <w:style w:type="table" w:customStyle="1" w:styleId="MiscTable">
    <w:name w:val="MiscTable"/>
    <w:basedOn w:val="TableNormal"/>
    <w:uiPriority w:val="49"/>
    <w:rsid w:val="00AA0A8A"/>
    <w:rPr>
      <w:rFonts w:ascii="Calibri" w:hAnsi="Calibri"/>
      <w:color w:val="auto"/>
      <w:sz w:val="20"/>
      <w:szCs w:val="20"/>
      <w:lang w:val="en-US" w:eastAsia="en-US"/>
    </w:rPr>
    <w:tblPr>
      <w:tblStyleRowBandSize w:val="1"/>
      <w:tblStyleColBandSize w:val="1"/>
      <w:tblBorders>
        <w:top w:val="single" w:sz="4" w:space="0" w:color="233845" w:themeColor="text1"/>
        <w:left w:val="single" w:sz="4" w:space="0" w:color="233845" w:themeColor="text1"/>
        <w:bottom w:val="single" w:sz="4" w:space="0" w:color="233845" w:themeColor="text1"/>
        <w:right w:val="single" w:sz="4" w:space="0" w:color="233845" w:themeColor="text1"/>
        <w:insideH w:val="single" w:sz="4" w:space="0" w:color="233845" w:themeColor="text1"/>
        <w:insideV w:val="single" w:sz="4" w:space="0" w:color="233845" w:themeColor="text1"/>
      </w:tblBorders>
    </w:tblPr>
    <w:tblStylePr w:type="firstRow">
      <w:pPr>
        <w:jc w:val="center"/>
      </w:pPr>
      <w:rPr>
        <w:b/>
        <w:bCs/>
        <w:color w:val="FFFFFF" w:themeColor="background1"/>
      </w:rPr>
      <w:tblPr/>
      <w:tcPr>
        <w:tcBorders>
          <w:top w:val="single" w:sz="4" w:space="0" w:color="A7AFB5" w:themeColor="accent6"/>
          <w:left w:val="single" w:sz="4" w:space="0" w:color="A7AFB5" w:themeColor="accent6"/>
          <w:bottom w:val="single" w:sz="4" w:space="0" w:color="A7AFB5" w:themeColor="accent6"/>
          <w:right w:val="single" w:sz="4" w:space="0" w:color="A7AFB5" w:themeColor="accent6"/>
          <w:insideH w:val="nil"/>
          <w:insideV w:val="nil"/>
        </w:tcBorders>
        <w:shd w:val="clear" w:color="auto" w:fill="A7AFB5" w:themeFill="accent6"/>
        <w:vAlign w:val="center"/>
      </w:tcPr>
    </w:tblStylePr>
    <w:tblStylePr w:type="lastRow">
      <w:rPr>
        <w:b/>
        <w:bCs/>
      </w:rPr>
      <w:tblPr/>
      <w:tcPr>
        <w:tcBorders>
          <w:top w:val="double" w:sz="4" w:space="0" w:color="A7AFB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styleId="BodyText">
    <w:name w:val="Body Text"/>
    <w:link w:val="BodyTextChar"/>
    <w:qFormat/>
    <w:rsid w:val="00AA0A8A"/>
    <w:pPr>
      <w:widowControl w:val="0"/>
      <w:spacing w:after="120"/>
    </w:pPr>
    <w:rPr>
      <w:rFonts w:eastAsia="Times New Roman" w:cs="Segoe UI"/>
      <w:color w:val="000000"/>
      <w:sz w:val="20"/>
      <w:szCs w:val="20"/>
      <w:lang w:val="en-US" w:eastAsia="en-US"/>
    </w:rPr>
  </w:style>
  <w:style w:type="character" w:customStyle="1" w:styleId="BodyTextChar">
    <w:name w:val="Body Text Char"/>
    <w:basedOn w:val="DefaultParagraphFont"/>
    <w:link w:val="BodyText"/>
    <w:rsid w:val="00AA0A8A"/>
    <w:rPr>
      <w:rFonts w:eastAsia="Times New Roman" w:cs="Segoe UI"/>
      <w:color w:val="000000"/>
      <w:sz w:val="20"/>
      <w:szCs w:val="20"/>
      <w:lang w:val="en-US" w:eastAsia="en-US"/>
    </w:rPr>
  </w:style>
  <w:style w:type="table" w:styleId="GridTable4-Accent5">
    <w:name w:val="Grid Table 4 Accent 5"/>
    <w:basedOn w:val="TableNormal"/>
    <w:uiPriority w:val="49"/>
    <w:rsid w:val="00AA0A8A"/>
    <w:tblPr>
      <w:tblStyleRowBandSize w:val="1"/>
      <w:tblStyleColBandSize w:val="1"/>
      <w:tblBorders>
        <w:top w:val="single" w:sz="4" w:space="0" w:color="AFB7BB" w:themeColor="accent5" w:themeTint="99"/>
        <w:left w:val="single" w:sz="4" w:space="0" w:color="AFB7BB" w:themeColor="accent5" w:themeTint="99"/>
        <w:bottom w:val="single" w:sz="4" w:space="0" w:color="AFB7BB" w:themeColor="accent5" w:themeTint="99"/>
        <w:right w:val="single" w:sz="4" w:space="0" w:color="AFB7BB" w:themeColor="accent5" w:themeTint="99"/>
        <w:insideH w:val="single" w:sz="4" w:space="0" w:color="AFB7BB" w:themeColor="accent5" w:themeTint="99"/>
        <w:insideV w:val="single" w:sz="4" w:space="0" w:color="AFB7BB" w:themeColor="accent5" w:themeTint="99"/>
      </w:tblBorders>
    </w:tblPr>
    <w:tblStylePr w:type="firstRow">
      <w:rPr>
        <w:b/>
        <w:bCs/>
        <w:color w:val="FFFFFF" w:themeColor="background1"/>
      </w:rPr>
      <w:tblPr/>
      <w:tcPr>
        <w:tcBorders>
          <w:top w:val="single" w:sz="4" w:space="0" w:color="7B888F" w:themeColor="accent5"/>
          <w:left w:val="single" w:sz="4" w:space="0" w:color="7B888F" w:themeColor="accent5"/>
          <w:bottom w:val="single" w:sz="4" w:space="0" w:color="7B888F" w:themeColor="accent5"/>
          <w:right w:val="single" w:sz="4" w:space="0" w:color="7B888F" w:themeColor="accent5"/>
          <w:insideH w:val="nil"/>
          <w:insideV w:val="nil"/>
        </w:tcBorders>
        <w:shd w:val="clear" w:color="auto" w:fill="7B888F" w:themeFill="accent5"/>
      </w:tcPr>
    </w:tblStylePr>
    <w:tblStylePr w:type="lastRow">
      <w:rPr>
        <w:b/>
        <w:bCs/>
      </w:rPr>
      <w:tblPr/>
      <w:tcPr>
        <w:tcBorders>
          <w:top w:val="double" w:sz="4" w:space="0" w:color="7B888F" w:themeColor="accent5"/>
        </w:tcBorders>
      </w:tcPr>
    </w:tblStylePr>
    <w:tblStylePr w:type="firstCol">
      <w:rPr>
        <w:b/>
        <w:bCs/>
      </w:rPr>
    </w:tblStylePr>
    <w:tblStylePr w:type="lastCol">
      <w:rPr>
        <w:b/>
        <w:bCs/>
      </w:rPr>
    </w:tblStylePr>
    <w:tblStylePr w:type="band1Vert">
      <w:tblPr/>
      <w:tcPr>
        <w:shd w:val="clear" w:color="auto" w:fill="E4E7E8" w:themeFill="accent5" w:themeFillTint="33"/>
      </w:tcPr>
    </w:tblStylePr>
    <w:tblStylePr w:type="band1Horz">
      <w:tblPr/>
      <w:tcPr>
        <w:shd w:val="clear" w:color="auto" w:fill="E4E7E8" w:themeFill="accent5" w:themeFillTint="33"/>
      </w:tcPr>
    </w:tblStylePr>
  </w:style>
  <w:style w:type="character" w:styleId="Hyperlink">
    <w:name w:val="Hyperlink"/>
    <w:uiPriority w:val="99"/>
    <w:rsid w:val="00AA0A8A"/>
    <w:rPr>
      <w:color w:val="0000FF"/>
      <w:u w:val="single"/>
    </w:rPr>
  </w:style>
  <w:style w:type="character" w:customStyle="1" w:styleId="Heading5Char">
    <w:name w:val="Heading 5 Char"/>
    <w:basedOn w:val="DefaultParagraphFont"/>
    <w:link w:val="Heading5"/>
    <w:uiPriority w:val="4"/>
    <w:rsid w:val="00AA0A8A"/>
    <w:rPr>
      <w:rFonts w:eastAsia="Times New Roman"/>
      <w:bCs/>
      <w:i/>
      <w:iCs/>
      <w:color w:val="00A0AF" w:themeColor="accent1"/>
      <w:sz w:val="20"/>
      <w:szCs w:val="26"/>
      <w:lang w:eastAsia="en-US"/>
    </w:rPr>
  </w:style>
  <w:style w:type="paragraph" w:customStyle="1" w:styleId="Figure">
    <w:name w:val="Figure"/>
    <w:basedOn w:val="Normal"/>
    <w:next w:val="Normal"/>
    <w:uiPriority w:val="6"/>
    <w:qFormat/>
    <w:rsid w:val="00AA0A8A"/>
    <w:pPr>
      <w:numPr>
        <w:numId w:val="20"/>
      </w:numPr>
      <w:jc w:val="center"/>
    </w:pPr>
    <w:rPr>
      <w:b/>
      <w:color w:val="auto"/>
      <w:sz w:val="16"/>
      <w:szCs w:val="22"/>
      <w:lang w:eastAsia="en-US"/>
    </w:rPr>
  </w:style>
  <w:style w:type="character" w:styleId="CommentReference">
    <w:name w:val="annotation reference"/>
    <w:basedOn w:val="DefaultParagraphFont"/>
    <w:uiPriority w:val="99"/>
    <w:semiHidden/>
    <w:unhideWhenUsed/>
    <w:rsid w:val="00E913C1"/>
    <w:rPr>
      <w:sz w:val="16"/>
      <w:szCs w:val="16"/>
    </w:rPr>
  </w:style>
  <w:style w:type="paragraph" w:styleId="CommentText">
    <w:name w:val="annotation text"/>
    <w:basedOn w:val="Normal"/>
    <w:link w:val="CommentTextChar"/>
    <w:uiPriority w:val="99"/>
    <w:unhideWhenUsed/>
    <w:rsid w:val="00E913C1"/>
    <w:rPr>
      <w:sz w:val="20"/>
      <w:szCs w:val="20"/>
    </w:rPr>
  </w:style>
  <w:style w:type="character" w:customStyle="1" w:styleId="CommentTextChar">
    <w:name w:val="Comment Text Char"/>
    <w:basedOn w:val="DefaultParagraphFont"/>
    <w:link w:val="CommentText"/>
    <w:uiPriority w:val="99"/>
    <w:rsid w:val="00E913C1"/>
    <w:rPr>
      <w:sz w:val="20"/>
      <w:szCs w:val="20"/>
    </w:rPr>
  </w:style>
  <w:style w:type="paragraph" w:styleId="CommentSubject">
    <w:name w:val="annotation subject"/>
    <w:basedOn w:val="CommentText"/>
    <w:next w:val="CommentText"/>
    <w:link w:val="CommentSubjectChar"/>
    <w:uiPriority w:val="99"/>
    <w:semiHidden/>
    <w:unhideWhenUsed/>
    <w:rsid w:val="00E913C1"/>
    <w:rPr>
      <w:b/>
      <w:bCs/>
    </w:rPr>
  </w:style>
  <w:style w:type="character" w:customStyle="1" w:styleId="CommentSubjectChar">
    <w:name w:val="Comment Subject Char"/>
    <w:basedOn w:val="CommentTextChar"/>
    <w:link w:val="CommentSubject"/>
    <w:uiPriority w:val="99"/>
    <w:semiHidden/>
    <w:rsid w:val="00E913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2738">
      <w:bodyDiv w:val="1"/>
      <w:marLeft w:val="0"/>
      <w:marRight w:val="0"/>
      <w:marTop w:val="0"/>
      <w:marBottom w:val="0"/>
      <w:divBdr>
        <w:top w:val="none" w:sz="0" w:space="0" w:color="auto"/>
        <w:left w:val="none" w:sz="0" w:space="0" w:color="auto"/>
        <w:bottom w:val="none" w:sz="0" w:space="0" w:color="auto"/>
        <w:right w:val="none" w:sz="0" w:space="0" w:color="auto"/>
      </w:divBdr>
    </w:div>
    <w:div w:id="1282881519">
      <w:bodyDiv w:val="1"/>
      <w:marLeft w:val="0"/>
      <w:marRight w:val="0"/>
      <w:marTop w:val="0"/>
      <w:marBottom w:val="0"/>
      <w:divBdr>
        <w:top w:val="none" w:sz="0" w:space="0" w:color="auto"/>
        <w:left w:val="none" w:sz="0" w:space="0" w:color="auto"/>
        <w:bottom w:val="none" w:sz="0" w:space="0" w:color="auto"/>
        <w:right w:val="none" w:sz="0" w:space="0" w:color="auto"/>
      </w:divBdr>
    </w:div>
    <w:div w:id="18082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Wood 2020">
      <a:dk1>
        <a:srgbClr val="233845"/>
      </a:dk1>
      <a:lt1>
        <a:srgbClr val="FFFFFF"/>
      </a:lt1>
      <a:dk2>
        <a:srgbClr val="4F606A"/>
      </a:dk2>
      <a:lt2>
        <a:srgbClr val="D3D7DA"/>
      </a:lt2>
      <a:accent1>
        <a:srgbClr val="00A0AF"/>
      </a:accent1>
      <a:accent2>
        <a:srgbClr val="32C3D4"/>
      </a:accent2>
      <a:accent3>
        <a:srgbClr val="233845"/>
      </a:accent3>
      <a:accent4>
        <a:srgbClr val="4F606A"/>
      </a:accent4>
      <a:accent5>
        <a:srgbClr val="7B888F"/>
      </a:accent5>
      <a:accent6>
        <a:srgbClr val="A7AFB5"/>
      </a:accent6>
      <a:hlink>
        <a:srgbClr val="00A0AF"/>
      </a:hlink>
      <a:folHlink>
        <a:srgbClr val="32C3D4"/>
      </a:folHlink>
    </a:clrScheme>
    <a:fontScheme name="Wood 2020">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7D4DC865DE454783E0C9DF8A47FC64" ma:contentTypeVersion="14" ma:contentTypeDescription="Create a new document." ma:contentTypeScope="" ma:versionID="e3d13209e70a132c1eb26ce189b7107f">
  <xsd:schema xmlns:xsd="http://www.w3.org/2001/XMLSchema" xmlns:xs="http://www.w3.org/2001/XMLSchema" xmlns:p="http://schemas.microsoft.com/office/2006/metadata/properties" xmlns:ns2="d1392e8f-8db2-40b6-89c2-84e22577b53f" xmlns:ns3="c642dc65-ecec-4145-b018-523a7f35f6ef" targetNamespace="http://schemas.microsoft.com/office/2006/metadata/properties" ma:root="true" ma:fieldsID="b94b5cfe024fe4a18fc6a96fb1ae7e4b" ns2:_="" ns3:_="">
    <xsd:import namespace="d1392e8f-8db2-40b6-89c2-84e22577b53f"/>
    <xsd:import namespace="c642dc65-ecec-4145-b018-523a7f35f6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92e8f-8db2-40b6-89c2-84e22577b5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20b3a9a-9178-4a6d-b079-fdfb03e9f17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2dc65-ecec-4145-b018-523a7f35f6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5d9dc4e-2b1d-4133-b935-ec6e9fa8e399}" ma:internalName="TaxCatchAll" ma:showField="CatchAllData" ma:web="c642dc65-ecec-4145-b018-523a7f35f6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c642dc65-ecec-4145-b018-523a7f35f6ef" xsi:nil="true"/>
    <lcf76f155ced4ddcb4097134ff3c332f xmlns="d1392e8f-8db2-40b6-89c2-84e22577b53f">
      <Terms xmlns="http://schemas.microsoft.com/office/infopath/2007/PartnerControls"/>
    </lcf76f155ced4ddcb4097134ff3c332f>
    <SharedWithUsers xmlns="c642dc65-ecec-4145-b018-523a7f35f6ef">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DE12DF-AA04-4351-9B18-00A4C485F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92e8f-8db2-40b6-89c2-84e22577b53f"/>
    <ds:schemaRef ds:uri="c642dc65-ecec-4145-b018-523a7f35f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7D7D36-3C6B-4CD9-BEBE-A374118463C8}">
  <ds:schemaRefs>
    <ds:schemaRef ds:uri="http://schemas.openxmlformats.org/officeDocument/2006/bibliography"/>
  </ds:schemaRefs>
</ds:datastoreItem>
</file>

<file path=customXml/itemProps3.xml><?xml version="1.0" encoding="utf-8"?>
<ds:datastoreItem xmlns:ds="http://schemas.openxmlformats.org/officeDocument/2006/customXml" ds:itemID="{51FA78A4-B713-4081-9D4E-73365BD7A35D}">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c642dc65-ecec-4145-b018-523a7f35f6ef"/>
    <ds:schemaRef ds:uri="http://purl.org/dc/dcmitype/"/>
    <ds:schemaRef ds:uri="d1392e8f-8db2-40b6-89c2-84e22577b53f"/>
    <ds:schemaRef ds:uri="http://www.w3.org/XML/1998/namespace"/>
    <ds:schemaRef ds:uri="http://purl.org/dc/elements/1.1/"/>
  </ds:schemaRefs>
</ds:datastoreItem>
</file>

<file path=customXml/itemProps4.xml><?xml version="1.0" encoding="utf-8"?>
<ds:datastoreItem xmlns:ds="http://schemas.openxmlformats.org/officeDocument/2006/customXml" ds:itemID="{A35A4D64-C8DA-45E9-A8E6-299FF4388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PSN</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Fraser, Victoria</dc:creator>
  <cp:lastModifiedBy>Fraser, Victoria</cp:lastModifiedBy>
  <cp:revision>73</cp:revision>
  <cp:lastPrinted>2017-10-03T10:49:00Z</cp:lastPrinted>
  <dcterms:created xsi:type="dcterms:W3CDTF">2023-03-15T17:04:00Z</dcterms:created>
  <dcterms:modified xsi:type="dcterms:W3CDTF">2023-04-07T13:36:00Z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0x010100F57D4DC865DE454783E0C9DF8A47FC64</vt:lpwstr>
  </property>
  <property fmtid="{D5CDD505-2E9C-101B-9397-08002B2CF9AE}" pid="3" name="MediaServiceImageTags">
    <vt:lpwstr/>
  </property>
  <property fmtid="{D5CDD505-2E9C-101B-9397-08002B2CF9AE}" pid="4" name="Order">
    <vt:r8>42400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