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E5345" w14:textId="1F0B1C66" w:rsidR="00BE24DC" w:rsidRDefault="00AA0A8A" w:rsidP="00BE24DC">
      <w:pPr>
        <w:pStyle w:val="Covertitle"/>
      </w:pPr>
      <w:r>
        <w:t>V1.</w:t>
      </w:r>
      <w:r w:rsidR="003957A4">
        <w:t>49</w:t>
      </w:r>
      <w:r w:rsidR="00632058">
        <w:t>.1</w:t>
      </w:r>
      <w:r>
        <w:t xml:space="preserve"> Release Notes</w:t>
      </w:r>
    </w:p>
    <w:p w14:paraId="650D379C" w14:textId="780B9962" w:rsidR="00BE24DC" w:rsidRPr="0026164C" w:rsidRDefault="00AA0A8A" w:rsidP="00BE24DC">
      <w:pPr>
        <w:pStyle w:val="Coversubtitle"/>
      </w:pPr>
      <w:r>
        <w:t>GoTechnology hub2</w:t>
      </w:r>
    </w:p>
    <w:p w14:paraId="471B48B1" w14:textId="77777777" w:rsidR="00BE24DC" w:rsidRPr="008228A9" w:rsidRDefault="00BE24DC" w:rsidP="00BE24DC">
      <w:pPr>
        <w:spacing w:after="0"/>
        <w:rPr>
          <w:rFonts w:eastAsia="Times New Roman" w:cs="Tahoma"/>
          <w:b/>
          <w:sz w:val="48"/>
          <w:szCs w:val="20"/>
        </w:rPr>
      </w:pPr>
      <w:r>
        <w:br w:type="page"/>
      </w:r>
    </w:p>
    <w:p w14:paraId="06CCD325" w14:textId="5EF34D72" w:rsidR="0071459A" w:rsidRPr="008B7D6E" w:rsidRDefault="00AA0A8A" w:rsidP="00AA0A8A">
      <w:pPr>
        <w:pStyle w:val="Woodsubhead1-bulletednumberteal"/>
      </w:pPr>
      <w:r>
        <w:t>About this Document</w:t>
      </w:r>
    </w:p>
    <w:p w14:paraId="7ACCF1FB" w14:textId="33F97A5C" w:rsidR="0071459A" w:rsidRDefault="00AA0A8A" w:rsidP="008B7D6E">
      <w:pPr>
        <w:pStyle w:val="Woodsubheading2grey"/>
      </w:pPr>
      <w:r>
        <w:t>Purpose</w:t>
      </w:r>
    </w:p>
    <w:p w14:paraId="623D527E" w14:textId="632634CA" w:rsidR="00AA0A8A" w:rsidRDefault="00AA0A8A" w:rsidP="00AA0A8A">
      <w:pPr>
        <w:pStyle w:val="WoodBody"/>
      </w:pPr>
      <w:r>
        <w:t>This document provides a brief overview of the changes made between V1.</w:t>
      </w:r>
      <w:r w:rsidR="003957A4">
        <w:t>48.1</w:t>
      </w:r>
      <w:r>
        <w:t xml:space="preserve"> and V1.</w:t>
      </w:r>
      <w:r w:rsidR="003957A4">
        <w:t>49</w:t>
      </w:r>
      <w:r w:rsidR="00DE0E34">
        <w:t>.1</w:t>
      </w:r>
      <w:r>
        <w:t xml:space="preserve"> of GoTechnology hub2</w:t>
      </w:r>
      <w:r w:rsidR="007B1BBE">
        <w:t xml:space="preserve">. This includes new functionality and </w:t>
      </w:r>
      <w:proofErr w:type="gramStart"/>
      <w:r w:rsidR="007B1BBE">
        <w:t>completed</w:t>
      </w:r>
      <w:proofErr w:type="gramEnd"/>
      <w:r w:rsidR="007B1BBE">
        <w:t xml:space="preserve"> bug fixes.</w:t>
      </w:r>
    </w:p>
    <w:p w14:paraId="1B3C6821" w14:textId="3A9161EF" w:rsidR="00AA0A8A" w:rsidRDefault="00AA0A8A" w:rsidP="00AA0A8A">
      <w:pPr>
        <w:pStyle w:val="Woodsubhead1-bulletednumberteal"/>
      </w:pPr>
      <w:r>
        <w:t>Fixed Issues</w:t>
      </w:r>
    </w:p>
    <w:p w14:paraId="637945F2" w14:textId="3328B112" w:rsidR="00AA0A8A" w:rsidRDefault="00AA0A8A" w:rsidP="00AA0A8A">
      <w:pPr>
        <w:pStyle w:val="WoodBody"/>
      </w:pPr>
      <w:r>
        <w:t>The following issues have been fixed in version 1.</w:t>
      </w:r>
      <w:r w:rsidR="003957A4">
        <w:t>49</w:t>
      </w:r>
      <w:r w:rsidR="00632058">
        <w:t>.1</w:t>
      </w:r>
      <w:r>
        <w:t xml:space="preserve"> of hub2</w:t>
      </w:r>
      <w:r w:rsidR="00EC6F0D">
        <w:t>.</w:t>
      </w:r>
    </w:p>
    <w:tbl>
      <w:tblPr>
        <w:tblStyle w:val="GridTable4-Accent5"/>
        <w:tblW w:w="10031" w:type="dxa"/>
        <w:tblLook w:val="0420" w:firstRow="1" w:lastRow="0" w:firstColumn="0" w:lastColumn="0" w:noHBand="0" w:noVBand="1"/>
      </w:tblPr>
      <w:tblGrid>
        <w:gridCol w:w="841"/>
        <w:gridCol w:w="2551"/>
        <w:gridCol w:w="6639"/>
      </w:tblGrid>
      <w:tr w:rsidR="00AA0A8A" w:rsidRPr="00F426FD" w14:paraId="42F68905" w14:textId="77777777" w:rsidTr="00AA0A8A">
        <w:trPr>
          <w:cnfStyle w:val="100000000000" w:firstRow="1" w:lastRow="0" w:firstColumn="0" w:lastColumn="0" w:oddVBand="0" w:evenVBand="0" w:oddHBand="0" w:evenHBand="0" w:firstRowFirstColumn="0" w:firstRowLastColumn="0" w:lastRowFirstColumn="0" w:lastRowLastColumn="0"/>
        </w:trPr>
        <w:tc>
          <w:tcPr>
            <w:tcW w:w="841" w:type="dxa"/>
          </w:tcPr>
          <w:p w14:paraId="3E7D509F" w14:textId="77777777" w:rsidR="00AA0A8A" w:rsidRPr="00F426FD" w:rsidRDefault="00AA0A8A" w:rsidP="000F79BF">
            <w:pPr>
              <w:pStyle w:val="BodyText"/>
              <w:rPr>
                <w:color w:val="FFFFFF" w:themeColor="background1"/>
              </w:rPr>
            </w:pPr>
            <w:r w:rsidRPr="00F426FD">
              <w:rPr>
                <w:color w:val="FFFFFF" w:themeColor="background1"/>
              </w:rPr>
              <w:t>Case</w:t>
            </w:r>
          </w:p>
        </w:tc>
        <w:tc>
          <w:tcPr>
            <w:tcW w:w="2551" w:type="dxa"/>
          </w:tcPr>
          <w:p w14:paraId="688AB954" w14:textId="77777777" w:rsidR="00AA0A8A" w:rsidRPr="00F426FD" w:rsidRDefault="00AA0A8A" w:rsidP="000F79BF">
            <w:pPr>
              <w:pStyle w:val="BodyText"/>
              <w:rPr>
                <w:color w:val="FFFFFF" w:themeColor="background1"/>
              </w:rPr>
            </w:pPr>
            <w:r w:rsidRPr="00F426FD">
              <w:rPr>
                <w:color w:val="FFFFFF" w:themeColor="background1"/>
              </w:rPr>
              <w:t>Title [sic]</w:t>
            </w:r>
          </w:p>
        </w:tc>
        <w:tc>
          <w:tcPr>
            <w:tcW w:w="6639" w:type="dxa"/>
          </w:tcPr>
          <w:p w14:paraId="2CF4B5FD" w14:textId="77777777" w:rsidR="00AA0A8A" w:rsidRPr="00F426FD" w:rsidRDefault="00AA0A8A" w:rsidP="000F79BF">
            <w:pPr>
              <w:pStyle w:val="BodyText"/>
              <w:rPr>
                <w:color w:val="FFFFFF" w:themeColor="background1"/>
              </w:rPr>
            </w:pPr>
            <w:r w:rsidRPr="00F426FD">
              <w:rPr>
                <w:color w:val="FFFFFF" w:themeColor="background1"/>
              </w:rPr>
              <w:t>Details</w:t>
            </w:r>
          </w:p>
        </w:tc>
      </w:tr>
      <w:tr w:rsidR="00AA0A8A" w:rsidRPr="00F426FD" w14:paraId="4CCEB569"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7E56C06B" w14:textId="7B8F9D8C" w:rsidR="00AD3470" w:rsidRPr="00F426FD" w:rsidRDefault="00AD3470" w:rsidP="000F79BF">
            <w:pPr>
              <w:rPr>
                <w:rFonts w:cs="Segoe UI"/>
                <w:szCs w:val="20"/>
              </w:rPr>
            </w:pPr>
            <w:r>
              <w:rPr>
                <w:rFonts w:cs="Segoe UI"/>
                <w:szCs w:val="20"/>
              </w:rPr>
              <w:t>103268</w:t>
            </w:r>
          </w:p>
        </w:tc>
        <w:tc>
          <w:tcPr>
            <w:tcW w:w="2551" w:type="dxa"/>
          </w:tcPr>
          <w:p w14:paraId="6120C7DF" w14:textId="4EE894F1" w:rsidR="00AA0A8A" w:rsidRPr="00F426FD" w:rsidRDefault="00AD3470" w:rsidP="000F79BF">
            <w:pPr>
              <w:rPr>
                <w:rFonts w:cs="Segoe UI"/>
                <w:szCs w:val="20"/>
              </w:rPr>
            </w:pPr>
            <w:r>
              <w:rPr>
                <w:rFonts w:cs="Segoe UI"/>
                <w:szCs w:val="20"/>
              </w:rPr>
              <w:t>Tasks missing in PDFs viewed in Adobe</w:t>
            </w:r>
          </w:p>
        </w:tc>
        <w:tc>
          <w:tcPr>
            <w:tcW w:w="6639" w:type="dxa"/>
          </w:tcPr>
          <w:p w14:paraId="41A0B1B8" w14:textId="21C7132D" w:rsidR="00AA0A8A" w:rsidRPr="00F426FD" w:rsidRDefault="007F0F82" w:rsidP="000F79BF">
            <w:pPr>
              <w:rPr>
                <w:rFonts w:cs="Segoe UI"/>
                <w:szCs w:val="20"/>
              </w:rPr>
            </w:pPr>
            <w:r>
              <w:rPr>
                <w:rFonts w:cs="Segoe UI"/>
                <w:szCs w:val="20"/>
              </w:rPr>
              <w:t>If a digital document was generated as a PDF, completed, uploaded</w:t>
            </w:r>
            <w:r w:rsidR="001A4D6B">
              <w:rPr>
                <w:rFonts w:cs="Segoe UI"/>
                <w:szCs w:val="20"/>
              </w:rPr>
              <w:t xml:space="preserve"> as an attachment, and then the Full Tag ITR Documentation was generated, the </w:t>
            </w:r>
            <w:r w:rsidR="00292E0C">
              <w:rPr>
                <w:rFonts w:cs="Segoe UI"/>
                <w:szCs w:val="20"/>
              </w:rPr>
              <w:t>task information was not being displayed by Adobe. It was visible in other PDF readers. This has been updated so that</w:t>
            </w:r>
            <w:r w:rsidR="00DB1A82">
              <w:rPr>
                <w:rFonts w:cs="Segoe UI"/>
                <w:szCs w:val="20"/>
              </w:rPr>
              <w:t xml:space="preserve"> the</w:t>
            </w:r>
            <w:r w:rsidR="00292E0C">
              <w:rPr>
                <w:rFonts w:cs="Segoe UI"/>
                <w:szCs w:val="20"/>
              </w:rPr>
              <w:t xml:space="preserve"> </w:t>
            </w:r>
            <w:r w:rsidR="00DB1A82">
              <w:rPr>
                <w:rFonts w:cs="Segoe UI"/>
                <w:szCs w:val="20"/>
              </w:rPr>
              <w:t>full information is now displayed in Adobe.</w:t>
            </w:r>
          </w:p>
        </w:tc>
      </w:tr>
      <w:tr w:rsidR="007159D7" w:rsidRPr="00F426FD" w14:paraId="02ED61EF" w14:textId="77777777" w:rsidTr="00AA0A8A">
        <w:tc>
          <w:tcPr>
            <w:tcW w:w="841" w:type="dxa"/>
          </w:tcPr>
          <w:p w14:paraId="2AE5DF7B" w14:textId="1829E191" w:rsidR="007159D7" w:rsidRPr="002771C6" w:rsidRDefault="007159D7" w:rsidP="007159D7">
            <w:pPr>
              <w:rPr>
                <w:rFonts w:cs="Segoe UI"/>
                <w:szCs w:val="20"/>
                <w:highlight w:val="yellow"/>
              </w:rPr>
            </w:pPr>
            <w:r w:rsidRPr="008C3415">
              <w:rPr>
                <w:rFonts w:cs="Segoe UI"/>
                <w:szCs w:val="20"/>
              </w:rPr>
              <w:t>120802</w:t>
            </w:r>
          </w:p>
        </w:tc>
        <w:tc>
          <w:tcPr>
            <w:tcW w:w="2551" w:type="dxa"/>
          </w:tcPr>
          <w:p w14:paraId="4FBB3245" w14:textId="19BF2CE1" w:rsidR="007159D7" w:rsidRDefault="007159D7" w:rsidP="007159D7">
            <w:pPr>
              <w:rPr>
                <w:rFonts w:cs="Segoe UI"/>
                <w:szCs w:val="20"/>
              </w:rPr>
            </w:pPr>
            <w:r>
              <w:rPr>
                <w:rFonts w:cs="Segoe UI"/>
                <w:szCs w:val="20"/>
              </w:rPr>
              <w:t>Issue with uploading digital document functionality</w:t>
            </w:r>
          </w:p>
        </w:tc>
        <w:tc>
          <w:tcPr>
            <w:tcW w:w="6639" w:type="dxa"/>
          </w:tcPr>
          <w:p w14:paraId="5B8470EF" w14:textId="562965DD" w:rsidR="007159D7" w:rsidRDefault="007159D7" w:rsidP="007159D7">
            <w:pPr>
              <w:rPr>
                <w:rFonts w:cs="Segoe UI"/>
                <w:szCs w:val="20"/>
              </w:rPr>
            </w:pPr>
            <w:r>
              <w:rPr>
                <w:rFonts w:cs="Segoe UI"/>
                <w:szCs w:val="20"/>
              </w:rPr>
              <w:t>If a Tag ITR had its Completed sign off filled in but also an optional sign off that had not been completed, it was possible to upload a digital document with modified sign offs and overwrite the Completed sign off. This has been corrected so that digital documents cannot be uploaded in this scenario.</w:t>
            </w:r>
          </w:p>
        </w:tc>
      </w:tr>
      <w:tr w:rsidR="007159D7" w:rsidRPr="00F426FD" w14:paraId="7D1C4357"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74EFB0A9" w14:textId="1B82985A" w:rsidR="007159D7" w:rsidRPr="002771C6" w:rsidRDefault="007159D7" w:rsidP="007159D7">
            <w:pPr>
              <w:rPr>
                <w:rFonts w:cs="Segoe UI"/>
                <w:szCs w:val="20"/>
                <w:highlight w:val="yellow"/>
              </w:rPr>
            </w:pPr>
            <w:r w:rsidRPr="00647276">
              <w:rPr>
                <w:rFonts w:cs="Segoe UI"/>
                <w:szCs w:val="20"/>
              </w:rPr>
              <w:t>120872</w:t>
            </w:r>
          </w:p>
        </w:tc>
        <w:tc>
          <w:tcPr>
            <w:tcW w:w="2551" w:type="dxa"/>
          </w:tcPr>
          <w:p w14:paraId="2A5932BD" w14:textId="2CEF3BEE" w:rsidR="007159D7" w:rsidRPr="00F426FD" w:rsidRDefault="007159D7" w:rsidP="007159D7">
            <w:pPr>
              <w:rPr>
                <w:rFonts w:cs="Segoe UI"/>
                <w:szCs w:val="20"/>
              </w:rPr>
            </w:pPr>
            <w:r>
              <w:rPr>
                <w:rFonts w:cs="Segoe UI"/>
                <w:szCs w:val="20"/>
              </w:rPr>
              <w:t>Checkbox alignment</w:t>
            </w:r>
          </w:p>
        </w:tc>
        <w:tc>
          <w:tcPr>
            <w:tcW w:w="6639" w:type="dxa"/>
          </w:tcPr>
          <w:p w14:paraId="3AFC5381" w14:textId="06B04DEA" w:rsidR="007159D7" w:rsidRPr="00F426FD" w:rsidRDefault="007159D7" w:rsidP="007159D7">
            <w:pPr>
              <w:rPr>
                <w:rFonts w:cs="Segoe UI"/>
                <w:szCs w:val="20"/>
              </w:rPr>
            </w:pPr>
            <w:r>
              <w:rPr>
                <w:rFonts w:cs="Segoe UI"/>
                <w:szCs w:val="20"/>
              </w:rPr>
              <w:t>In digital document PDFs, the checkboxes within task tables were aligned to the bottom of the cell. This has been changed so that the checkboxes are now centred vertically within the cell.</w:t>
            </w:r>
          </w:p>
        </w:tc>
      </w:tr>
      <w:tr w:rsidR="007159D7" w:rsidRPr="00F426FD" w14:paraId="7D5F5B88" w14:textId="77777777" w:rsidTr="00AA0A8A">
        <w:tc>
          <w:tcPr>
            <w:tcW w:w="841" w:type="dxa"/>
          </w:tcPr>
          <w:p w14:paraId="3112679E" w14:textId="1E437D37" w:rsidR="007159D7" w:rsidRPr="00F426FD" w:rsidRDefault="007159D7" w:rsidP="007159D7">
            <w:pPr>
              <w:rPr>
                <w:rFonts w:cs="Segoe UI"/>
                <w:szCs w:val="20"/>
              </w:rPr>
            </w:pPr>
            <w:r w:rsidRPr="008C3415">
              <w:rPr>
                <w:rFonts w:cs="Segoe UI"/>
                <w:szCs w:val="20"/>
              </w:rPr>
              <w:t>120981</w:t>
            </w:r>
          </w:p>
        </w:tc>
        <w:tc>
          <w:tcPr>
            <w:tcW w:w="2551" w:type="dxa"/>
          </w:tcPr>
          <w:p w14:paraId="2A1DF683" w14:textId="1F57F3F0" w:rsidR="007159D7" w:rsidRPr="00F426FD" w:rsidRDefault="007159D7" w:rsidP="007159D7">
            <w:pPr>
              <w:rPr>
                <w:rFonts w:cs="Segoe UI"/>
                <w:szCs w:val="20"/>
              </w:rPr>
            </w:pPr>
            <w:r>
              <w:rPr>
                <w:rFonts w:cs="Segoe UI"/>
                <w:szCs w:val="20"/>
              </w:rPr>
              <w:t>Sign off not shown on Tag ITR Search results</w:t>
            </w:r>
          </w:p>
        </w:tc>
        <w:tc>
          <w:tcPr>
            <w:tcW w:w="6639" w:type="dxa"/>
          </w:tcPr>
          <w:p w14:paraId="5A86B876" w14:textId="7087470A" w:rsidR="007159D7" w:rsidRPr="00F426FD" w:rsidRDefault="007159D7" w:rsidP="007159D7">
            <w:pPr>
              <w:rPr>
                <w:rFonts w:cs="Segoe UI"/>
                <w:szCs w:val="20"/>
              </w:rPr>
            </w:pPr>
            <w:r>
              <w:rPr>
                <w:rFonts w:cs="Segoe UI"/>
                <w:szCs w:val="20"/>
              </w:rPr>
              <w:t>A user reported a Tag ITR that was fully signed off, but the sign off was not being displayed in the Tag ITR search results list. It was identified that this could happen if the Tag ITR had been signed off as part of a bulk sign off from the search results page on multiple browser tabs at the same time. This scenario is now handled, so that the sign off details will always be displayed correctly.</w:t>
            </w:r>
          </w:p>
        </w:tc>
      </w:tr>
      <w:tr w:rsidR="005702AD" w:rsidRPr="00F426FD" w14:paraId="22B7A5D5"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340B3349" w14:textId="5F4452B1" w:rsidR="005702AD" w:rsidRPr="002771C6" w:rsidRDefault="002A05A5" w:rsidP="007159D7">
            <w:pPr>
              <w:rPr>
                <w:rFonts w:cs="Segoe UI"/>
                <w:szCs w:val="20"/>
                <w:highlight w:val="yellow"/>
              </w:rPr>
            </w:pPr>
            <w:r w:rsidRPr="002A05A5">
              <w:rPr>
                <w:rFonts w:cs="Segoe UI"/>
                <w:szCs w:val="20"/>
              </w:rPr>
              <w:t>120995</w:t>
            </w:r>
          </w:p>
        </w:tc>
        <w:tc>
          <w:tcPr>
            <w:tcW w:w="2551" w:type="dxa"/>
          </w:tcPr>
          <w:p w14:paraId="2CBB3783" w14:textId="6BAB79A7" w:rsidR="005702AD" w:rsidRDefault="00C24775" w:rsidP="007159D7">
            <w:pPr>
              <w:rPr>
                <w:rFonts w:cs="Segoe UI"/>
                <w:szCs w:val="20"/>
              </w:rPr>
            </w:pPr>
            <w:r>
              <w:rPr>
                <w:rFonts w:cs="Segoe UI"/>
                <w:szCs w:val="20"/>
              </w:rPr>
              <w:t>Unclear upload validation message</w:t>
            </w:r>
          </w:p>
        </w:tc>
        <w:tc>
          <w:tcPr>
            <w:tcW w:w="6639" w:type="dxa"/>
          </w:tcPr>
          <w:p w14:paraId="254D54B7" w14:textId="2986EA1D" w:rsidR="005702AD" w:rsidRDefault="00363B6D" w:rsidP="007159D7">
            <w:pPr>
              <w:rPr>
                <w:rFonts w:cs="Segoe UI"/>
                <w:szCs w:val="20"/>
              </w:rPr>
            </w:pPr>
            <w:r>
              <w:rPr>
                <w:rFonts w:cs="Segoe UI"/>
                <w:szCs w:val="20"/>
              </w:rPr>
              <w:t>When uploading a PDF for a</w:t>
            </w:r>
            <w:r w:rsidR="00866665">
              <w:rPr>
                <w:rFonts w:cs="Segoe UI"/>
                <w:szCs w:val="20"/>
              </w:rPr>
              <w:t xml:space="preserve">n item </w:t>
            </w:r>
            <w:r>
              <w:rPr>
                <w:rFonts w:cs="Segoe UI"/>
                <w:szCs w:val="20"/>
              </w:rPr>
              <w:t>that has already been signed off, the warning message refer</w:t>
            </w:r>
            <w:r w:rsidR="003E4B90">
              <w:rPr>
                <w:rFonts w:cs="Segoe UI"/>
                <w:szCs w:val="20"/>
              </w:rPr>
              <w:t>s</w:t>
            </w:r>
            <w:r>
              <w:rPr>
                <w:rFonts w:cs="Segoe UI"/>
                <w:szCs w:val="20"/>
              </w:rPr>
              <w:t xml:space="preserve"> to </w:t>
            </w:r>
            <w:r w:rsidR="003E4B90">
              <w:rPr>
                <w:rFonts w:cs="Segoe UI"/>
                <w:szCs w:val="20"/>
              </w:rPr>
              <w:t xml:space="preserve">items that will not be updated </w:t>
            </w:r>
            <w:r w:rsidR="00CC609E">
              <w:rPr>
                <w:rFonts w:cs="Segoe UI"/>
                <w:szCs w:val="20"/>
              </w:rPr>
              <w:t>due to it already being s</w:t>
            </w:r>
            <w:r w:rsidR="003E4B90">
              <w:rPr>
                <w:rFonts w:cs="Segoe UI"/>
                <w:szCs w:val="20"/>
              </w:rPr>
              <w:t>igned off. This list included the Comments field, which is not the case.</w:t>
            </w:r>
            <w:r w:rsidR="00977028">
              <w:rPr>
                <w:rFonts w:cs="Segoe UI"/>
                <w:szCs w:val="20"/>
              </w:rPr>
              <w:t xml:space="preserve"> The reference to Comments has </w:t>
            </w:r>
            <w:r w:rsidR="00866665">
              <w:rPr>
                <w:rFonts w:cs="Segoe UI"/>
                <w:szCs w:val="20"/>
              </w:rPr>
              <w:t xml:space="preserve">now </w:t>
            </w:r>
            <w:r w:rsidR="00977028">
              <w:rPr>
                <w:rFonts w:cs="Segoe UI"/>
                <w:szCs w:val="20"/>
              </w:rPr>
              <w:t>been removed from the message.</w:t>
            </w:r>
          </w:p>
        </w:tc>
      </w:tr>
      <w:tr w:rsidR="007159D7" w:rsidRPr="00F426FD" w14:paraId="692772E5" w14:textId="77777777" w:rsidTr="00AA0A8A">
        <w:tc>
          <w:tcPr>
            <w:tcW w:w="841" w:type="dxa"/>
          </w:tcPr>
          <w:p w14:paraId="4E477A59" w14:textId="37A9CB94" w:rsidR="007159D7" w:rsidRPr="00F426FD" w:rsidRDefault="007159D7" w:rsidP="007159D7">
            <w:pPr>
              <w:rPr>
                <w:rFonts w:cs="Segoe UI"/>
                <w:szCs w:val="20"/>
              </w:rPr>
            </w:pPr>
            <w:r w:rsidRPr="008C3415">
              <w:rPr>
                <w:rFonts w:cs="Segoe UI"/>
                <w:szCs w:val="20"/>
              </w:rPr>
              <w:t>121082</w:t>
            </w:r>
          </w:p>
        </w:tc>
        <w:tc>
          <w:tcPr>
            <w:tcW w:w="2551" w:type="dxa"/>
          </w:tcPr>
          <w:p w14:paraId="272D919C" w14:textId="4E61FB40" w:rsidR="007159D7" w:rsidRPr="00F426FD" w:rsidRDefault="007159D7" w:rsidP="007159D7">
            <w:pPr>
              <w:rPr>
                <w:rFonts w:cs="Segoe UI"/>
                <w:szCs w:val="20"/>
              </w:rPr>
            </w:pPr>
            <w:r>
              <w:rPr>
                <w:rFonts w:cs="Segoe UI"/>
                <w:szCs w:val="20"/>
              </w:rPr>
              <w:t>Error generating PLI Report</w:t>
            </w:r>
          </w:p>
        </w:tc>
        <w:tc>
          <w:tcPr>
            <w:tcW w:w="6639" w:type="dxa"/>
          </w:tcPr>
          <w:p w14:paraId="1A37C905" w14:textId="465CBD4E" w:rsidR="007159D7" w:rsidRPr="00F426FD" w:rsidRDefault="007159D7" w:rsidP="007159D7">
            <w:pPr>
              <w:rPr>
                <w:rFonts w:cs="Segoe UI"/>
                <w:szCs w:val="20"/>
              </w:rPr>
            </w:pPr>
            <w:r>
              <w:rPr>
                <w:rFonts w:cs="Segoe UI"/>
                <w:szCs w:val="20"/>
              </w:rPr>
              <w:t xml:space="preserve">A user reported that they received a generic error message when attempting to generate a PLI Report </w:t>
            </w:r>
            <w:proofErr w:type="gramStart"/>
            <w:r>
              <w:rPr>
                <w:rFonts w:cs="Segoe UI"/>
                <w:szCs w:val="20"/>
              </w:rPr>
              <w:t>With</w:t>
            </w:r>
            <w:proofErr w:type="gramEnd"/>
            <w:r>
              <w:rPr>
                <w:rFonts w:cs="Segoe UI"/>
                <w:szCs w:val="20"/>
              </w:rPr>
              <w:t xml:space="preserve"> Attachments from the PLI Search page. This was due to a corrupted Attachment file. An improved error message has now been added for this scenario. It indicates the name of the corrupted file so that it can be removed/replaced, to allow the report to be generated.</w:t>
            </w:r>
          </w:p>
        </w:tc>
      </w:tr>
      <w:tr w:rsidR="00E701FF" w:rsidRPr="00F426FD" w14:paraId="38FF1006"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4F8B3006" w14:textId="2992EF80" w:rsidR="00E701FF" w:rsidRPr="002771C6" w:rsidRDefault="00E701FF" w:rsidP="007159D7">
            <w:pPr>
              <w:rPr>
                <w:rFonts w:cs="Segoe UI"/>
                <w:szCs w:val="20"/>
                <w:highlight w:val="yellow"/>
              </w:rPr>
            </w:pPr>
            <w:r w:rsidRPr="00E701FF">
              <w:rPr>
                <w:rFonts w:cs="Segoe UI"/>
                <w:szCs w:val="20"/>
              </w:rPr>
              <w:t>121277</w:t>
            </w:r>
          </w:p>
        </w:tc>
        <w:tc>
          <w:tcPr>
            <w:tcW w:w="2551" w:type="dxa"/>
          </w:tcPr>
          <w:p w14:paraId="29BE3976" w14:textId="22DDD32C" w:rsidR="00E701FF" w:rsidRDefault="004E62C1" w:rsidP="007159D7">
            <w:pPr>
              <w:rPr>
                <w:rFonts w:cs="Segoe UI"/>
                <w:szCs w:val="20"/>
              </w:rPr>
            </w:pPr>
            <w:r>
              <w:rPr>
                <w:rFonts w:cs="Segoe UI"/>
                <w:szCs w:val="20"/>
              </w:rPr>
              <w:t>Uni</w:t>
            </w:r>
            <w:r w:rsidR="008359B2">
              <w:rPr>
                <w:rFonts w:cs="Segoe UI"/>
                <w:szCs w:val="20"/>
              </w:rPr>
              <w:t>n</w:t>
            </w:r>
            <w:r>
              <w:rPr>
                <w:rFonts w:cs="Segoe UI"/>
                <w:szCs w:val="20"/>
              </w:rPr>
              <w:t xml:space="preserve">formative </w:t>
            </w:r>
            <w:r w:rsidR="008359B2">
              <w:rPr>
                <w:rFonts w:cs="Segoe UI"/>
                <w:szCs w:val="20"/>
              </w:rPr>
              <w:t>error message on Skyline download</w:t>
            </w:r>
          </w:p>
        </w:tc>
        <w:tc>
          <w:tcPr>
            <w:tcW w:w="6639" w:type="dxa"/>
          </w:tcPr>
          <w:p w14:paraId="01AF3133" w14:textId="25A6F363" w:rsidR="00E701FF" w:rsidRDefault="008359B2" w:rsidP="007159D7">
            <w:pPr>
              <w:rPr>
                <w:rFonts w:cs="Segoe UI"/>
                <w:szCs w:val="20"/>
              </w:rPr>
            </w:pPr>
            <w:r>
              <w:rPr>
                <w:rFonts w:cs="Segoe UI"/>
                <w:szCs w:val="20"/>
              </w:rPr>
              <w:t>If the</w:t>
            </w:r>
            <w:r w:rsidR="00980C05">
              <w:rPr>
                <w:rFonts w:cs="Segoe UI"/>
                <w:szCs w:val="20"/>
              </w:rPr>
              <w:t xml:space="preserve">re was no Handover Type chosen </w:t>
            </w:r>
            <w:r w:rsidR="004378A6">
              <w:rPr>
                <w:rFonts w:cs="Segoe UI"/>
                <w:szCs w:val="20"/>
              </w:rPr>
              <w:t>for</w:t>
            </w:r>
            <w:r w:rsidR="00980C05">
              <w:rPr>
                <w:rFonts w:cs="Segoe UI"/>
                <w:szCs w:val="20"/>
              </w:rPr>
              <w:t xml:space="preserve"> the ‘Show </w:t>
            </w:r>
            <w:proofErr w:type="gramStart"/>
            <w:r w:rsidR="00980C05">
              <w:rPr>
                <w:rFonts w:cs="Segoe UI"/>
                <w:szCs w:val="20"/>
              </w:rPr>
              <w:t>On</w:t>
            </w:r>
            <w:proofErr w:type="gramEnd"/>
            <w:r w:rsidR="00980C05">
              <w:rPr>
                <w:rFonts w:cs="Segoe UI"/>
                <w:szCs w:val="20"/>
              </w:rPr>
              <w:t xml:space="preserve"> Front Screen’ option</w:t>
            </w:r>
            <w:r w:rsidR="004378A6">
              <w:rPr>
                <w:rFonts w:cs="Segoe UI"/>
                <w:szCs w:val="20"/>
              </w:rPr>
              <w:t xml:space="preserve">, then if the </w:t>
            </w:r>
            <w:r>
              <w:rPr>
                <w:rFonts w:cs="Segoe UI"/>
                <w:szCs w:val="20"/>
              </w:rPr>
              <w:t xml:space="preserve">Download button on the Skyline on the Dashboard was clicked </w:t>
            </w:r>
            <w:r w:rsidR="004378A6">
              <w:rPr>
                <w:rFonts w:cs="Segoe UI"/>
                <w:szCs w:val="20"/>
              </w:rPr>
              <w:t>a “Bad Request” error message was displayed. This has now been improved to instead show a message that informs the user that there is no default Handover set.</w:t>
            </w:r>
            <w:r w:rsidR="00980C05">
              <w:rPr>
                <w:rFonts w:cs="Segoe UI"/>
                <w:szCs w:val="20"/>
              </w:rPr>
              <w:t xml:space="preserve"> </w:t>
            </w:r>
          </w:p>
        </w:tc>
      </w:tr>
      <w:tr w:rsidR="007159D7" w:rsidRPr="00F426FD" w14:paraId="34971E5D" w14:textId="77777777" w:rsidTr="00AA0A8A">
        <w:tc>
          <w:tcPr>
            <w:tcW w:w="841" w:type="dxa"/>
          </w:tcPr>
          <w:p w14:paraId="296FB03B" w14:textId="5B3CB8AF" w:rsidR="007159D7" w:rsidRPr="00F426FD" w:rsidRDefault="007159D7" w:rsidP="007159D7">
            <w:pPr>
              <w:rPr>
                <w:rFonts w:cs="Segoe UI"/>
                <w:szCs w:val="20"/>
              </w:rPr>
            </w:pPr>
            <w:r w:rsidRPr="002771C6">
              <w:rPr>
                <w:rFonts w:cs="Segoe UI"/>
                <w:szCs w:val="20"/>
              </w:rPr>
              <w:t>121606</w:t>
            </w:r>
          </w:p>
        </w:tc>
        <w:tc>
          <w:tcPr>
            <w:tcW w:w="2551" w:type="dxa"/>
          </w:tcPr>
          <w:p w14:paraId="3CC896A2" w14:textId="2A386212" w:rsidR="007159D7" w:rsidRPr="00F426FD" w:rsidRDefault="007159D7" w:rsidP="007159D7">
            <w:pPr>
              <w:rPr>
                <w:rFonts w:cs="Segoe UI"/>
                <w:szCs w:val="20"/>
              </w:rPr>
            </w:pPr>
            <w:r>
              <w:rPr>
                <w:rFonts w:cs="Segoe UI"/>
                <w:szCs w:val="20"/>
              </w:rPr>
              <w:t>Unable to sign off Tag ITRs</w:t>
            </w:r>
          </w:p>
        </w:tc>
        <w:tc>
          <w:tcPr>
            <w:tcW w:w="6639" w:type="dxa"/>
          </w:tcPr>
          <w:p w14:paraId="76479E76" w14:textId="62A3447D" w:rsidR="007159D7" w:rsidRPr="00F426FD" w:rsidRDefault="007159D7" w:rsidP="007159D7">
            <w:pPr>
              <w:rPr>
                <w:rFonts w:cs="Segoe UI"/>
                <w:szCs w:val="20"/>
              </w:rPr>
            </w:pPr>
            <w:r>
              <w:rPr>
                <w:rFonts w:cs="Segoe UI"/>
                <w:szCs w:val="20"/>
              </w:rPr>
              <w:t>A user reported that they received an error when attempting to sign off specific Tag ITRs. This was due to the complexity of the ITR in terms of the number tasks, tables, etc. in the document. This has been improved so that these more complex documents can now be handled and updated successfully.</w:t>
            </w:r>
          </w:p>
        </w:tc>
      </w:tr>
      <w:tr w:rsidR="004316CD" w:rsidRPr="00F426FD" w14:paraId="13F5474D" w14:textId="77777777" w:rsidTr="00AA0A8A">
        <w:trPr>
          <w:cnfStyle w:val="000000100000" w:firstRow="0" w:lastRow="0" w:firstColumn="0" w:lastColumn="0" w:oddVBand="0" w:evenVBand="0" w:oddHBand="1" w:evenHBand="0" w:firstRowFirstColumn="0" w:firstRowLastColumn="0" w:lastRowFirstColumn="0" w:lastRowLastColumn="0"/>
        </w:trPr>
        <w:tc>
          <w:tcPr>
            <w:tcW w:w="841" w:type="dxa"/>
          </w:tcPr>
          <w:p w14:paraId="282F8FAF" w14:textId="59D50047" w:rsidR="004316CD" w:rsidRPr="002771C6" w:rsidRDefault="004316CD" w:rsidP="007159D7">
            <w:pPr>
              <w:rPr>
                <w:rFonts w:cs="Segoe UI"/>
                <w:szCs w:val="20"/>
              </w:rPr>
            </w:pPr>
            <w:r w:rsidRPr="004316CD">
              <w:rPr>
                <w:rFonts w:cs="Segoe UI"/>
                <w:szCs w:val="20"/>
              </w:rPr>
              <w:t>125466</w:t>
            </w:r>
          </w:p>
        </w:tc>
        <w:tc>
          <w:tcPr>
            <w:tcW w:w="2551" w:type="dxa"/>
          </w:tcPr>
          <w:p w14:paraId="43A7FCB6" w14:textId="79F0391B" w:rsidR="004316CD" w:rsidRDefault="004316CD" w:rsidP="007159D7">
            <w:pPr>
              <w:rPr>
                <w:rFonts w:cs="Segoe UI"/>
                <w:szCs w:val="20"/>
              </w:rPr>
            </w:pPr>
            <w:r>
              <w:rPr>
                <w:rFonts w:cs="Segoe UI"/>
                <w:szCs w:val="20"/>
              </w:rPr>
              <w:t>Unable to export Signoff details</w:t>
            </w:r>
          </w:p>
        </w:tc>
        <w:tc>
          <w:tcPr>
            <w:tcW w:w="6639" w:type="dxa"/>
          </w:tcPr>
          <w:p w14:paraId="1E96A2EE" w14:textId="2635AC79" w:rsidR="004316CD" w:rsidRDefault="004316CD" w:rsidP="007159D7">
            <w:pPr>
              <w:rPr>
                <w:rFonts w:cs="Segoe UI"/>
                <w:szCs w:val="20"/>
              </w:rPr>
            </w:pPr>
            <w:r>
              <w:rPr>
                <w:rFonts w:cs="Segoe UI"/>
                <w:szCs w:val="20"/>
              </w:rPr>
              <w:t xml:space="preserve">A user reported that they </w:t>
            </w:r>
            <w:r w:rsidRPr="004316CD">
              <w:rPr>
                <w:rFonts w:cs="Segoe UI"/>
                <w:szCs w:val="20"/>
              </w:rPr>
              <w:t>are no longer able to export sign off data</w:t>
            </w:r>
            <w:r>
              <w:rPr>
                <w:rFonts w:cs="Segoe UI"/>
                <w:szCs w:val="20"/>
              </w:rPr>
              <w:t xml:space="preserve"> of Handovers.</w:t>
            </w:r>
            <w:r w:rsidR="00CA1423">
              <w:rPr>
                <w:rFonts w:cs="Segoe UI"/>
                <w:szCs w:val="20"/>
              </w:rPr>
              <w:t xml:space="preserve"> </w:t>
            </w:r>
            <w:r>
              <w:rPr>
                <w:rFonts w:cs="Segoe UI"/>
                <w:szCs w:val="20"/>
              </w:rPr>
              <w:t xml:space="preserve">This is because of the incorrect </w:t>
            </w:r>
            <w:proofErr w:type="spellStart"/>
            <w:r w:rsidR="00CA1423">
              <w:rPr>
                <w:rFonts w:cs="Segoe UI"/>
                <w:szCs w:val="20"/>
              </w:rPr>
              <w:t>LevelC</w:t>
            </w:r>
            <w:proofErr w:type="spellEnd"/>
            <w:r>
              <w:rPr>
                <w:rFonts w:cs="Segoe UI"/>
                <w:szCs w:val="20"/>
              </w:rPr>
              <w:t xml:space="preserve"> Id mapped to flexible signoff </w:t>
            </w:r>
            <w:r w:rsidR="00CA1423">
              <w:rPr>
                <w:rFonts w:cs="Segoe UI"/>
                <w:szCs w:val="20"/>
              </w:rPr>
              <w:t>results. This</w:t>
            </w:r>
            <w:r w:rsidR="003242B3">
              <w:rPr>
                <w:rFonts w:cs="Segoe UI"/>
                <w:szCs w:val="20"/>
              </w:rPr>
              <w:t xml:space="preserve"> has been fixed by making some adjustment in the filters.</w:t>
            </w:r>
          </w:p>
        </w:tc>
      </w:tr>
    </w:tbl>
    <w:p w14:paraId="7666DEAB" w14:textId="14FD6DCC" w:rsidR="00AA0A8A" w:rsidRDefault="00AA0A8A" w:rsidP="00AA0A8A">
      <w:pPr>
        <w:pStyle w:val="Woodsubhead1-bulletednumberteal"/>
      </w:pPr>
      <w:r>
        <w:t>Features</w:t>
      </w:r>
    </w:p>
    <w:p w14:paraId="751F11B5" w14:textId="01EFDE03" w:rsidR="00AA0A8A" w:rsidRDefault="00AA0A8A" w:rsidP="00AA0A8A">
      <w:r>
        <w:t>The following functionality has been added in v1.</w:t>
      </w:r>
      <w:r w:rsidR="003957A4">
        <w:t>49</w:t>
      </w:r>
      <w:r w:rsidR="00632058">
        <w:t>.1</w:t>
      </w:r>
      <w:r>
        <w:t>:</w:t>
      </w:r>
    </w:p>
    <w:p w14:paraId="52CAE15C" w14:textId="75FDD60F" w:rsidR="000626CD" w:rsidRDefault="000626CD" w:rsidP="000626CD">
      <w:pPr>
        <w:pStyle w:val="ListParagraph"/>
        <w:numPr>
          <w:ilvl w:val="0"/>
          <w:numId w:val="15"/>
        </w:numPr>
      </w:pPr>
      <w:r>
        <w:t>Flexible Sign Offs on Handovers</w:t>
      </w:r>
    </w:p>
    <w:p w14:paraId="617298D0" w14:textId="4734E1E5" w:rsidR="00AA0A8A" w:rsidRDefault="003D75FF" w:rsidP="00AA0A8A">
      <w:pPr>
        <w:pStyle w:val="ListParagraph"/>
        <w:numPr>
          <w:ilvl w:val="0"/>
          <w:numId w:val="15"/>
        </w:numPr>
      </w:pPr>
      <w:r>
        <w:t>Hidden menus</w:t>
      </w:r>
    </w:p>
    <w:p w14:paraId="78B8993C" w14:textId="71B02294" w:rsidR="00AA0A8A" w:rsidRDefault="002D7988" w:rsidP="00AA0A8A">
      <w:pPr>
        <w:pStyle w:val="ListParagraph"/>
        <w:numPr>
          <w:ilvl w:val="0"/>
          <w:numId w:val="15"/>
        </w:numPr>
      </w:pPr>
      <w:r>
        <w:t>Improved ITR Header Field report</w:t>
      </w:r>
    </w:p>
    <w:p w14:paraId="5718FA46" w14:textId="0D2B776A" w:rsidR="0071357F" w:rsidRDefault="00CB08EA" w:rsidP="0071357F">
      <w:pPr>
        <w:pStyle w:val="ListParagraph"/>
        <w:numPr>
          <w:ilvl w:val="0"/>
          <w:numId w:val="15"/>
        </w:numPr>
      </w:pPr>
      <w:r>
        <w:t>Improved Generate Tag ITR with Attachments</w:t>
      </w:r>
    </w:p>
    <w:p w14:paraId="141B8A0F" w14:textId="5790C37F" w:rsidR="002D7988" w:rsidRDefault="0071357F" w:rsidP="0071357F">
      <w:pPr>
        <w:pStyle w:val="ListParagraph"/>
        <w:numPr>
          <w:ilvl w:val="0"/>
          <w:numId w:val="15"/>
        </w:numPr>
      </w:pPr>
      <w:r>
        <w:t xml:space="preserve">Generate with Attachments with no Digital Document </w:t>
      </w:r>
      <w:proofErr w:type="gramStart"/>
      <w:r>
        <w:t>available</w:t>
      </w:r>
      <w:proofErr w:type="gramEnd"/>
    </w:p>
    <w:p w14:paraId="0AFD463B" w14:textId="67A8BC7F" w:rsidR="00050FA3" w:rsidRDefault="00152FFB" w:rsidP="0071357F">
      <w:pPr>
        <w:pStyle w:val="ListParagraph"/>
        <w:numPr>
          <w:ilvl w:val="0"/>
          <w:numId w:val="15"/>
        </w:numPr>
      </w:pPr>
      <w:r>
        <w:t xml:space="preserve">Generate </w:t>
      </w:r>
      <w:r w:rsidR="004B0844">
        <w:t>with Attachments on DOTX Tag</w:t>
      </w:r>
      <w:r w:rsidR="00050FA3">
        <w:t xml:space="preserve"> </w:t>
      </w:r>
      <w:r w:rsidR="004B0844">
        <w:t>ITRs</w:t>
      </w:r>
    </w:p>
    <w:p w14:paraId="47A72EBB" w14:textId="4F543A6A" w:rsidR="008D6D31" w:rsidRDefault="008D6D31" w:rsidP="00AA0A8A">
      <w:pPr>
        <w:pStyle w:val="ListParagraph"/>
        <w:numPr>
          <w:ilvl w:val="0"/>
          <w:numId w:val="15"/>
        </w:numPr>
      </w:pPr>
      <w:r>
        <w:t>Summary Report for Tag PWL</w:t>
      </w:r>
    </w:p>
    <w:p w14:paraId="012CBCD3" w14:textId="6D51CC06" w:rsidR="00A82C7E" w:rsidRDefault="00A82C7E" w:rsidP="00AA0A8A">
      <w:pPr>
        <w:pStyle w:val="ListParagraph"/>
        <w:numPr>
          <w:ilvl w:val="0"/>
          <w:numId w:val="15"/>
        </w:numPr>
      </w:pPr>
      <w:r>
        <w:t>New Search Filters on Tag ITR Search Page</w:t>
      </w:r>
    </w:p>
    <w:p w14:paraId="29FEB6DA" w14:textId="760CE203" w:rsidR="004E535E" w:rsidRDefault="004E535E" w:rsidP="004E535E">
      <w:pPr>
        <w:pStyle w:val="ListParagraph"/>
        <w:numPr>
          <w:ilvl w:val="0"/>
          <w:numId w:val="15"/>
        </w:numPr>
      </w:pPr>
      <w:r>
        <w:t>Rejecting</w:t>
      </w:r>
      <w:r w:rsidR="00A01474">
        <w:t xml:space="preserve"> Tag PWLs and Handovers that use </w:t>
      </w:r>
      <w:proofErr w:type="gramStart"/>
      <w:r w:rsidR="00A01474">
        <w:t>DOTX</w:t>
      </w:r>
      <w:proofErr w:type="gramEnd"/>
    </w:p>
    <w:p w14:paraId="738F2633" w14:textId="7A6E8042" w:rsidR="00373ABD" w:rsidRDefault="000B5C94" w:rsidP="00236D10">
      <w:pPr>
        <w:pStyle w:val="ListParagraph"/>
        <w:numPr>
          <w:ilvl w:val="0"/>
          <w:numId w:val="15"/>
        </w:numPr>
      </w:pPr>
      <w:r>
        <w:t>API – Additional fields on Multi</w:t>
      </w:r>
      <w:r w:rsidR="00497D29">
        <w:t xml:space="preserve"> H</w:t>
      </w:r>
      <w:r>
        <w:t>andovers</w:t>
      </w:r>
      <w:r w:rsidR="00497D29">
        <w:t xml:space="preserve"> End Points</w:t>
      </w:r>
    </w:p>
    <w:p w14:paraId="1FABB979" w14:textId="77777777" w:rsidR="00373ABD" w:rsidRDefault="00373ABD" w:rsidP="00373ABD">
      <w:pPr>
        <w:pStyle w:val="Woodsubhead1-bulletednumberteal"/>
      </w:pPr>
      <w:r>
        <w:t>Flexible Sign Offs on Handovers</w:t>
      </w:r>
    </w:p>
    <w:p w14:paraId="19F72B1B" w14:textId="77777777" w:rsidR="00373ABD" w:rsidRPr="00543C6A" w:rsidRDefault="00373ABD" w:rsidP="00373ABD">
      <w:pPr>
        <w:spacing w:after="200" w:line="276" w:lineRule="auto"/>
      </w:pPr>
      <w:r w:rsidRPr="001C4B84">
        <w:t>Flex</w:t>
      </w:r>
      <w:r>
        <w:t>ible sign offs have now been fully extended to Handovers. It is now possible to define the names and number of sign offs to be used on handovers. These behave in the same manner as on other entities.</w:t>
      </w:r>
    </w:p>
    <w:p w14:paraId="3A3D5D9C" w14:textId="77777777" w:rsidR="00373ABD" w:rsidRDefault="00373ABD" w:rsidP="00373ABD">
      <w:pPr>
        <w:jc w:val="center"/>
        <w:rPr>
          <w:b/>
        </w:rPr>
      </w:pPr>
      <w:r w:rsidRPr="008035A4">
        <w:rPr>
          <w:b/>
          <w:noProof/>
        </w:rPr>
        <w:drawing>
          <wp:inline distT="0" distB="0" distL="0" distR="0" wp14:anchorId="166D234F" wp14:editId="73F03928">
            <wp:extent cx="5389664" cy="1087067"/>
            <wp:effectExtent l="19050" t="19050" r="20955" b="18415"/>
            <wp:docPr id="37" name="Picture 3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389664" cy="1087067"/>
                    </a:xfrm>
                    <a:prstGeom prst="rect">
                      <a:avLst/>
                    </a:prstGeom>
                    <a:ln>
                      <a:solidFill>
                        <a:schemeClr val="accent1"/>
                      </a:solidFill>
                    </a:ln>
                  </pic:spPr>
                </pic:pic>
              </a:graphicData>
            </a:graphic>
          </wp:inline>
        </w:drawing>
      </w:r>
    </w:p>
    <w:p w14:paraId="5F3D095B" w14:textId="77777777" w:rsidR="00373ABD" w:rsidRDefault="00373ABD" w:rsidP="00373ABD">
      <w:pPr>
        <w:pStyle w:val="Figure"/>
      </w:pPr>
      <w:r>
        <w:t xml:space="preserve">Default flexible sign offs for handovers </w:t>
      </w:r>
    </w:p>
    <w:p w14:paraId="439CC02D" w14:textId="77777777" w:rsidR="00373ABD" w:rsidRDefault="00373ABD" w:rsidP="00373ABD">
      <w:r>
        <w:t xml:space="preserve">To set up the default set of sign offs go to Admin -&gt; Default Sign Offs -&gt; Handover section. </w:t>
      </w:r>
    </w:p>
    <w:p w14:paraId="6F854933" w14:textId="77777777" w:rsidR="00373ABD" w:rsidRDefault="00373ABD" w:rsidP="00373ABD"/>
    <w:p w14:paraId="675614F9" w14:textId="77777777" w:rsidR="00373ABD" w:rsidRDefault="00373ABD" w:rsidP="00373ABD">
      <w:pPr>
        <w:jc w:val="center"/>
        <w:rPr>
          <w:b/>
        </w:rPr>
      </w:pPr>
      <w:r w:rsidRPr="008035A4">
        <w:rPr>
          <w:b/>
          <w:noProof/>
        </w:rPr>
        <w:drawing>
          <wp:inline distT="0" distB="0" distL="0" distR="0" wp14:anchorId="61CD9ADB" wp14:editId="27BAAFFB">
            <wp:extent cx="5429250" cy="1681966"/>
            <wp:effectExtent l="19050" t="19050" r="19050" b="13970"/>
            <wp:docPr id="38" name="Picture 3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0204" cy="1700849"/>
                    </a:xfrm>
                    <a:prstGeom prst="rect">
                      <a:avLst/>
                    </a:prstGeom>
                    <a:ln>
                      <a:solidFill>
                        <a:schemeClr val="accent1"/>
                      </a:solidFill>
                    </a:ln>
                  </pic:spPr>
                </pic:pic>
              </a:graphicData>
            </a:graphic>
          </wp:inline>
        </w:drawing>
      </w:r>
    </w:p>
    <w:p w14:paraId="6C6F8093" w14:textId="77777777" w:rsidR="00373ABD" w:rsidRDefault="00373ABD" w:rsidP="00373ABD">
      <w:pPr>
        <w:pStyle w:val="Figure"/>
      </w:pPr>
      <w:r>
        <w:t xml:space="preserve">Viewing a Handover Type’s default sign offs </w:t>
      </w:r>
    </w:p>
    <w:p w14:paraId="0CA48BBB" w14:textId="77777777" w:rsidR="00373ABD" w:rsidRDefault="00373ABD" w:rsidP="00373ABD">
      <w:r>
        <w:t xml:space="preserve">The default sign offs will then appear by default when viewing any Handover Type. To override the default sign offs on any individual Handover Type, click the Edit Sign Offs button. </w:t>
      </w:r>
    </w:p>
    <w:p w14:paraId="1F913005" w14:textId="77777777" w:rsidR="00373ABD" w:rsidRDefault="00373ABD" w:rsidP="00373ABD">
      <w:r>
        <w:t>The sign offs defined here will then be displayed on the Handover View page and in any associated digital document.</w:t>
      </w:r>
    </w:p>
    <w:p w14:paraId="1FEBF44E" w14:textId="77777777" w:rsidR="00373ABD" w:rsidRDefault="00373ABD" w:rsidP="00373ABD"/>
    <w:p w14:paraId="3A080890" w14:textId="77777777" w:rsidR="00373ABD" w:rsidRDefault="00373ABD" w:rsidP="00373ABD">
      <w:pPr>
        <w:jc w:val="center"/>
        <w:rPr>
          <w:b/>
        </w:rPr>
      </w:pPr>
      <w:r w:rsidRPr="008035A4">
        <w:rPr>
          <w:b/>
          <w:noProof/>
        </w:rPr>
        <w:drawing>
          <wp:inline distT="0" distB="0" distL="0" distR="0" wp14:anchorId="3FFE03A7" wp14:editId="0EDF04D9">
            <wp:extent cx="5419725" cy="1054624"/>
            <wp:effectExtent l="19050" t="19050" r="9525" b="1270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4601" cy="1067248"/>
                    </a:xfrm>
                    <a:prstGeom prst="rect">
                      <a:avLst/>
                    </a:prstGeom>
                    <a:ln>
                      <a:solidFill>
                        <a:schemeClr val="accent1"/>
                      </a:solidFill>
                    </a:ln>
                  </pic:spPr>
                </pic:pic>
              </a:graphicData>
            </a:graphic>
          </wp:inline>
        </w:drawing>
      </w:r>
    </w:p>
    <w:p w14:paraId="613D46F0" w14:textId="77777777" w:rsidR="00373ABD" w:rsidRDefault="00373ABD" w:rsidP="00373ABD">
      <w:pPr>
        <w:pStyle w:val="Figure"/>
      </w:pPr>
      <w:r>
        <w:t xml:space="preserve">Flexible sign off search filters on the Handover Search page </w:t>
      </w:r>
    </w:p>
    <w:p w14:paraId="06D76219" w14:textId="77777777" w:rsidR="00373ABD" w:rsidRDefault="00373ABD" w:rsidP="00373ABD">
      <w:pPr>
        <w:pStyle w:val="WoodBody"/>
      </w:pPr>
      <w:r>
        <w:t>The flexible sign offs will also appear as search filters on the Handover Search pages.</w:t>
      </w:r>
    </w:p>
    <w:p w14:paraId="0FDB04B2" w14:textId="77777777" w:rsidR="00373ABD" w:rsidRDefault="00373ABD" w:rsidP="00373ABD">
      <w:pPr>
        <w:pStyle w:val="Woodsubhead1-bulletednumberteal"/>
      </w:pPr>
      <w:r>
        <w:t>Existing Handover Sign Offs</w:t>
      </w:r>
    </w:p>
    <w:p w14:paraId="604FC933" w14:textId="77777777" w:rsidR="00373ABD" w:rsidRDefault="00373ABD" w:rsidP="00373ABD">
      <w:pPr>
        <w:pStyle w:val="WoodBody"/>
      </w:pPr>
      <w:r>
        <w:t>All existing Handovers have had their sign offs converted into Flexible Sign Offs.</w:t>
      </w:r>
    </w:p>
    <w:p w14:paraId="6FE68DA1" w14:textId="77777777" w:rsidR="00373ABD" w:rsidRDefault="00373ABD" w:rsidP="00373ABD">
      <w:pPr>
        <w:pStyle w:val="WoodBody"/>
      </w:pPr>
    </w:p>
    <w:p w14:paraId="7AD44D19" w14:textId="77777777" w:rsidR="00373ABD" w:rsidRDefault="00373ABD" w:rsidP="00373ABD">
      <w:pPr>
        <w:jc w:val="center"/>
        <w:rPr>
          <w:b/>
        </w:rPr>
      </w:pPr>
      <w:r w:rsidRPr="008035A4">
        <w:rPr>
          <w:b/>
          <w:noProof/>
        </w:rPr>
        <w:drawing>
          <wp:inline distT="0" distB="0" distL="0" distR="0" wp14:anchorId="1CC9B0E2" wp14:editId="00937C7D">
            <wp:extent cx="5236762" cy="4297279"/>
            <wp:effectExtent l="19050" t="19050" r="21590" b="2730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62896" cy="4318724"/>
                    </a:xfrm>
                    <a:prstGeom prst="rect">
                      <a:avLst/>
                    </a:prstGeom>
                    <a:ln>
                      <a:solidFill>
                        <a:schemeClr val="accent1"/>
                      </a:solidFill>
                    </a:ln>
                  </pic:spPr>
                </pic:pic>
              </a:graphicData>
            </a:graphic>
          </wp:inline>
        </w:drawing>
      </w:r>
    </w:p>
    <w:p w14:paraId="3D9EC2C6" w14:textId="77777777" w:rsidR="00373ABD" w:rsidRDefault="00373ABD" w:rsidP="00373ABD">
      <w:pPr>
        <w:pStyle w:val="Figure"/>
      </w:pPr>
      <w:r>
        <w:t>Viewing the Archived System Sign Offs on the View Handover page</w:t>
      </w:r>
    </w:p>
    <w:p w14:paraId="0EA3082A" w14:textId="77777777" w:rsidR="00373ABD" w:rsidRDefault="00373ABD" w:rsidP="00373ABD">
      <w:pPr>
        <w:pStyle w:val="WoodBody"/>
      </w:pPr>
      <w:r>
        <w:t>Where an existing Handover had sign offs created on the digital document in addition to the Accepted/Verified sign off on the Handover, the digital document sign offs take precedent.</w:t>
      </w:r>
    </w:p>
    <w:p w14:paraId="384202CA" w14:textId="1F7CEBC2" w:rsidR="00373ABD" w:rsidRDefault="00373ABD" w:rsidP="00373ABD">
      <w:pPr>
        <w:pStyle w:val="WoodBody"/>
      </w:pPr>
      <w:r>
        <w:t>For example, in the above image, the Handover digital document had sign offs called Interim Accepted, CONSTRUCTION, and COMMISSIONING. These have been converted into flexible sign offs and are now displayed on the View Handover page as well as on the digital document. The Handover also had values in the sign offs fields on the Handover itself. These values are shown for archive purpose in a new section called Archived System Sign Offs lower down the page.</w:t>
      </w:r>
    </w:p>
    <w:p w14:paraId="671E1C93" w14:textId="461F425F" w:rsidR="00933F8A" w:rsidRDefault="003D75FF" w:rsidP="00894980">
      <w:pPr>
        <w:pStyle w:val="Woodsubhead1-bulletednumberteal"/>
      </w:pPr>
      <w:r>
        <w:t>Hidden Menus</w:t>
      </w:r>
    </w:p>
    <w:p w14:paraId="1D75FF27" w14:textId="19D9E0D6" w:rsidR="00AA0A8A" w:rsidRDefault="003D75FF" w:rsidP="00AA0A8A">
      <w:r>
        <w:t xml:space="preserve">Many menu items are now hidden </w:t>
      </w:r>
      <w:r w:rsidR="00A73BD6">
        <w:t>if</w:t>
      </w:r>
      <w:r w:rsidR="000727FC">
        <w:t xml:space="preserve"> the user </w:t>
      </w:r>
      <w:r w:rsidR="00A73BD6">
        <w:t>does not have</w:t>
      </w:r>
      <w:r w:rsidR="000727FC">
        <w:t xml:space="preserve"> permission to view that part of the application. This gives a </w:t>
      </w:r>
      <w:r w:rsidR="00A73BD6">
        <w:t>less cluttered feel to the menu bar</w:t>
      </w:r>
      <w:r w:rsidR="00423DE4">
        <w:t>, focusing on just the items a user needs.</w:t>
      </w:r>
    </w:p>
    <w:p w14:paraId="05047B47" w14:textId="4093A3CA" w:rsidR="00A5497E" w:rsidRDefault="00A5497E" w:rsidP="00A5497E">
      <w:pPr>
        <w:pStyle w:val="Woodsubhead1-bulletednumberteal"/>
      </w:pPr>
      <w:r>
        <w:t>Improved ITR Header Field Report</w:t>
      </w:r>
    </w:p>
    <w:p w14:paraId="01FD6D05" w14:textId="77777777" w:rsidR="005D7158" w:rsidRDefault="005D7158" w:rsidP="005D7158">
      <w:pPr>
        <w:jc w:val="center"/>
        <w:rPr>
          <w:b/>
        </w:rPr>
      </w:pPr>
      <w:r w:rsidRPr="008035A4">
        <w:rPr>
          <w:b/>
          <w:noProof/>
        </w:rPr>
        <w:drawing>
          <wp:inline distT="0" distB="0" distL="0" distR="0" wp14:anchorId="692D3A2E" wp14:editId="6553F571">
            <wp:extent cx="5497562" cy="1186022"/>
            <wp:effectExtent l="19050" t="19050" r="825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497562" cy="1186022"/>
                    </a:xfrm>
                    <a:prstGeom prst="rect">
                      <a:avLst/>
                    </a:prstGeom>
                    <a:ln>
                      <a:solidFill>
                        <a:schemeClr val="accent1"/>
                      </a:solidFill>
                    </a:ln>
                  </pic:spPr>
                </pic:pic>
              </a:graphicData>
            </a:graphic>
          </wp:inline>
        </w:drawing>
      </w:r>
    </w:p>
    <w:p w14:paraId="724C0373" w14:textId="1938474F" w:rsidR="005D7158" w:rsidRDefault="00A459BC" w:rsidP="005D7158">
      <w:pPr>
        <w:pStyle w:val="Figure"/>
      </w:pPr>
      <w:r>
        <w:t>The ITR Header Field Report generation screen</w:t>
      </w:r>
    </w:p>
    <w:p w14:paraId="17FA15DB" w14:textId="1FD22EA4" w:rsidR="00A5497E" w:rsidRDefault="005D7158" w:rsidP="00A5497E">
      <w:r>
        <w:t xml:space="preserve">The ITRs Header Field </w:t>
      </w:r>
      <w:r w:rsidR="001A041A">
        <w:t xml:space="preserve">Report </w:t>
      </w:r>
      <w:r>
        <w:t xml:space="preserve">has been modified to </w:t>
      </w:r>
      <w:r w:rsidR="00832B57">
        <w:t xml:space="preserve">work as a background process, meaning that it can now handle very large data. </w:t>
      </w:r>
    </w:p>
    <w:p w14:paraId="703E5515" w14:textId="2FF000C0" w:rsidR="001A041A" w:rsidRDefault="001A041A" w:rsidP="00A5497E">
      <w:r>
        <w:t xml:space="preserve">When </w:t>
      </w:r>
      <w:r w:rsidR="00A459BC">
        <w:t>the ‘</w:t>
      </w:r>
      <w:r>
        <w:t>Generate</w:t>
      </w:r>
      <w:r w:rsidR="00A459BC">
        <w:t xml:space="preserve"> ITR Header Fields Report’ button is clicked</w:t>
      </w:r>
      <w:r>
        <w:t xml:space="preserve">, instead of the report generating and downloading, a message is displayed to show that the report is being generated and notification will be sent when it is ready to be downloaded. This notification </w:t>
      </w:r>
      <w:r w:rsidR="008E7D40">
        <w:t xml:space="preserve">will be on screen in the menu bar and/or an email, and this preference can be set in User Settings -&gt; </w:t>
      </w:r>
      <w:r w:rsidR="00B5197F">
        <w:t xml:space="preserve">Notification </w:t>
      </w:r>
      <w:r w:rsidR="008E7D40">
        <w:t>Preferences.</w:t>
      </w:r>
    </w:p>
    <w:p w14:paraId="0910A9D1" w14:textId="4772EDE1" w:rsidR="008E7D40" w:rsidRDefault="008E7D40" w:rsidP="00A5497E">
      <w:r>
        <w:t>When ready the report can be downloaded from</w:t>
      </w:r>
      <w:r w:rsidR="004D70B1">
        <w:t xml:space="preserve"> Tag ITR Header Fields Report generation </w:t>
      </w:r>
      <w:r w:rsidR="00E56B4B">
        <w:t xml:space="preserve">page by clicking the Download button. </w:t>
      </w:r>
      <w:r w:rsidR="002202F4">
        <w:t>It</w:t>
      </w:r>
      <w:r w:rsidR="00E56B4B">
        <w:t xml:space="preserve"> is </w:t>
      </w:r>
      <w:r w:rsidR="002202F4">
        <w:t>available for other users to download</w:t>
      </w:r>
      <w:r w:rsidR="00E56B4B">
        <w:t xml:space="preserve"> from this page too</w:t>
      </w:r>
      <w:r w:rsidR="00844AFF">
        <w:t xml:space="preserve"> (</w:t>
      </w:r>
      <w:r w:rsidR="00E56B4B">
        <w:t>without generating again themselves</w:t>
      </w:r>
      <w:r w:rsidR="00844AFF">
        <w:t>). To create a fresh version of the report, click Delete and then ‘Generate ITR Header Fields Report’ again</w:t>
      </w:r>
      <w:r w:rsidR="002202F4">
        <w:t>.</w:t>
      </w:r>
    </w:p>
    <w:p w14:paraId="0B23C92B" w14:textId="77777777" w:rsidR="00386CD8" w:rsidRDefault="00386CD8" w:rsidP="00386CD8">
      <w:pPr>
        <w:jc w:val="center"/>
        <w:rPr>
          <w:b/>
        </w:rPr>
      </w:pPr>
      <w:r w:rsidRPr="008035A4">
        <w:rPr>
          <w:b/>
          <w:noProof/>
        </w:rPr>
        <w:drawing>
          <wp:inline distT="0" distB="0" distL="0" distR="0" wp14:anchorId="6A207154" wp14:editId="372C63AA">
            <wp:extent cx="5497562" cy="1169101"/>
            <wp:effectExtent l="19050" t="19050" r="2730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97562" cy="1169101"/>
                    </a:xfrm>
                    <a:prstGeom prst="rect">
                      <a:avLst/>
                    </a:prstGeom>
                    <a:ln>
                      <a:solidFill>
                        <a:schemeClr val="accent1"/>
                      </a:solidFill>
                    </a:ln>
                  </pic:spPr>
                </pic:pic>
              </a:graphicData>
            </a:graphic>
          </wp:inline>
        </w:drawing>
      </w:r>
    </w:p>
    <w:p w14:paraId="76E92AEB" w14:textId="7A3D58E7" w:rsidR="00386CD8" w:rsidRDefault="00BA3E0B" w:rsidP="00386CD8">
      <w:pPr>
        <w:pStyle w:val="Figure"/>
      </w:pPr>
      <w:r>
        <w:t>The generated report ready for download</w:t>
      </w:r>
      <w:r w:rsidR="00386CD8">
        <w:t xml:space="preserve"> </w:t>
      </w:r>
    </w:p>
    <w:p w14:paraId="52CA2D25" w14:textId="77777777" w:rsidR="00AA0A8A" w:rsidRDefault="00AA0A8A" w:rsidP="00AA0A8A"/>
    <w:p w14:paraId="3132C433" w14:textId="52654E79" w:rsidR="00AA0A8A" w:rsidRDefault="0071357F" w:rsidP="00AA0A8A">
      <w:pPr>
        <w:pStyle w:val="Woodsubhead1-bulletednumberteal"/>
      </w:pPr>
      <w:r>
        <w:t>Improved Generate Tag ITR With Attachments</w:t>
      </w:r>
    </w:p>
    <w:p w14:paraId="02DA661D" w14:textId="10CD8956" w:rsidR="00421AFC" w:rsidRDefault="00983AEA" w:rsidP="00983AEA">
      <w:pPr>
        <w:pStyle w:val="WoodBody"/>
      </w:pPr>
      <w:r>
        <w:t xml:space="preserve">Improvements have been made to the performance when generating one or more Tag ITRs with Attachments from the </w:t>
      </w:r>
      <w:r w:rsidR="00421AFC">
        <w:t>Tag ITR Search page. This work is now done as a background process, meaning that it can now handle a much larger number of Attachments at once.</w:t>
      </w:r>
    </w:p>
    <w:p w14:paraId="5499C8C4" w14:textId="77777777" w:rsidR="00AA0A8A" w:rsidRDefault="00AA0A8A" w:rsidP="00AA0A8A">
      <w:pPr>
        <w:jc w:val="center"/>
        <w:rPr>
          <w:b/>
        </w:rPr>
      </w:pPr>
      <w:r w:rsidRPr="008035A4">
        <w:rPr>
          <w:b/>
          <w:noProof/>
        </w:rPr>
        <w:drawing>
          <wp:inline distT="0" distB="0" distL="0" distR="0" wp14:anchorId="61AB3E1B" wp14:editId="7DB96DA7">
            <wp:extent cx="5497562" cy="1369747"/>
            <wp:effectExtent l="19050" t="19050" r="2730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497562" cy="1369747"/>
                    </a:xfrm>
                    <a:prstGeom prst="rect">
                      <a:avLst/>
                    </a:prstGeom>
                    <a:ln>
                      <a:solidFill>
                        <a:schemeClr val="accent1"/>
                      </a:solidFill>
                    </a:ln>
                  </pic:spPr>
                </pic:pic>
              </a:graphicData>
            </a:graphic>
          </wp:inline>
        </w:drawing>
      </w:r>
    </w:p>
    <w:p w14:paraId="2AB7F307" w14:textId="77777777" w:rsidR="00AA0A8A" w:rsidRDefault="00AA0A8A" w:rsidP="00AA0A8A">
      <w:pPr>
        <w:pStyle w:val="Figure"/>
      </w:pPr>
      <w:r>
        <w:t xml:space="preserve">Screenshot </w:t>
      </w:r>
    </w:p>
    <w:p w14:paraId="6DF315A1" w14:textId="57FB0399" w:rsidR="00AA0A8A" w:rsidRDefault="00AA0A8A" w:rsidP="00AA0A8A"/>
    <w:p w14:paraId="6D6AB36F" w14:textId="1277A47D" w:rsidR="000413C5" w:rsidRDefault="000413C5" w:rsidP="000413C5">
      <w:r>
        <w:t>When clicking ‘Generate with Attachments’, instead of the zip file generating and downloading, a message is displayed to show that it is being generated and notification will be sent when it is ready to be downloaded. This notification will be on screen in the menu bar and/or an email, and this preference can be set in User Settings -&gt; Notification Preferences.</w:t>
      </w:r>
    </w:p>
    <w:p w14:paraId="12EE0D9B" w14:textId="0B64A051" w:rsidR="000413C5" w:rsidRDefault="000413C5" w:rsidP="000413C5">
      <w:r>
        <w:t xml:space="preserve">To </w:t>
      </w:r>
      <w:r w:rsidR="00331C65">
        <w:t>download</w:t>
      </w:r>
      <w:r>
        <w:t xml:space="preserve"> the </w:t>
      </w:r>
      <w:r w:rsidR="00F65B6D">
        <w:t>file, either click on the link in the email, or go to Documents -&gt; Downloads.</w:t>
      </w:r>
    </w:p>
    <w:p w14:paraId="44EEAEDE" w14:textId="77777777" w:rsidR="00331C65" w:rsidRDefault="00331C65" w:rsidP="00331C65">
      <w:pPr>
        <w:jc w:val="center"/>
        <w:rPr>
          <w:b/>
        </w:rPr>
      </w:pPr>
      <w:r w:rsidRPr="008035A4">
        <w:rPr>
          <w:b/>
          <w:noProof/>
        </w:rPr>
        <w:drawing>
          <wp:inline distT="0" distB="0" distL="0" distR="0" wp14:anchorId="7DAC547F" wp14:editId="3FA83887">
            <wp:extent cx="3780534" cy="2633559"/>
            <wp:effectExtent l="19050" t="19050" r="10795"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0534" cy="2633559"/>
                    </a:xfrm>
                    <a:prstGeom prst="rect">
                      <a:avLst/>
                    </a:prstGeom>
                    <a:ln>
                      <a:solidFill>
                        <a:schemeClr val="accent1"/>
                      </a:solidFill>
                    </a:ln>
                  </pic:spPr>
                </pic:pic>
              </a:graphicData>
            </a:graphic>
          </wp:inline>
        </w:drawing>
      </w:r>
    </w:p>
    <w:p w14:paraId="13B7650D" w14:textId="6D5D4C83" w:rsidR="00331C65" w:rsidRDefault="00543B4E" w:rsidP="00543B4E">
      <w:pPr>
        <w:pStyle w:val="Figure"/>
      </w:pPr>
      <w:r>
        <w:t>The new Download Result screen</w:t>
      </w:r>
      <w:r w:rsidR="00331C65">
        <w:t xml:space="preserve"> </w:t>
      </w:r>
    </w:p>
    <w:p w14:paraId="53C5FC3E" w14:textId="4F6D80F3" w:rsidR="000413C5" w:rsidRDefault="00DD255D" w:rsidP="00AA0A8A">
      <w:r>
        <w:t xml:space="preserve">The file is named with the time it was generated at. Files are retained for </w:t>
      </w:r>
      <w:r w:rsidR="005C63CA">
        <w:t>72 hours, after which they are</w:t>
      </w:r>
      <w:r>
        <w:t xml:space="preserve"> automatically removed from the system.</w:t>
      </w:r>
    </w:p>
    <w:p w14:paraId="42E85696" w14:textId="319C3013" w:rsidR="00EB223F" w:rsidRDefault="009D78FA" w:rsidP="00EB223F">
      <w:r>
        <w:t>Attachments can</w:t>
      </w:r>
      <w:r w:rsidR="00B62F1B">
        <w:t xml:space="preserve"> now</w:t>
      </w:r>
      <w:r>
        <w:t xml:space="preserve"> also be generated if there is no digital document</w:t>
      </w:r>
      <w:r w:rsidR="00B62F1B">
        <w:t xml:space="preserve"> present, or if the Tag ITR is using DOTXs instead</w:t>
      </w:r>
      <w:r w:rsidR="0006121E">
        <w:t xml:space="preserve"> of digital documents</w:t>
      </w:r>
      <w:r w:rsidR="00B62F1B">
        <w:t>. The zip file is generated with just the Attachment files inside.</w:t>
      </w:r>
    </w:p>
    <w:p w14:paraId="664E8C09" w14:textId="116092F5" w:rsidR="00EB223F" w:rsidRDefault="00497D29" w:rsidP="00EB223F">
      <w:pPr>
        <w:pStyle w:val="Woodsubhead1-bulletednumberteal"/>
      </w:pPr>
      <w:r>
        <w:t>Tag PWL Summary Report</w:t>
      </w:r>
    </w:p>
    <w:p w14:paraId="6E5F2369" w14:textId="77777777" w:rsidR="00EB223F" w:rsidRDefault="00EB223F" w:rsidP="00EB223F">
      <w:pPr>
        <w:jc w:val="center"/>
        <w:rPr>
          <w:b/>
        </w:rPr>
      </w:pPr>
      <w:r w:rsidRPr="008035A4">
        <w:rPr>
          <w:b/>
          <w:noProof/>
        </w:rPr>
        <w:drawing>
          <wp:inline distT="0" distB="0" distL="0" distR="0" wp14:anchorId="630AA5C6" wp14:editId="794BB39D">
            <wp:extent cx="3697654" cy="2633559"/>
            <wp:effectExtent l="19050" t="19050" r="17145"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97654" cy="2633559"/>
                    </a:xfrm>
                    <a:prstGeom prst="rect">
                      <a:avLst/>
                    </a:prstGeom>
                    <a:ln>
                      <a:solidFill>
                        <a:schemeClr val="accent1"/>
                      </a:solidFill>
                    </a:ln>
                  </pic:spPr>
                </pic:pic>
              </a:graphicData>
            </a:graphic>
          </wp:inline>
        </w:drawing>
      </w:r>
    </w:p>
    <w:p w14:paraId="52DE73CC" w14:textId="2DBBE34C" w:rsidR="00EB223F" w:rsidRDefault="00242091" w:rsidP="00EB223F">
      <w:pPr>
        <w:pStyle w:val="Figure"/>
      </w:pPr>
      <w:r>
        <w:t>Creating a Tag PWL Summary report</w:t>
      </w:r>
    </w:p>
    <w:p w14:paraId="3B0D2E4E" w14:textId="28355A40" w:rsidR="00EB223F" w:rsidRDefault="00344B21" w:rsidP="00EB223F">
      <w:r>
        <w:t xml:space="preserve">There is now a Summary Report available for Tag PWLs. To set up the report, go to Reports -&gt; Create New Summary Report -&gt; Select ‘Tag PWL’ in the </w:t>
      </w:r>
      <w:r w:rsidR="004A30D6">
        <w:t>Type</w:t>
      </w:r>
      <w:r w:rsidR="00856C1C">
        <w:t xml:space="preserve"> field. </w:t>
      </w:r>
      <w:r w:rsidR="004A30D6">
        <w:t>Then choose Grouping, Breakdown options, and select fields to display in the Report.</w:t>
      </w:r>
    </w:p>
    <w:p w14:paraId="55F32C3D" w14:textId="1F08F4F7" w:rsidR="00E26D7D" w:rsidRDefault="00E26D7D" w:rsidP="00EB223F">
      <w:r>
        <w:t xml:space="preserve">To run the new report, go to Reports -&gt; Report List -&gt; click on the report name -&gt; choose </w:t>
      </w:r>
      <w:r w:rsidR="005D39EA">
        <w:t>any filters to apply -&gt; Click Run.</w:t>
      </w:r>
    </w:p>
    <w:p w14:paraId="65940B7E" w14:textId="77777777" w:rsidR="00C74931" w:rsidRDefault="00C74931" w:rsidP="00C74931">
      <w:pPr>
        <w:jc w:val="center"/>
        <w:rPr>
          <w:b/>
        </w:rPr>
      </w:pPr>
      <w:r w:rsidRPr="008035A4">
        <w:rPr>
          <w:b/>
          <w:noProof/>
        </w:rPr>
        <w:drawing>
          <wp:inline distT="0" distB="0" distL="0" distR="0" wp14:anchorId="6FA8F51B" wp14:editId="61998B34">
            <wp:extent cx="5497562" cy="1816070"/>
            <wp:effectExtent l="19050" t="19050" r="825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497562" cy="1816070"/>
                    </a:xfrm>
                    <a:prstGeom prst="rect">
                      <a:avLst/>
                    </a:prstGeom>
                    <a:ln>
                      <a:solidFill>
                        <a:schemeClr val="accent1"/>
                      </a:solidFill>
                    </a:ln>
                  </pic:spPr>
                </pic:pic>
              </a:graphicData>
            </a:graphic>
          </wp:inline>
        </w:drawing>
      </w:r>
    </w:p>
    <w:p w14:paraId="3B3E7179" w14:textId="3F57CACD" w:rsidR="00C74931" w:rsidRDefault="00C16048" w:rsidP="00EB223F">
      <w:pPr>
        <w:pStyle w:val="Figure"/>
      </w:pPr>
      <w:r>
        <w:t xml:space="preserve">Example of </w:t>
      </w:r>
      <w:r w:rsidR="00EA2E3E">
        <w:t>a Tag PWL Summary Report PDF</w:t>
      </w:r>
    </w:p>
    <w:p w14:paraId="2023B63E" w14:textId="669AA387" w:rsidR="00C74931" w:rsidRPr="00856C1C" w:rsidRDefault="005D39EA" w:rsidP="00EB223F">
      <w:r>
        <w:t xml:space="preserve">The report can be generated as either a PDF or in Excel format and can be scheduled to run at a specific time using the </w:t>
      </w:r>
      <w:r w:rsidR="00353907">
        <w:t>Report -&gt; Scheduled Reports menu.</w:t>
      </w:r>
    </w:p>
    <w:p w14:paraId="056A1F84" w14:textId="63E6E351" w:rsidR="00EB223F" w:rsidRDefault="00497D29" w:rsidP="00EB223F">
      <w:pPr>
        <w:pStyle w:val="Woodsubhead1-bulletednumberteal"/>
      </w:pPr>
      <w:r>
        <w:t>New Search Filters on Tag ITR Search Page</w:t>
      </w:r>
    </w:p>
    <w:p w14:paraId="5347BC2E" w14:textId="77777777" w:rsidR="00EB223F" w:rsidRDefault="00EB223F" w:rsidP="00EB223F">
      <w:pPr>
        <w:jc w:val="center"/>
        <w:rPr>
          <w:b/>
        </w:rPr>
      </w:pPr>
      <w:r w:rsidRPr="008035A4">
        <w:rPr>
          <w:b/>
          <w:noProof/>
        </w:rPr>
        <w:drawing>
          <wp:inline distT="0" distB="0" distL="0" distR="0" wp14:anchorId="7BB48777" wp14:editId="24BD6262">
            <wp:extent cx="5389664" cy="1224715"/>
            <wp:effectExtent l="19050" t="19050" r="2095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389664" cy="1224715"/>
                    </a:xfrm>
                    <a:prstGeom prst="rect">
                      <a:avLst/>
                    </a:prstGeom>
                    <a:ln>
                      <a:solidFill>
                        <a:schemeClr val="accent1"/>
                      </a:solidFill>
                    </a:ln>
                  </pic:spPr>
                </pic:pic>
              </a:graphicData>
            </a:graphic>
          </wp:inline>
        </w:drawing>
      </w:r>
    </w:p>
    <w:p w14:paraId="020B1784" w14:textId="07952784" w:rsidR="00EB223F" w:rsidRDefault="00BA19D4" w:rsidP="00EB223F">
      <w:pPr>
        <w:pStyle w:val="Figure"/>
      </w:pPr>
      <w:r>
        <w:t>Part of the filters section on the Tag ITR Search page, showing the new filters</w:t>
      </w:r>
      <w:r w:rsidR="00EB223F">
        <w:t xml:space="preserve"> </w:t>
      </w:r>
    </w:p>
    <w:p w14:paraId="7E91DE85" w14:textId="43C434D3" w:rsidR="00EB223F" w:rsidRDefault="00593A83" w:rsidP="00EB223F">
      <w:r>
        <w:t>New Search Filters are now available on the Tag ITR Search page. They are:</w:t>
      </w:r>
    </w:p>
    <w:p w14:paraId="592B5333" w14:textId="3BF153C0" w:rsidR="00593A83" w:rsidRDefault="005A4143" w:rsidP="005A4143">
      <w:pPr>
        <w:pStyle w:val="ListParagraph"/>
        <w:numPr>
          <w:ilvl w:val="0"/>
          <w:numId w:val="23"/>
        </w:numPr>
      </w:pPr>
      <w:r>
        <w:t>Manufacturer</w:t>
      </w:r>
    </w:p>
    <w:p w14:paraId="3426BDAC" w14:textId="0A615A36" w:rsidR="005A4143" w:rsidRDefault="005A4143" w:rsidP="005A4143">
      <w:pPr>
        <w:pStyle w:val="ListParagraph"/>
        <w:numPr>
          <w:ilvl w:val="0"/>
          <w:numId w:val="23"/>
        </w:numPr>
      </w:pPr>
      <w:r>
        <w:t>Purchase Order Number.</w:t>
      </w:r>
    </w:p>
    <w:p w14:paraId="3D127DAB" w14:textId="0C03E8F7" w:rsidR="00EB223F" w:rsidRDefault="005A4143" w:rsidP="00EB223F">
      <w:r>
        <w:t>These filters are also available to apply on Tag ITR Reports.</w:t>
      </w:r>
    </w:p>
    <w:p w14:paraId="096BE284" w14:textId="112BD642" w:rsidR="00EB223F" w:rsidRDefault="00497D29" w:rsidP="00EB223F">
      <w:pPr>
        <w:pStyle w:val="Woodsubhead1-bulletednumberteal"/>
      </w:pPr>
      <w:r>
        <w:t xml:space="preserve">Rejecting </w:t>
      </w:r>
      <w:r w:rsidR="006669F9">
        <w:t xml:space="preserve">Tag PWLs and Handovers That Use </w:t>
      </w:r>
      <w:r>
        <w:t>DOTXs</w:t>
      </w:r>
    </w:p>
    <w:p w14:paraId="02DCEC93" w14:textId="7BF34D59" w:rsidR="00863558" w:rsidRDefault="006B2AD5" w:rsidP="00EB223F">
      <w:r>
        <w:t xml:space="preserve">Previously </w:t>
      </w:r>
      <w:r w:rsidR="00F96617">
        <w:t xml:space="preserve">sign offs </w:t>
      </w:r>
      <w:r>
        <w:t xml:space="preserve">on Tag PWLs were locked </w:t>
      </w:r>
      <w:r w:rsidR="00CE220E">
        <w:t>after initial completion</w:t>
      </w:r>
      <w:r w:rsidR="00863558">
        <w:t xml:space="preserve"> and could not be edited or removed</w:t>
      </w:r>
      <w:r w:rsidR="00CE220E">
        <w:t>. If the Tag PWL used digital documents, it could be rejected by an Admin user</w:t>
      </w:r>
      <w:r w:rsidR="00863558">
        <w:t xml:space="preserve"> removing the sign offs to allow the document to be recompleted. </w:t>
      </w:r>
      <w:r w:rsidR="00C43FC8">
        <w:t>However</w:t>
      </w:r>
      <w:r w:rsidR="00D94D3B">
        <w:t>,</w:t>
      </w:r>
      <w:r w:rsidR="00C43FC8">
        <w:t xml:space="preserve"> this was not possible if using DOTX templates.</w:t>
      </w:r>
    </w:p>
    <w:p w14:paraId="42B18C38" w14:textId="15A09B07" w:rsidR="00883620" w:rsidRDefault="00C43FC8" w:rsidP="00EB223F">
      <w:r>
        <w:t>I</w:t>
      </w:r>
      <w:r w:rsidR="00D94D3B">
        <w:t>n this release, i</w:t>
      </w:r>
      <w:r>
        <w:t xml:space="preserve">t is now possible to remove the </w:t>
      </w:r>
      <w:r w:rsidR="00D94D3B">
        <w:t xml:space="preserve">sign offs on completed Tag PWLs that use </w:t>
      </w:r>
      <w:r w:rsidR="00F413C3">
        <w:t>DOTX templates</w:t>
      </w:r>
      <w:r w:rsidR="00E31655">
        <w:t xml:space="preserve">. </w:t>
      </w:r>
      <w:r w:rsidR="00F74469">
        <w:t>Th</w:t>
      </w:r>
      <w:r w:rsidR="00883620">
        <w:t xml:space="preserve">is </w:t>
      </w:r>
      <w:r w:rsidR="00F74469">
        <w:t>is only available to Admin users</w:t>
      </w:r>
      <w:r w:rsidR="00211AB6">
        <w:t xml:space="preserve"> who have been specifically granted this permission</w:t>
      </w:r>
      <w:r w:rsidR="00F74469">
        <w:t>.</w:t>
      </w:r>
      <w:r w:rsidR="00F96617">
        <w:t xml:space="preserve"> Other users will </w:t>
      </w:r>
      <w:r w:rsidR="001F2843">
        <w:t>remain una</w:t>
      </w:r>
      <w:r w:rsidR="00F96617">
        <w:t>ble to edit the sign off fields after they have been completed.</w:t>
      </w:r>
    </w:p>
    <w:p w14:paraId="517A05FA" w14:textId="60947C76" w:rsidR="00EB223F" w:rsidRDefault="00883620" w:rsidP="00750E4E">
      <w:r>
        <w:t>This functionality also applies to Handovers.</w:t>
      </w:r>
    </w:p>
    <w:p w14:paraId="4EF68BCE" w14:textId="7B1A1921" w:rsidR="00EB223F" w:rsidRDefault="00497D29" w:rsidP="00EB223F">
      <w:pPr>
        <w:pStyle w:val="Woodsubhead1-bulletednumberteal"/>
      </w:pPr>
      <w:r>
        <w:t>API – Additional Fields on Multi Handover End Points</w:t>
      </w:r>
    </w:p>
    <w:p w14:paraId="417071BF" w14:textId="44497D24" w:rsidR="00AA0A8A" w:rsidRDefault="00217FA4" w:rsidP="00846428">
      <w:pPr>
        <w:rPr>
          <w:rStyle w:val="normaltextrun"/>
          <w:rFonts w:cs="Segoe UI"/>
          <w:color w:val="0000FF"/>
          <w:bdr w:val="none" w:sz="0" w:space="0" w:color="auto" w:frame="1"/>
        </w:rPr>
      </w:pPr>
      <w:r>
        <w:t xml:space="preserve">The API endpoints for Multi </w:t>
      </w:r>
      <w:r w:rsidR="00043D0B">
        <w:t xml:space="preserve">Handovers now contain additional information about the Sign Off Type. For further details see the Swagger page at </w:t>
      </w:r>
      <w:hyperlink w:history="1">
        <w:r w:rsidR="00C826EB" w:rsidRPr="00454D02">
          <w:rPr>
            <w:rStyle w:val="Hyperlink"/>
            <w:rFonts w:cs="Segoe UI"/>
            <w:bdr w:val="none" w:sz="0" w:space="0" w:color="auto" w:frame="1"/>
          </w:rPr>
          <w:t>https://{yourinstance}/swagger</w:t>
        </w:r>
      </w:hyperlink>
    </w:p>
    <w:sectPr w:rsidR="00AA0A8A" w:rsidSect="00BE24DC">
      <w:headerReference w:type="default" r:id="rId22"/>
      <w:footerReference w:type="default" r:id="rId23"/>
      <w:headerReference w:type="first" r:id="rId24"/>
      <w:footerReference w:type="first" r:id="rId25"/>
      <w:pgSz w:w="11907" w:h="16839" w:code="9"/>
      <w:pgMar w:top="1985" w:right="851" w:bottom="567" w:left="851" w:header="1985"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94CDB" w14:textId="77777777" w:rsidR="00715214" w:rsidRDefault="00715214" w:rsidP="002C6747">
      <w:pPr>
        <w:spacing w:after="0"/>
      </w:pPr>
      <w:r>
        <w:separator/>
      </w:r>
    </w:p>
  </w:endnote>
  <w:endnote w:type="continuationSeparator" w:id="0">
    <w:p w14:paraId="72783CB0" w14:textId="77777777" w:rsidR="00715214" w:rsidRDefault="00715214" w:rsidP="002C67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15729" w14:textId="03E0BC2F" w:rsidR="00AE1365" w:rsidRPr="00E630FD" w:rsidRDefault="007F7CC5" w:rsidP="0081736A">
    <w:pPr>
      <w:pStyle w:val="WoodBody"/>
      <w:spacing w:before="360" w:after="0"/>
    </w:pPr>
    <w:r w:rsidRPr="0081736A">
      <w:rPr>
        <w:rStyle w:val="WoodFooterChar"/>
      </w:rPr>
      <w:fldChar w:fldCharType="begin"/>
    </w:r>
    <w:r w:rsidRPr="0081736A">
      <w:rPr>
        <w:rStyle w:val="WoodFooterChar"/>
      </w:rPr>
      <w:instrText xml:space="preserve"> PAGE  \* Arabic  \* MERGEFORMAT </w:instrText>
    </w:r>
    <w:r w:rsidRPr="0081736A">
      <w:rPr>
        <w:rStyle w:val="WoodFooterChar"/>
      </w:rPr>
      <w:fldChar w:fldCharType="separate"/>
    </w:r>
    <w:r w:rsidR="001F0274" w:rsidRPr="0081736A">
      <w:rPr>
        <w:rStyle w:val="WoodFooterChar"/>
      </w:rPr>
      <w:t>2</w:t>
    </w:r>
    <w:r w:rsidRPr="0081736A">
      <w:rPr>
        <w:rStyle w:val="WoodFooterChar"/>
      </w:rPr>
      <w:fldChar w:fldCharType="end"/>
    </w:r>
    <w:r w:rsidR="0081736A">
      <w:tab/>
    </w:r>
    <w:r w:rsidR="005B1185">
      <w:rPr>
        <w:rStyle w:val="WoodFooterChar"/>
      </w:rPr>
      <w:t>GoTechnology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130342"/>
      <w:docPartObj>
        <w:docPartGallery w:val="Page Numbers (Bottom of Page)"/>
        <w:docPartUnique/>
      </w:docPartObj>
    </w:sdtPr>
    <w:sdtEndPr>
      <w:rPr>
        <w:noProof/>
      </w:rPr>
    </w:sdtEndPr>
    <w:sdtContent>
      <w:p w14:paraId="6127A07B" w14:textId="77777777" w:rsidR="00081211" w:rsidRDefault="00081211" w:rsidP="00E34C8C">
        <w:pPr>
          <w:pStyle w:val="Footer"/>
          <w:tabs>
            <w:tab w:val="clear" w:pos="4680"/>
            <w:tab w:val="center" w:pos="851"/>
          </w:tabs>
          <w:jc w:val="both"/>
        </w:pPr>
        <w:r>
          <w:rPr>
            <w:noProof/>
          </w:rPr>
          <w:drawing>
            <wp:anchor distT="0" distB="0" distL="114300" distR="114300" simplePos="0" relativeHeight="251657728" behindDoc="0" locked="0" layoutInCell="1" allowOverlap="1" wp14:anchorId="1E9E60A1" wp14:editId="3CEDC905">
              <wp:simplePos x="0" y="0"/>
              <wp:positionH relativeFrom="margin">
                <wp:posOffset>5046980</wp:posOffset>
              </wp:positionH>
              <wp:positionV relativeFrom="paragraph">
                <wp:posOffset>-444682</wp:posOffset>
              </wp:positionV>
              <wp:extent cx="1969770" cy="9779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48063" w14:textId="77777777" w:rsidR="00081211" w:rsidRDefault="00081211" w:rsidP="00E34C8C">
        <w:pPr>
          <w:pStyle w:val="Footer"/>
          <w:tabs>
            <w:tab w:val="clear" w:pos="4680"/>
            <w:tab w:val="center" w:pos="851"/>
          </w:tabs>
          <w:jc w:val="both"/>
        </w:pPr>
      </w:p>
      <w:p w14:paraId="06FE3521" w14:textId="77777777" w:rsidR="00081211" w:rsidRDefault="00081211" w:rsidP="00E34C8C">
        <w:pPr>
          <w:pStyle w:val="Footer"/>
          <w:tabs>
            <w:tab w:val="clear" w:pos="4680"/>
            <w:tab w:val="center" w:pos="851"/>
          </w:tabs>
          <w:jc w:val="both"/>
        </w:pPr>
      </w:p>
      <w:p w14:paraId="6148DA53" w14:textId="77777777" w:rsidR="00081211" w:rsidRDefault="00081211" w:rsidP="00E34C8C">
        <w:pPr>
          <w:pStyle w:val="Footer"/>
          <w:tabs>
            <w:tab w:val="clear" w:pos="4680"/>
            <w:tab w:val="center" w:pos="851"/>
          </w:tabs>
          <w:jc w:val="both"/>
        </w:pPr>
      </w:p>
      <w:p w14:paraId="42EC89DA" w14:textId="77777777" w:rsidR="00081211" w:rsidRDefault="00081211" w:rsidP="00E34C8C">
        <w:pPr>
          <w:pStyle w:val="Footer"/>
          <w:tabs>
            <w:tab w:val="clear" w:pos="4680"/>
            <w:tab w:val="center" w:pos="851"/>
          </w:tabs>
          <w:jc w:val="both"/>
        </w:pPr>
      </w:p>
      <w:p w14:paraId="07715906" w14:textId="77777777" w:rsidR="00CB61A5" w:rsidRPr="00E34C8C" w:rsidRDefault="00E34C8C" w:rsidP="00E34C8C">
        <w:pPr>
          <w:pStyle w:val="Footer"/>
          <w:tabs>
            <w:tab w:val="clear" w:pos="4680"/>
            <w:tab w:val="center" w:pos="851"/>
          </w:tabs>
          <w:jc w:val="both"/>
        </w:pPr>
        <w:r>
          <w:rPr>
            <w:noProof/>
          </w:rPr>
          <w:tab/>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DBF99" w14:textId="77777777" w:rsidR="00715214" w:rsidRDefault="00715214" w:rsidP="002C6747">
      <w:pPr>
        <w:spacing w:after="0"/>
      </w:pPr>
      <w:r>
        <w:separator/>
      </w:r>
    </w:p>
  </w:footnote>
  <w:footnote w:type="continuationSeparator" w:id="0">
    <w:p w14:paraId="3828EEEF" w14:textId="77777777" w:rsidR="00715214" w:rsidRDefault="00715214" w:rsidP="002C674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13A9F" w14:textId="77777777" w:rsidR="00255FB1" w:rsidRDefault="001F0274" w:rsidP="00535582">
    <w:pPr>
      <w:pStyle w:val="Header"/>
      <w:tabs>
        <w:tab w:val="clear" w:pos="4680"/>
        <w:tab w:val="clear" w:pos="9360"/>
      </w:tabs>
    </w:pPr>
    <w:r>
      <w:rPr>
        <w:noProof/>
      </w:rPr>
      <w:drawing>
        <wp:anchor distT="0" distB="0" distL="114300" distR="114300" simplePos="0" relativeHeight="251656704" behindDoc="1" locked="0" layoutInCell="1" allowOverlap="1" wp14:anchorId="02445E55" wp14:editId="13E3A0D9">
          <wp:simplePos x="0" y="0"/>
          <wp:positionH relativeFrom="margin">
            <wp:posOffset>5033010</wp:posOffset>
          </wp:positionH>
          <wp:positionV relativeFrom="margin">
            <wp:posOffset>-1412240</wp:posOffset>
          </wp:positionV>
          <wp:extent cx="1969770" cy="9779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r="8819"/>
                  <a:stretch/>
                </pic:blipFill>
                <pic:spPr bwMode="auto">
                  <a:xfrm>
                    <a:off x="0" y="0"/>
                    <a:ext cx="1969770" cy="97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64A18" w14:textId="44364DAA" w:rsidR="002C3373" w:rsidRDefault="002C33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631FF"/>
    <w:multiLevelType w:val="hybridMultilevel"/>
    <w:tmpl w:val="5C3AA5AA"/>
    <w:lvl w:ilvl="0" w:tplc="21FAB60A">
      <w:start w:val="1"/>
      <w:numFmt w:val="decimal"/>
      <w:pStyle w:val="Numberedbullet"/>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 w15:restartNumberingAfterBreak="0">
    <w:nsid w:val="13166A09"/>
    <w:multiLevelType w:val="hybridMultilevel"/>
    <w:tmpl w:val="56B8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77C4E"/>
    <w:multiLevelType w:val="hybridMultilevel"/>
    <w:tmpl w:val="AE301A76"/>
    <w:lvl w:ilvl="0" w:tplc="263AFA1E">
      <w:start w:val="1"/>
      <w:numFmt w:val="decimal"/>
      <w:pStyle w:val="Figure"/>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B887857"/>
    <w:multiLevelType w:val="hybridMultilevel"/>
    <w:tmpl w:val="F1CCC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660D2C"/>
    <w:multiLevelType w:val="hybridMultilevel"/>
    <w:tmpl w:val="22AC7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D46A0C"/>
    <w:multiLevelType w:val="hybridMultilevel"/>
    <w:tmpl w:val="177C3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9479DE"/>
    <w:multiLevelType w:val="hybridMultilevel"/>
    <w:tmpl w:val="F4FAA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A32CD2"/>
    <w:multiLevelType w:val="hybridMultilevel"/>
    <w:tmpl w:val="4418C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C7E23"/>
    <w:multiLevelType w:val="hybridMultilevel"/>
    <w:tmpl w:val="9BD81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50762"/>
    <w:multiLevelType w:val="hybridMultilevel"/>
    <w:tmpl w:val="C9B4A924"/>
    <w:lvl w:ilvl="0" w:tplc="08090001">
      <w:start w:val="1"/>
      <w:numFmt w:val="bullet"/>
      <w:lvlText w:val=""/>
      <w:lvlJc w:val="left"/>
      <w:pPr>
        <w:ind w:left="720" w:hanging="360"/>
      </w:pPr>
      <w:rPr>
        <w:rFonts w:ascii="Symbol" w:hAnsi="Symbol" w:hint="default"/>
        <w:b/>
        <w:i w:val="0"/>
        <w:color w:val="A7AFB5" w:themeColor="accent6"/>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0777F3"/>
    <w:multiLevelType w:val="multilevel"/>
    <w:tmpl w:val="238C000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1" w15:restartNumberingAfterBreak="0">
    <w:nsid w:val="514D2CB5"/>
    <w:multiLevelType w:val="hybridMultilevel"/>
    <w:tmpl w:val="764244A0"/>
    <w:lvl w:ilvl="0" w:tplc="1FA0BF2C">
      <w:start w:val="1"/>
      <w:numFmt w:val="bullet"/>
      <w:pStyle w:val="Body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0F90512"/>
    <w:multiLevelType w:val="hybridMultilevel"/>
    <w:tmpl w:val="5D32C0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2F111BE"/>
    <w:multiLevelType w:val="hybridMultilevel"/>
    <w:tmpl w:val="B4B4FBFE"/>
    <w:lvl w:ilvl="0" w:tplc="9B98B02A">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12592A"/>
    <w:multiLevelType w:val="hybridMultilevel"/>
    <w:tmpl w:val="F0441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71276"/>
    <w:multiLevelType w:val="hybridMultilevel"/>
    <w:tmpl w:val="C1521B0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587D50"/>
    <w:multiLevelType w:val="hybridMultilevel"/>
    <w:tmpl w:val="79A8B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C82D5D"/>
    <w:multiLevelType w:val="hybridMultilevel"/>
    <w:tmpl w:val="0E44A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CF4021"/>
    <w:multiLevelType w:val="hybridMultilevel"/>
    <w:tmpl w:val="DB62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C81B5E"/>
    <w:multiLevelType w:val="hybridMultilevel"/>
    <w:tmpl w:val="4028B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5F46B4D"/>
    <w:multiLevelType w:val="hybridMultilevel"/>
    <w:tmpl w:val="803C0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1385B"/>
    <w:multiLevelType w:val="hybridMultilevel"/>
    <w:tmpl w:val="4B30CD18"/>
    <w:lvl w:ilvl="0" w:tplc="DEC60DE8">
      <w:start w:val="1"/>
      <w:numFmt w:val="decimal"/>
      <w:pStyle w:val="Woodsubhead1-bulletednumberteal"/>
      <w:lvlText w:val="%1."/>
      <w:lvlJc w:val="left"/>
      <w:pPr>
        <w:ind w:left="2061"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06205721">
    <w:abstractNumId w:val="8"/>
  </w:num>
  <w:num w:numId="2" w16cid:durableId="633557337">
    <w:abstractNumId w:val="15"/>
  </w:num>
  <w:num w:numId="3" w16cid:durableId="276252259">
    <w:abstractNumId w:val="11"/>
  </w:num>
  <w:num w:numId="4" w16cid:durableId="1504271967">
    <w:abstractNumId w:val="12"/>
  </w:num>
  <w:num w:numId="5" w16cid:durableId="1274439181">
    <w:abstractNumId w:val="21"/>
  </w:num>
  <w:num w:numId="6" w16cid:durableId="2048749404">
    <w:abstractNumId w:val="13"/>
  </w:num>
  <w:num w:numId="7" w16cid:durableId="1265455243">
    <w:abstractNumId w:val="7"/>
  </w:num>
  <w:num w:numId="8" w16cid:durableId="1465848567">
    <w:abstractNumId w:val="14"/>
  </w:num>
  <w:num w:numId="9" w16cid:durableId="854073184">
    <w:abstractNumId w:val="0"/>
  </w:num>
  <w:num w:numId="10" w16cid:durableId="1653212836">
    <w:abstractNumId w:val="18"/>
  </w:num>
  <w:num w:numId="11" w16cid:durableId="883757627">
    <w:abstractNumId w:val="6"/>
  </w:num>
  <w:num w:numId="12" w16cid:durableId="1117915064">
    <w:abstractNumId w:val="20"/>
  </w:num>
  <w:num w:numId="13" w16cid:durableId="1901748425">
    <w:abstractNumId w:val="1"/>
  </w:num>
  <w:num w:numId="14" w16cid:durableId="1210414510">
    <w:abstractNumId w:val="9"/>
  </w:num>
  <w:num w:numId="15" w16cid:durableId="1229999331">
    <w:abstractNumId w:val="4"/>
  </w:num>
  <w:num w:numId="16" w16cid:durableId="230628571">
    <w:abstractNumId w:val="3"/>
  </w:num>
  <w:num w:numId="17" w16cid:durableId="1118570672">
    <w:abstractNumId w:val="16"/>
  </w:num>
  <w:num w:numId="18" w16cid:durableId="484512388">
    <w:abstractNumId w:val="19"/>
  </w:num>
  <w:num w:numId="19" w16cid:durableId="480804600">
    <w:abstractNumId w:val="10"/>
  </w:num>
  <w:num w:numId="20" w16cid:durableId="30112086">
    <w:abstractNumId w:val="2"/>
  </w:num>
  <w:num w:numId="21" w16cid:durableId="864294870">
    <w:abstractNumId w:val="5"/>
  </w:num>
  <w:num w:numId="22" w16cid:durableId="869807345">
    <w:abstractNumId w:val="2"/>
    <w:lvlOverride w:ilvl="0">
      <w:startOverride w:val="1"/>
    </w:lvlOverride>
  </w:num>
  <w:num w:numId="23" w16cid:durableId="1917474884">
    <w:abstractNumId w:val="17"/>
  </w:num>
  <w:num w:numId="24" w16cid:durableId="1201474184">
    <w:abstractNumId w:val="2"/>
    <w:lvlOverride w:ilvl="0">
      <w:startOverride w:val="1"/>
    </w:lvlOverride>
  </w:num>
  <w:num w:numId="25" w16cid:durableId="1149595271">
    <w:abstractNumId w:val="2"/>
    <w:lvlOverride w:ilvl="0">
      <w:startOverride w:val="1"/>
    </w:lvlOverride>
  </w:num>
  <w:num w:numId="26" w16cid:durableId="1595045470">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A0A8A"/>
    <w:rsid w:val="00035B8D"/>
    <w:rsid w:val="000413C5"/>
    <w:rsid w:val="00043D0B"/>
    <w:rsid w:val="00050FA3"/>
    <w:rsid w:val="000547D4"/>
    <w:rsid w:val="00055CB9"/>
    <w:rsid w:val="0006121E"/>
    <w:rsid w:val="000619F5"/>
    <w:rsid w:val="000626CD"/>
    <w:rsid w:val="00067FFD"/>
    <w:rsid w:val="000727FC"/>
    <w:rsid w:val="00077054"/>
    <w:rsid w:val="00081211"/>
    <w:rsid w:val="000825A9"/>
    <w:rsid w:val="00084EBF"/>
    <w:rsid w:val="000936C2"/>
    <w:rsid w:val="00097932"/>
    <w:rsid w:val="000B03C8"/>
    <w:rsid w:val="000B3FDC"/>
    <w:rsid w:val="000B5C94"/>
    <w:rsid w:val="000B785E"/>
    <w:rsid w:val="000D7DE4"/>
    <w:rsid w:val="000E7E9C"/>
    <w:rsid w:val="000F08DD"/>
    <w:rsid w:val="000F7462"/>
    <w:rsid w:val="00120480"/>
    <w:rsid w:val="00147C3A"/>
    <w:rsid w:val="00152FFB"/>
    <w:rsid w:val="00160589"/>
    <w:rsid w:val="00162215"/>
    <w:rsid w:val="001670BF"/>
    <w:rsid w:val="0017571F"/>
    <w:rsid w:val="00183E92"/>
    <w:rsid w:val="00192AA0"/>
    <w:rsid w:val="001A041A"/>
    <w:rsid w:val="001A0876"/>
    <w:rsid w:val="001A4D6B"/>
    <w:rsid w:val="001A6178"/>
    <w:rsid w:val="001C4A11"/>
    <w:rsid w:val="001F0274"/>
    <w:rsid w:val="001F08C1"/>
    <w:rsid w:val="001F2843"/>
    <w:rsid w:val="00211AB6"/>
    <w:rsid w:val="00217FA4"/>
    <w:rsid w:val="002202F4"/>
    <w:rsid w:val="0022105D"/>
    <w:rsid w:val="002252BC"/>
    <w:rsid w:val="002256E4"/>
    <w:rsid w:val="002305DC"/>
    <w:rsid w:val="00236D10"/>
    <w:rsid w:val="00242091"/>
    <w:rsid w:val="00255645"/>
    <w:rsid w:val="00255FB1"/>
    <w:rsid w:val="00273BF0"/>
    <w:rsid w:val="002771C6"/>
    <w:rsid w:val="00290267"/>
    <w:rsid w:val="00292E0C"/>
    <w:rsid w:val="002A05A5"/>
    <w:rsid w:val="002B4822"/>
    <w:rsid w:val="002C3373"/>
    <w:rsid w:val="002C6747"/>
    <w:rsid w:val="002D03F2"/>
    <w:rsid w:val="002D520D"/>
    <w:rsid w:val="002D7988"/>
    <w:rsid w:val="002E147A"/>
    <w:rsid w:val="002E2E67"/>
    <w:rsid w:val="002E3040"/>
    <w:rsid w:val="002E3B4F"/>
    <w:rsid w:val="002E5671"/>
    <w:rsid w:val="002F64C8"/>
    <w:rsid w:val="0032086C"/>
    <w:rsid w:val="003242B3"/>
    <w:rsid w:val="00327C5E"/>
    <w:rsid w:val="00331C65"/>
    <w:rsid w:val="00340E9A"/>
    <w:rsid w:val="0034105E"/>
    <w:rsid w:val="00344B21"/>
    <w:rsid w:val="00350290"/>
    <w:rsid w:val="00353907"/>
    <w:rsid w:val="00355323"/>
    <w:rsid w:val="00363B6D"/>
    <w:rsid w:val="0036589C"/>
    <w:rsid w:val="00373ABD"/>
    <w:rsid w:val="00386CD8"/>
    <w:rsid w:val="00387E8B"/>
    <w:rsid w:val="003957A4"/>
    <w:rsid w:val="00397078"/>
    <w:rsid w:val="003A1459"/>
    <w:rsid w:val="003B4B98"/>
    <w:rsid w:val="003B5C5C"/>
    <w:rsid w:val="003D75FF"/>
    <w:rsid w:val="003E3D5A"/>
    <w:rsid w:val="003E4B90"/>
    <w:rsid w:val="003F3F1B"/>
    <w:rsid w:val="00416312"/>
    <w:rsid w:val="00421AFC"/>
    <w:rsid w:val="00423DE4"/>
    <w:rsid w:val="004316CD"/>
    <w:rsid w:val="004378A6"/>
    <w:rsid w:val="00440DE6"/>
    <w:rsid w:val="00446E4A"/>
    <w:rsid w:val="00453D5F"/>
    <w:rsid w:val="00463164"/>
    <w:rsid w:val="00476669"/>
    <w:rsid w:val="00486AAC"/>
    <w:rsid w:val="00497D29"/>
    <w:rsid w:val="004A2B70"/>
    <w:rsid w:val="004A30D6"/>
    <w:rsid w:val="004B0844"/>
    <w:rsid w:val="004C143F"/>
    <w:rsid w:val="004C3B4C"/>
    <w:rsid w:val="004D70B1"/>
    <w:rsid w:val="004E535E"/>
    <w:rsid w:val="004E62C1"/>
    <w:rsid w:val="005023EC"/>
    <w:rsid w:val="00505DB2"/>
    <w:rsid w:val="00516992"/>
    <w:rsid w:val="00535582"/>
    <w:rsid w:val="00543B4E"/>
    <w:rsid w:val="00545CB1"/>
    <w:rsid w:val="00554210"/>
    <w:rsid w:val="00560872"/>
    <w:rsid w:val="005625A6"/>
    <w:rsid w:val="005702AD"/>
    <w:rsid w:val="00581106"/>
    <w:rsid w:val="00582523"/>
    <w:rsid w:val="00593A83"/>
    <w:rsid w:val="00595F03"/>
    <w:rsid w:val="005A4143"/>
    <w:rsid w:val="005B1185"/>
    <w:rsid w:val="005B14B1"/>
    <w:rsid w:val="005C459F"/>
    <w:rsid w:val="005C63CA"/>
    <w:rsid w:val="005C7BF5"/>
    <w:rsid w:val="005D39EA"/>
    <w:rsid w:val="005D7158"/>
    <w:rsid w:val="005D7901"/>
    <w:rsid w:val="005E5FC1"/>
    <w:rsid w:val="005F7530"/>
    <w:rsid w:val="00607B6B"/>
    <w:rsid w:val="00612FD7"/>
    <w:rsid w:val="0061780F"/>
    <w:rsid w:val="006264BD"/>
    <w:rsid w:val="00632058"/>
    <w:rsid w:val="00644874"/>
    <w:rsid w:val="00647276"/>
    <w:rsid w:val="00655020"/>
    <w:rsid w:val="0065570D"/>
    <w:rsid w:val="0066126E"/>
    <w:rsid w:val="006669F9"/>
    <w:rsid w:val="00672EE0"/>
    <w:rsid w:val="00681B8D"/>
    <w:rsid w:val="00684053"/>
    <w:rsid w:val="006A7649"/>
    <w:rsid w:val="006B2AD5"/>
    <w:rsid w:val="006B45BF"/>
    <w:rsid w:val="006B517E"/>
    <w:rsid w:val="006B52FD"/>
    <w:rsid w:val="006B6E97"/>
    <w:rsid w:val="006C39D6"/>
    <w:rsid w:val="006C54F6"/>
    <w:rsid w:val="006D0E08"/>
    <w:rsid w:val="006D1E38"/>
    <w:rsid w:val="006D2280"/>
    <w:rsid w:val="006E0E9F"/>
    <w:rsid w:val="006E1F3B"/>
    <w:rsid w:val="006E59EA"/>
    <w:rsid w:val="006E7E6D"/>
    <w:rsid w:val="006F62FF"/>
    <w:rsid w:val="0071357F"/>
    <w:rsid w:val="0071459A"/>
    <w:rsid w:val="00715214"/>
    <w:rsid w:val="007159D7"/>
    <w:rsid w:val="007325FC"/>
    <w:rsid w:val="00733E4E"/>
    <w:rsid w:val="00735C98"/>
    <w:rsid w:val="0074232A"/>
    <w:rsid w:val="00750E4E"/>
    <w:rsid w:val="00791106"/>
    <w:rsid w:val="00796C56"/>
    <w:rsid w:val="007B1BBE"/>
    <w:rsid w:val="007B4418"/>
    <w:rsid w:val="007B5A88"/>
    <w:rsid w:val="007C1999"/>
    <w:rsid w:val="007D5581"/>
    <w:rsid w:val="007D5E0C"/>
    <w:rsid w:val="007F0F82"/>
    <w:rsid w:val="007F7CC5"/>
    <w:rsid w:val="00815A18"/>
    <w:rsid w:val="0081736A"/>
    <w:rsid w:val="00832B57"/>
    <w:rsid w:val="008359B2"/>
    <w:rsid w:val="00836E9C"/>
    <w:rsid w:val="00844AFF"/>
    <w:rsid w:val="00846428"/>
    <w:rsid w:val="00856C1C"/>
    <w:rsid w:val="00863558"/>
    <w:rsid w:val="00866665"/>
    <w:rsid w:val="00871C54"/>
    <w:rsid w:val="00883620"/>
    <w:rsid w:val="00887507"/>
    <w:rsid w:val="00894980"/>
    <w:rsid w:val="008A41C1"/>
    <w:rsid w:val="008B7D6E"/>
    <w:rsid w:val="008C3415"/>
    <w:rsid w:val="008D263E"/>
    <w:rsid w:val="008D29DE"/>
    <w:rsid w:val="008D6D31"/>
    <w:rsid w:val="008E7D40"/>
    <w:rsid w:val="008F02B7"/>
    <w:rsid w:val="008F2511"/>
    <w:rsid w:val="008F5A73"/>
    <w:rsid w:val="008F743E"/>
    <w:rsid w:val="00903CFA"/>
    <w:rsid w:val="00911F2C"/>
    <w:rsid w:val="00922096"/>
    <w:rsid w:val="00926DE8"/>
    <w:rsid w:val="00930B1C"/>
    <w:rsid w:val="00933F8A"/>
    <w:rsid w:val="0095248D"/>
    <w:rsid w:val="00954582"/>
    <w:rsid w:val="00955738"/>
    <w:rsid w:val="00955B1B"/>
    <w:rsid w:val="009601F5"/>
    <w:rsid w:val="00962C6C"/>
    <w:rsid w:val="009643F8"/>
    <w:rsid w:val="0096723B"/>
    <w:rsid w:val="0097340A"/>
    <w:rsid w:val="00977028"/>
    <w:rsid w:val="00980C05"/>
    <w:rsid w:val="00983AEA"/>
    <w:rsid w:val="0099134A"/>
    <w:rsid w:val="00993BC3"/>
    <w:rsid w:val="009A00B2"/>
    <w:rsid w:val="009C1BF6"/>
    <w:rsid w:val="009D78FA"/>
    <w:rsid w:val="00A01474"/>
    <w:rsid w:val="00A01A61"/>
    <w:rsid w:val="00A12A3B"/>
    <w:rsid w:val="00A22E8F"/>
    <w:rsid w:val="00A27C9B"/>
    <w:rsid w:val="00A4254E"/>
    <w:rsid w:val="00A459BC"/>
    <w:rsid w:val="00A45A7A"/>
    <w:rsid w:val="00A5157F"/>
    <w:rsid w:val="00A5497E"/>
    <w:rsid w:val="00A61475"/>
    <w:rsid w:val="00A61C3F"/>
    <w:rsid w:val="00A73BD6"/>
    <w:rsid w:val="00A82C7E"/>
    <w:rsid w:val="00A83848"/>
    <w:rsid w:val="00A92154"/>
    <w:rsid w:val="00AA0A8A"/>
    <w:rsid w:val="00AD3470"/>
    <w:rsid w:val="00AD59F3"/>
    <w:rsid w:val="00AE1365"/>
    <w:rsid w:val="00B1304E"/>
    <w:rsid w:val="00B14129"/>
    <w:rsid w:val="00B40EB1"/>
    <w:rsid w:val="00B5197F"/>
    <w:rsid w:val="00B62F1B"/>
    <w:rsid w:val="00B632CC"/>
    <w:rsid w:val="00B64325"/>
    <w:rsid w:val="00B652B5"/>
    <w:rsid w:val="00B704B5"/>
    <w:rsid w:val="00B75536"/>
    <w:rsid w:val="00B94C1D"/>
    <w:rsid w:val="00B97863"/>
    <w:rsid w:val="00BA19D4"/>
    <w:rsid w:val="00BA3E0B"/>
    <w:rsid w:val="00BA5358"/>
    <w:rsid w:val="00BB287C"/>
    <w:rsid w:val="00BB4AB5"/>
    <w:rsid w:val="00BB4FCC"/>
    <w:rsid w:val="00BB6A21"/>
    <w:rsid w:val="00BC2843"/>
    <w:rsid w:val="00BC3B19"/>
    <w:rsid w:val="00BE24DC"/>
    <w:rsid w:val="00BE4557"/>
    <w:rsid w:val="00BF3FD1"/>
    <w:rsid w:val="00C0359C"/>
    <w:rsid w:val="00C16048"/>
    <w:rsid w:val="00C24775"/>
    <w:rsid w:val="00C43FC8"/>
    <w:rsid w:val="00C46371"/>
    <w:rsid w:val="00C60EFE"/>
    <w:rsid w:val="00C668CC"/>
    <w:rsid w:val="00C74931"/>
    <w:rsid w:val="00C826EB"/>
    <w:rsid w:val="00C83503"/>
    <w:rsid w:val="00C95EC3"/>
    <w:rsid w:val="00CA1423"/>
    <w:rsid w:val="00CA259C"/>
    <w:rsid w:val="00CA2DA0"/>
    <w:rsid w:val="00CA3690"/>
    <w:rsid w:val="00CA5678"/>
    <w:rsid w:val="00CA5776"/>
    <w:rsid w:val="00CA5FF7"/>
    <w:rsid w:val="00CB08EA"/>
    <w:rsid w:val="00CB17C0"/>
    <w:rsid w:val="00CB61A5"/>
    <w:rsid w:val="00CC609E"/>
    <w:rsid w:val="00CC63DD"/>
    <w:rsid w:val="00CE220E"/>
    <w:rsid w:val="00CE6C1D"/>
    <w:rsid w:val="00CF244D"/>
    <w:rsid w:val="00CF451B"/>
    <w:rsid w:val="00D002AC"/>
    <w:rsid w:val="00D17C9E"/>
    <w:rsid w:val="00D23293"/>
    <w:rsid w:val="00D26454"/>
    <w:rsid w:val="00D40419"/>
    <w:rsid w:val="00D76B73"/>
    <w:rsid w:val="00D83191"/>
    <w:rsid w:val="00D94D3B"/>
    <w:rsid w:val="00D96D87"/>
    <w:rsid w:val="00DA063E"/>
    <w:rsid w:val="00DA1648"/>
    <w:rsid w:val="00DA5F59"/>
    <w:rsid w:val="00DA7EAE"/>
    <w:rsid w:val="00DB01D9"/>
    <w:rsid w:val="00DB1A82"/>
    <w:rsid w:val="00DB1A9C"/>
    <w:rsid w:val="00DB502D"/>
    <w:rsid w:val="00DB535A"/>
    <w:rsid w:val="00DC22DD"/>
    <w:rsid w:val="00DC4FFD"/>
    <w:rsid w:val="00DD255D"/>
    <w:rsid w:val="00DD6AA1"/>
    <w:rsid w:val="00DE0E34"/>
    <w:rsid w:val="00DE2B68"/>
    <w:rsid w:val="00DF42AF"/>
    <w:rsid w:val="00E027D4"/>
    <w:rsid w:val="00E228F3"/>
    <w:rsid w:val="00E26D7D"/>
    <w:rsid w:val="00E31438"/>
    <w:rsid w:val="00E31655"/>
    <w:rsid w:val="00E34C8C"/>
    <w:rsid w:val="00E35639"/>
    <w:rsid w:val="00E36AB7"/>
    <w:rsid w:val="00E44EC1"/>
    <w:rsid w:val="00E56B4B"/>
    <w:rsid w:val="00E630FD"/>
    <w:rsid w:val="00E701FF"/>
    <w:rsid w:val="00E74145"/>
    <w:rsid w:val="00E851C5"/>
    <w:rsid w:val="00E95166"/>
    <w:rsid w:val="00EA2E3E"/>
    <w:rsid w:val="00EA6CEC"/>
    <w:rsid w:val="00EB223F"/>
    <w:rsid w:val="00EB4649"/>
    <w:rsid w:val="00EB7F7F"/>
    <w:rsid w:val="00EC6F0D"/>
    <w:rsid w:val="00F00D27"/>
    <w:rsid w:val="00F026DA"/>
    <w:rsid w:val="00F07D91"/>
    <w:rsid w:val="00F11C80"/>
    <w:rsid w:val="00F3390C"/>
    <w:rsid w:val="00F413C3"/>
    <w:rsid w:val="00F5002E"/>
    <w:rsid w:val="00F65B6D"/>
    <w:rsid w:val="00F74469"/>
    <w:rsid w:val="00F958EF"/>
    <w:rsid w:val="00F96617"/>
    <w:rsid w:val="00FC537C"/>
    <w:rsid w:val="00FD3F52"/>
    <w:rsid w:val="00FD53DE"/>
    <w:rsid w:val="00FE22A7"/>
    <w:rsid w:val="00FE639E"/>
    <w:rsid w:val="00FF1B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E77015"/>
  <w15:docId w15:val="{D136F549-E18D-4245-94F7-78074D960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Calibri" w:hAnsi="Segoe UI" w:cs="Times New Roman"/>
        <w:color w:val="233845" w:themeColor="text1"/>
        <w:sz w:val="18"/>
        <w:szCs w:val="18"/>
        <w:lang w:val="en-GB" w:eastAsia="en-GB"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670BF"/>
    <w:pPr>
      <w:spacing w:after="120"/>
    </w:pPr>
  </w:style>
  <w:style w:type="paragraph" w:styleId="Heading1">
    <w:name w:val="heading 1"/>
    <w:basedOn w:val="Normal"/>
    <w:next w:val="Normal"/>
    <w:link w:val="Heading1Char"/>
    <w:uiPriority w:val="9"/>
    <w:qFormat/>
    <w:rsid w:val="006B52FD"/>
    <w:pPr>
      <w:keepNext/>
      <w:keepLines/>
      <w:spacing w:before="240" w:after="0"/>
      <w:outlineLvl w:val="0"/>
    </w:pPr>
    <w:rPr>
      <w:rFonts w:asciiTheme="majorHAnsi" w:eastAsiaTheme="majorEastAsia" w:hAnsiTheme="majorHAnsi" w:cstheme="majorBidi"/>
      <w:color w:val="007783" w:themeColor="accent1" w:themeShade="BF"/>
      <w:sz w:val="32"/>
      <w:szCs w:val="32"/>
    </w:rPr>
  </w:style>
  <w:style w:type="paragraph" w:styleId="Heading2">
    <w:name w:val="heading 2"/>
    <w:basedOn w:val="Normal"/>
    <w:next w:val="Normal"/>
    <w:link w:val="Heading2Char"/>
    <w:uiPriority w:val="1"/>
    <w:unhideWhenUsed/>
    <w:qFormat/>
    <w:rsid w:val="00A61C3F"/>
    <w:pPr>
      <w:keepNext/>
      <w:keepLines/>
      <w:spacing w:before="40" w:after="0"/>
      <w:outlineLvl w:val="1"/>
    </w:pPr>
    <w:rPr>
      <w:rFonts w:asciiTheme="majorHAnsi" w:eastAsiaTheme="majorEastAsia" w:hAnsiTheme="majorHAnsi" w:cstheme="majorBidi"/>
      <w:color w:val="007783" w:themeColor="accent1" w:themeShade="BF"/>
      <w:sz w:val="26"/>
      <w:szCs w:val="26"/>
    </w:rPr>
  </w:style>
  <w:style w:type="paragraph" w:styleId="Heading3">
    <w:name w:val="heading 3"/>
    <w:basedOn w:val="Normal"/>
    <w:next w:val="Normal"/>
    <w:link w:val="Heading3Char"/>
    <w:uiPriority w:val="2"/>
    <w:unhideWhenUsed/>
    <w:qFormat/>
    <w:rsid w:val="006B52FD"/>
    <w:pPr>
      <w:keepNext/>
      <w:keepLines/>
      <w:spacing w:before="40" w:after="0"/>
      <w:outlineLvl w:val="2"/>
    </w:pPr>
    <w:rPr>
      <w:rFonts w:asciiTheme="majorHAnsi" w:eastAsiaTheme="majorEastAsia" w:hAnsiTheme="majorHAnsi" w:cstheme="majorBidi"/>
      <w:color w:val="004F57" w:themeColor="accent1" w:themeShade="7F"/>
      <w:sz w:val="24"/>
      <w:szCs w:val="24"/>
    </w:rPr>
  </w:style>
  <w:style w:type="paragraph" w:styleId="Heading4">
    <w:name w:val="heading 4"/>
    <w:basedOn w:val="Normal"/>
    <w:next w:val="Normal"/>
    <w:link w:val="Heading4Char"/>
    <w:uiPriority w:val="3"/>
    <w:unhideWhenUsed/>
    <w:qFormat/>
    <w:rsid w:val="001670BF"/>
    <w:pPr>
      <w:keepNext/>
      <w:keepLines/>
      <w:spacing w:before="40" w:after="0"/>
      <w:outlineLvl w:val="3"/>
    </w:pPr>
    <w:rPr>
      <w:rFonts w:asciiTheme="majorHAnsi" w:eastAsiaTheme="majorEastAsia" w:hAnsiTheme="majorHAnsi" w:cstheme="majorBidi"/>
      <w:i/>
      <w:iCs/>
      <w:color w:val="007783" w:themeColor="accent1" w:themeShade="BF"/>
    </w:rPr>
  </w:style>
  <w:style w:type="paragraph" w:styleId="Heading5">
    <w:name w:val="heading 5"/>
    <w:basedOn w:val="Normal"/>
    <w:next w:val="Normal"/>
    <w:link w:val="Heading5Char"/>
    <w:uiPriority w:val="4"/>
    <w:qFormat/>
    <w:rsid w:val="00AA0A8A"/>
    <w:pPr>
      <w:spacing w:before="240" w:after="60" w:line="360" w:lineRule="auto"/>
      <w:ind w:left="567" w:hanging="567"/>
      <w:outlineLvl w:val="4"/>
    </w:pPr>
    <w:rPr>
      <w:rFonts w:eastAsia="Times New Roman"/>
      <w:bCs/>
      <w:i/>
      <w:iCs/>
      <w:color w:val="00A0AF" w:themeColor="accent1"/>
      <w:sz w:val="20"/>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6747"/>
    <w:pPr>
      <w:spacing w:after="0"/>
    </w:pPr>
    <w:rPr>
      <w:rFonts w:ascii="Tahoma" w:hAnsi="Tahoma" w:cs="Tahoma"/>
      <w:sz w:val="16"/>
      <w:szCs w:val="16"/>
    </w:rPr>
  </w:style>
  <w:style w:type="character" w:customStyle="1" w:styleId="BalloonTextChar">
    <w:name w:val="Balloon Text Char"/>
    <w:link w:val="BalloonText"/>
    <w:uiPriority w:val="99"/>
    <w:semiHidden/>
    <w:rsid w:val="002C6747"/>
    <w:rPr>
      <w:rFonts w:ascii="Tahoma" w:hAnsi="Tahoma" w:cs="Tahoma"/>
      <w:sz w:val="16"/>
      <w:szCs w:val="16"/>
    </w:rPr>
  </w:style>
  <w:style w:type="paragraph" w:styleId="Header">
    <w:name w:val="header"/>
    <w:basedOn w:val="Normal"/>
    <w:link w:val="HeaderChar"/>
    <w:uiPriority w:val="99"/>
    <w:unhideWhenUsed/>
    <w:rsid w:val="002C6747"/>
    <w:pPr>
      <w:tabs>
        <w:tab w:val="center" w:pos="4680"/>
        <w:tab w:val="right" w:pos="9360"/>
      </w:tabs>
      <w:spacing w:after="0"/>
    </w:pPr>
  </w:style>
  <w:style w:type="character" w:customStyle="1" w:styleId="HeaderChar">
    <w:name w:val="Header Char"/>
    <w:basedOn w:val="DefaultParagraphFont"/>
    <w:link w:val="Header"/>
    <w:uiPriority w:val="99"/>
    <w:rsid w:val="002C6747"/>
  </w:style>
  <w:style w:type="paragraph" w:styleId="Footer">
    <w:name w:val="footer"/>
    <w:basedOn w:val="Normal"/>
    <w:link w:val="FooterChar"/>
    <w:uiPriority w:val="99"/>
    <w:unhideWhenUsed/>
    <w:rsid w:val="0081736A"/>
    <w:pPr>
      <w:tabs>
        <w:tab w:val="center" w:pos="4680"/>
        <w:tab w:val="right" w:pos="9360"/>
      </w:tabs>
      <w:spacing w:after="0"/>
    </w:pPr>
    <w:rPr>
      <w:sz w:val="14"/>
    </w:rPr>
  </w:style>
  <w:style w:type="character" w:customStyle="1" w:styleId="FooterChar">
    <w:name w:val="Footer Char"/>
    <w:basedOn w:val="DefaultParagraphFont"/>
    <w:link w:val="Footer"/>
    <w:uiPriority w:val="99"/>
    <w:rsid w:val="0081736A"/>
    <w:rPr>
      <w:sz w:val="14"/>
    </w:rPr>
  </w:style>
  <w:style w:type="character" w:styleId="IntenseReference">
    <w:name w:val="Intense Reference"/>
    <w:basedOn w:val="DefaultParagraphFont"/>
    <w:uiPriority w:val="32"/>
    <w:rsid w:val="001670BF"/>
    <w:rPr>
      <w:b/>
      <w:bCs/>
      <w:smallCaps/>
      <w:color w:val="00A0AF" w:themeColor="accent1"/>
      <w:spacing w:val="5"/>
    </w:rPr>
  </w:style>
  <w:style w:type="paragraph" w:customStyle="1" w:styleId="WoodIntro">
    <w:name w:val="Wood Intro"/>
    <w:basedOn w:val="Normal"/>
    <w:link w:val="WoodIntroChar"/>
    <w:qFormat/>
    <w:rsid w:val="0071459A"/>
    <w:pPr>
      <w:spacing w:after="360"/>
    </w:pPr>
    <w:rPr>
      <w:sz w:val="24"/>
    </w:rPr>
  </w:style>
  <w:style w:type="paragraph" w:customStyle="1" w:styleId="WoodSubheading2teal">
    <w:name w:val="Wood Subheading 2 (teal)"/>
    <w:basedOn w:val="Woodsubheading2grey"/>
    <w:link w:val="WoodSubheading2tealChar"/>
    <w:qFormat/>
    <w:rsid w:val="0081736A"/>
    <w:rPr>
      <w:color w:val="00A0AF" w:themeColor="accent1"/>
    </w:rPr>
  </w:style>
  <w:style w:type="paragraph" w:customStyle="1" w:styleId="WoodBody">
    <w:name w:val="Wood Body"/>
    <w:basedOn w:val="Normal"/>
    <w:link w:val="WoodBodyChar"/>
    <w:qFormat/>
    <w:rsid w:val="00A61C3F"/>
    <w:rPr>
      <w:rFonts w:eastAsia="Times New Roman" w:cs="Tahoma"/>
    </w:rPr>
  </w:style>
  <w:style w:type="paragraph" w:customStyle="1" w:styleId="Woodheadline">
    <w:name w:val="Wood headline"/>
    <w:basedOn w:val="Normal"/>
    <w:next w:val="Normal"/>
    <w:link w:val="WoodheadlineChar"/>
    <w:qFormat/>
    <w:rsid w:val="0071459A"/>
    <w:pPr>
      <w:spacing w:after="360" w:line="216" w:lineRule="auto"/>
    </w:pPr>
    <w:rPr>
      <w:rFonts w:eastAsia="Times New Roman" w:cs="Tahoma"/>
      <w:b/>
      <w:sz w:val="48"/>
      <w:szCs w:val="20"/>
    </w:rPr>
  </w:style>
  <w:style w:type="character" w:customStyle="1" w:styleId="Heading2Char">
    <w:name w:val="Heading 2 Char"/>
    <w:basedOn w:val="DefaultParagraphFont"/>
    <w:link w:val="Heading2"/>
    <w:uiPriority w:val="1"/>
    <w:rsid w:val="00A61C3F"/>
    <w:rPr>
      <w:rFonts w:asciiTheme="majorHAnsi" w:eastAsiaTheme="majorEastAsia" w:hAnsiTheme="majorHAnsi" w:cstheme="majorBidi"/>
      <w:color w:val="007783" w:themeColor="accent1" w:themeShade="BF"/>
      <w:sz w:val="26"/>
      <w:szCs w:val="26"/>
      <w:lang w:val="en-US" w:eastAsia="en-US"/>
    </w:rPr>
  </w:style>
  <w:style w:type="character" w:customStyle="1" w:styleId="WoodBodyChar">
    <w:name w:val="Wood Body Char"/>
    <w:basedOn w:val="DefaultParagraphFont"/>
    <w:link w:val="WoodBody"/>
    <w:rsid w:val="00A61C3F"/>
    <w:rPr>
      <w:rFonts w:ascii="Segoe UI" w:eastAsia="Times New Roman" w:hAnsi="Segoe UI" w:cs="Tahoma"/>
      <w:color w:val="233845" w:themeColor="text1"/>
      <w:sz w:val="18"/>
      <w:szCs w:val="18"/>
    </w:rPr>
  </w:style>
  <w:style w:type="paragraph" w:customStyle="1" w:styleId="Woodsubheading2grey">
    <w:name w:val="Wood subheading 2 (grey)"/>
    <w:basedOn w:val="Normal"/>
    <w:link w:val="Woodsubheading2greyChar"/>
    <w:qFormat/>
    <w:rsid w:val="0081736A"/>
    <w:pPr>
      <w:spacing w:before="180" w:after="60"/>
    </w:pPr>
    <w:rPr>
      <w:rFonts w:eastAsia="Times New Roman" w:cs="Tahoma"/>
      <w:b/>
      <w:sz w:val="20"/>
      <w:szCs w:val="20"/>
    </w:rPr>
  </w:style>
  <w:style w:type="character" w:customStyle="1" w:styleId="WoodIntroChar">
    <w:name w:val="Wood Intro Char"/>
    <w:basedOn w:val="DefaultParagraphFont"/>
    <w:link w:val="WoodIntro"/>
    <w:rsid w:val="0071459A"/>
    <w:rPr>
      <w:sz w:val="24"/>
    </w:rPr>
  </w:style>
  <w:style w:type="character" w:customStyle="1" w:styleId="WoodheadlineChar">
    <w:name w:val="Wood headline Char"/>
    <w:basedOn w:val="DefaultParagraphFont"/>
    <w:link w:val="Woodheadline"/>
    <w:rsid w:val="0071459A"/>
    <w:rPr>
      <w:rFonts w:eastAsia="Times New Roman" w:cs="Tahoma"/>
      <w:b/>
      <w:sz w:val="48"/>
      <w:szCs w:val="20"/>
    </w:rPr>
  </w:style>
  <w:style w:type="paragraph" w:customStyle="1" w:styleId="Subheading1grey">
    <w:name w:val="Subheading 1 (grey)"/>
    <w:basedOn w:val="Subheading1teal"/>
    <w:link w:val="Subheading1greyChar"/>
    <w:qFormat/>
    <w:rsid w:val="008B7D6E"/>
    <w:rPr>
      <w:color w:val="233845" w:themeColor="text1"/>
    </w:rPr>
  </w:style>
  <w:style w:type="character" w:customStyle="1" w:styleId="WoodSubheading2tealChar">
    <w:name w:val="Wood Subheading 2 (teal) Char"/>
    <w:basedOn w:val="Woodsubheading2greyChar"/>
    <w:link w:val="WoodSubheading2teal"/>
    <w:rsid w:val="0081736A"/>
    <w:rPr>
      <w:rFonts w:eastAsia="Times New Roman" w:cs="Tahoma"/>
      <w:b/>
      <w:color w:val="00A0AF" w:themeColor="accent1"/>
      <w:sz w:val="20"/>
      <w:szCs w:val="20"/>
    </w:rPr>
  </w:style>
  <w:style w:type="character" w:customStyle="1" w:styleId="Woodsubheading2greyChar">
    <w:name w:val="Wood subheading 2 (grey) Char"/>
    <w:basedOn w:val="DefaultParagraphFont"/>
    <w:link w:val="Woodsubheading2grey"/>
    <w:rsid w:val="0081736A"/>
    <w:rPr>
      <w:rFonts w:eastAsia="Times New Roman" w:cs="Tahoma"/>
      <w:b/>
      <w:sz w:val="20"/>
      <w:szCs w:val="20"/>
    </w:rPr>
  </w:style>
  <w:style w:type="paragraph" w:customStyle="1" w:styleId="Woodbodyemphasisteal">
    <w:name w:val="Wood body emphasis (teal)"/>
    <w:basedOn w:val="WoodBodyEmphasis"/>
    <w:link w:val="WoodbodyemphasistealChar"/>
    <w:qFormat/>
    <w:rsid w:val="0081736A"/>
    <w:rPr>
      <w:color w:val="00A0AF" w:themeColor="accent1"/>
    </w:rPr>
  </w:style>
  <w:style w:type="paragraph" w:customStyle="1" w:styleId="WoodFooter">
    <w:name w:val="Wood Footer"/>
    <w:basedOn w:val="Normal"/>
    <w:link w:val="WoodFooterChar"/>
    <w:qFormat/>
    <w:rsid w:val="0081736A"/>
    <w:pPr>
      <w:spacing w:before="100"/>
    </w:pPr>
    <w:rPr>
      <w:rFonts w:cs="Arial"/>
      <w:sz w:val="16"/>
      <w:szCs w:val="14"/>
    </w:rPr>
  </w:style>
  <w:style w:type="paragraph" w:customStyle="1" w:styleId="WoodBodyEmphasis">
    <w:name w:val="Wood Body Emphasis"/>
    <w:basedOn w:val="Normal"/>
    <w:link w:val="WoodBodyEmphasisChar"/>
    <w:qFormat/>
    <w:rsid w:val="00A61C3F"/>
    <w:pPr>
      <w:spacing w:after="0" w:line="260" w:lineRule="exact"/>
    </w:pPr>
    <w:rPr>
      <w:rFonts w:eastAsia="Times New Roman" w:cs="Tahoma"/>
      <w:b/>
    </w:rPr>
  </w:style>
  <w:style w:type="character" w:customStyle="1" w:styleId="WoodFooterChar">
    <w:name w:val="Wood Footer Char"/>
    <w:basedOn w:val="DefaultParagraphFont"/>
    <w:link w:val="WoodFooter"/>
    <w:rsid w:val="0081736A"/>
    <w:rPr>
      <w:rFonts w:cs="Arial"/>
      <w:sz w:val="16"/>
      <w:szCs w:val="14"/>
    </w:rPr>
  </w:style>
  <w:style w:type="character" w:customStyle="1" w:styleId="WoodBodyEmphasisChar">
    <w:name w:val="Wood Body Emphasis Char"/>
    <w:basedOn w:val="DefaultParagraphFont"/>
    <w:link w:val="WoodBodyEmphasis"/>
    <w:rsid w:val="00A61C3F"/>
    <w:rPr>
      <w:rFonts w:ascii="Segoe UI" w:eastAsia="Times New Roman" w:hAnsi="Segoe UI" w:cs="Tahoma"/>
      <w:b/>
      <w:sz w:val="18"/>
      <w:szCs w:val="18"/>
    </w:rPr>
  </w:style>
  <w:style w:type="paragraph" w:customStyle="1" w:styleId="Bodybullet">
    <w:name w:val="Body bullet"/>
    <w:basedOn w:val="WoodBody"/>
    <w:link w:val="BodybulletChar"/>
    <w:qFormat/>
    <w:rsid w:val="0081736A"/>
    <w:pPr>
      <w:numPr>
        <w:numId w:val="3"/>
      </w:numPr>
      <w:spacing w:before="120"/>
      <w:ind w:left="341" w:hanging="284"/>
      <w:contextualSpacing/>
    </w:pPr>
  </w:style>
  <w:style w:type="character" w:customStyle="1" w:styleId="Heading4Char">
    <w:name w:val="Heading 4 Char"/>
    <w:basedOn w:val="DefaultParagraphFont"/>
    <w:link w:val="Heading4"/>
    <w:uiPriority w:val="9"/>
    <w:rsid w:val="001670BF"/>
    <w:rPr>
      <w:rFonts w:asciiTheme="majorHAnsi" w:eastAsiaTheme="majorEastAsia" w:hAnsiTheme="majorHAnsi" w:cstheme="majorBidi"/>
      <w:i/>
      <w:iCs/>
      <w:color w:val="007783" w:themeColor="accent1" w:themeShade="BF"/>
    </w:rPr>
  </w:style>
  <w:style w:type="character" w:customStyle="1" w:styleId="BodybulletChar">
    <w:name w:val="Body bullet Char"/>
    <w:basedOn w:val="WoodBodyChar"/>
    <w:link w:val="Bodybullet"/>
    <w:rsid w:val="0081736A"/>
    <w:rPr>
      <w:rFonts w:ascii="Segoe UI" w:eastAsia="Times New Roman" w:hAnsi="Segoe UI" w:cs="Tahoma"/>
      <w:color w:val="233845" w:themeColor="text1"/>
      <w:sz w:val="18"/>
      <w:szCs w:val="18"/>
    </w:rPr>
  </w:style>
  <w:style w:type="paragraph" w:customStyle="1" w:styleId="Woodsubhead1-bulletednumberteal">
    <w:name w:val="Wood subhead 1 - bulleted number (teal)"/>
    <w:basedOn w:val="Normal"/>
    <w:link w:val="Woodsubhead1-bulletednumbertealChar"/>
    <w:qFormat/>
    <w:rsid w:val="001670BF"/>
    <w:pPr>
      <w:numPr>
        <w:numId w:val="5"/>
      </w:numPr>
      <w:spacing w:before="240"/>
      <w:ind w:left="284" w:hanging="284"/>
    </w:pPr>
    <w:rPr>
      <w:rFonts w:eastAsia="Times New Roman" w:cs="Tahoma"/>
      <w:b/>
      <w:color w:val="00A0AF" w:themeColor="accent1"/>
      <w:sz w:val="22"/>
      <w:szCs w:val="20"/>
    </w:rPr>
  </w:style>
  <w:style w:type="paragraph" w:customStyle="1" w:styleId="Woodsubhead1-bulletednumbergrey">
    <w:name w:val="Wood subhead 1 - bulleted number (grey)"/>
    <w:basedOn w:val="Woodsubhead1-bulletednumberteal"/>
    <w:link w:val="Woodsubhead1-bulletednumbergreyChar"/>
    <w:qFormat/>
    <w:rsid w:val="006B52FD"/>
    <w:rPr>
      <w:color w:val="233845" w:themeColor="accent3"/>
    </w:rPr>
  </w:style>
  <w:style w:type="character" w:customStyle="1" w:styleId="Woodsubhead1-bulletednumbertealChar">
    <w:name w:val="Wood subhead 1 - bulleted number (teal) Char"/>
    <w:basedOn w:val="DefaultParagraphFont"/>
    <w:link w:val="Woodsubhead1-bulletednumberteal"/>
    <w:rsid w:val="001670BF"/>
    <w:rPr>
      <w:rFonts w:ascii="Segoe UI" w:eastAsia="Times New Roman" w:hAnsi="Segoe UI" w:cs="Tahoma"/>
      <w:b/>
      <w:color w:val="00A0AF" w:themeColor="accent1"/>
      <w:sz w:val="22"/>
      <w:szCs w:val="20"/>
    </w:rPr>
  </w:style>
  <w:style w:type="paragraph" w:customStyle="1" w:styleId="Heading1teal">
    <w:name w:val="Heading 1 teal"/>
    <w:basedOn w:val="Woodsubhead1-bulletednumbergrey"/>
    <w:link w:val="Heading1tealChar"/>
    <w:rsid w:val="00C83503"/>
    <w:pPr>
      <w:numPr>
        <w:numId w:val="0"/>
      </w:numPr>
      <w:ind w:left="284" w:hanging="284"/>
    </w:pPr>
  </w:style>
  <w:style w:type="character" w:customStyle="1" w:styleId="Woodsubhead1-bulletednumbergreyChar">
    <w:name w:val="Wood subhead 1 - bulleted number (grey) Char"/>
    <w:basedOn w:val="Woodsubhead1-bulletednumbertealChar"/>
    <w:link w:val="Woodsubhead1-bulletednumbergrey"/>
    <w:rsid w:val="006B52FD"/>
    <w:rPr>
      <w:rFonts w:ascii="Segoe UI" w:eastAsia="Times New Roman" w:hAnsi="Segoe UI" w:cs="Tahoma"/>
      <w:b/>
      <w:color w:val="233845" w:themeColor="accent3"/>
      <w:sz w:val="22"/>
      <w:szCs w:val="20"/>
    </w:rPr>
  </w:style>
  <w:style w:type="paragraph" w:customStyle="1" w:styleId="Subheading1teal">
    <w:name w:val="Subheading 1 (teal)"/>
    <w:basedOn w:val="Heading1teal"/>
    <w:link w:val="Subheading1tealChar"/>
    <w:qFormat/>
    <w:rsid w:val="008B7D6E"/>
    <w:pPr>
      <w:tabs>
        <w:tab w:val="left" w:pos="284"/>
      </w:tabs>
    </w:pPr>
    <w:rPr>
      <w:color w:val="00A0AF" w:themeColor="accent1"/>
    </w:rPr>
  </w:style>
  <w:style w:type="character" w:customStyle="1" w:styleId="Heading1tealChar">
    <w:name w:val="Heading 1 teal Char"/>
    <w:basedOn w:val="Woodsubhead1-bulletednumbergreyChar"/>
    <w:link w:val="Heading1teal"/>
    <w:rsid w:val="00C83503"/>
    <w:rPr>
      <w:rFonts w:ascii="Segoe UI" w:eastAsia="Times New Roman" w:hAnsi="Segoe UI" w:cs="Tahoma"/>
      <w:b/>
      <w:color w:val="233845" w:themeColor="accent3"/>
      <w:sz w:val="24"/>
      <w:szCs w:val="18"/>
    </w:rPr>
  </w:style>
  <w:style w:type="character" w:customStyle="1" w:styleId="Subheading1tealChar">
    <w:name w:val="Subheading 1 (teal) Char"/>
    <w:basedOn w:val="Heading1tealChar"/>
    <w:link w:val="Subheading1teal"/>
    <w:rsid w:val="008B7D6E"/>
    <w:rPr>
      <w:rFonts w:ascii="Segoe UI" w:eastAsia="Times New Roman" w:hAnsi="Segoe UI" w:cs="Tahoma"/>
      <w:b/>
      <w:color w:val="00A0AF" w:themeColor="accent1"/>
      <w:sz w:val="22"/>
      <w:szCs w:val="20"/>
    </w:rPr>
  </w:style>
  <w:style w:type="character" w:customStyle="1" w:styleId="Heading3Char">
    <w:name w:val="Heading 3 Char"/>
    <w:basedOn w:val="DefaultParagraphFont"/>
    <w:link w:val="Heading3"/>
    <w:uiPriority w:val="9"/>
    <w:rsid w:val="006B52FD"/>
    <w:rPr>
      <w:rFonts w:asciiTheme="majorHAnsi" w:eastAsiaTheme="majorEastAsia" w:hAnsiTheme="majorHAnsi" w:cstheme="majorBidi"/>
      <w:color w:val="004F57" w:themeColor="accent1" w:themeShade="7F"/>
      <w:sz w:val="24"/>
      <w:szCs w:val="24"/>
    </w:rPr>
  </w:style>
  <w:style w:type="character" w:customStyle="1" w:styleId="Heading1Char">
    <w:name w:val="Heading 1 Char"/>
    <w:basedOn w:val="DefaultParagraphFont"/>
    <w:link w:val="Heading1"/>
    <w:uiPriority w:val="9"/>
    <w:rsid w:val="006B52FD"/>
    <w:rPr>
      <w:rFonts w:asciiTheme="majorHAnsi" w:eastAsiaTheme="majorEastAsia" w:hAnsiTheme="majorHAnsi" w:cstheme="majorBidi"/>
      <w:color w:val="007783" w:themeColor="accent1" w:themeShade="BF"/>
      <w:sz w:val="32"/>
      <w:szCs w:val="32"/>
    </w:rPr>
  </w:style>
  <w:style w:type="character" w:customStyle="1" w:styleId="Subheading1greyChar">
    <w:name w:val="Subheading 1 (grey) Char"/>
    <w:basedOn w:val="Subheading1tealChar"/>
    <w:link w:val="Subheading1grey"/>
    <w:rsid w:val="008B7D6E"/>
    <w:rPr>
      <w:rFonts w:ascii="Segoe UI" w:eastAsia="Times New Roman" w:hAnsi="Segoe UI" w:cs="Tahoma"/>
      <w:b/>
      <w:color w:val="00A0AF" w:themeColor="accent1"/>
      <w:sz w:val="22"/>
      <w:szCs w:val="20"/>
    </w:rPr>
  </w:style>
  <w:style w:type="paragraph" w:customStyle="1" w:styleId="Numberedbullet">
    <w:name w:val="Numbered bullet"/>
    <w:basedOn w:val="Bodybullet"/>
    <w:link w:val="NumberedbulletChar"/>
    <w:qFormat/>
    <w:rsid w:val="0081736A"/>
    <w:pPr>
      <w:numPr>
        <w:numId w:val="9"/>
      </w:numPr>
      <w:ind w:left="341" w:hanging="284"/>
    </w:pPr>
  </w:style>
  <w:style w:type="character" w:customStyle="1" w:styleId="WoodbodyemphasistealChar">
    <w:name w:val="Wood body emphasis (teal) Char"/>
    <w:basedOn w:val="WoodBodyEmphasisChar"/>
    <w:link w:val="Woodbodyemphasisteal"/>
    <w:rsid w:val="0081736A"/>
    <w:rPr>
      <w:rFonts w:ascii="Segoe UI" w:eastAsia="Times New Roman" w:hAnsi="Segoe UI" w:cs="Tahoma"/>
      <w:b/>
      <w:color w:val="00A0AF" w:themeColor="accent1"/>
      <w:sz w:val="18"/>
      <w:szCs w:val="18"/>
    </w:rPr>
  </w:style>
  <w:style w:type="paragraph" w:styleId="ListParagraph">
    <w:name w:val="List Paragraph"/>
    <w:basedOn w:val="Normal"/>
    <w:uiPriority w:val="34"/>
    <w:qFormat/>
    <w:rsid w:val="001670BF"/>
    <w:pPr>
      <w:ind w:left="720"/>
      <w:contextualSpacing/>
    </w:pPr>
  </w:style>
  <w:style w:type="character" w:customStyle="1" w:styleId="NumberedbulletChar">
    <w:name w:val="Numbered bullet Char"/>
    <w:basedOn w:val="BodybulletChar"/>
    <w:link w:val="Numberedbullet"/>
    <w:rsid w:val="0081736A"/>
    <w:rPr>
      <w:rFonts w:ascii="Segoe UI" w:eastAsia="Times New Roman" w:hAnsi="Segoe UI" w:cs="Tahoma"/>
      <w:color w:val="233845" w:themeColor="text1"/>
      <w:sz w:val="18"/>
      <w:szCs w:val="18"/>
    </w:rPr>
  </w:style>
  <w:style w:type="paragraph" w:customStyle="1" w:styleId="Covertitle">
    <w:name w:val="Cover title"/>
    <w:basedOn w:val="Woodheadline"/>
    <w:link w:val="CovertitleChar"/>
    <w:qFormat/>
    <w:rsid w:val="00BE24DC"/>
    <w:pPr>
      <w:spacing w:before="240" w:after="800" w:line="1000" w:lineRule="exact"/>
    </w:pPr>
    <w:rPr>
      <w:color w:val="00A0AF" w:themeColor="accent1"/>
      <w:sz w:val="100"/>
      <w:szCs w:val="90"/>
    </w:rPr>
  </w:style>
  <w:style w:type="character" w:customStyle="1" w:styleId="CovertitleChar">
    <w:name w:val="Cover title Char"/>
    <w:basedOn w:val="WoodheadlineChar"/>
    <w:link w:val="Covertitle"/>
    <w:rsid w:val="00BE24DC"/>
    <w:rPr>
      <w:rFonts w:eastAsia="Times New Roman" w:cs="Tahoma"/>
      <w:b/>
      <w:color w:val="00A0AF" w:themeColor="accent1"/>
      <w:sz w:val="100"/>
      <w:szCs w:val="90"/>
    </w:rPr>
  </w:style>
  <w:style w:type="paragraph" w:customStyle="1" w:styleId="Coversubtitle">
    <w:name w:val="Cover subtitle"/>
    <w:basedOn w:val="WoodIntro"/>
    <w:link w:val="CoversubtitleChar"/>
    <w:qFormat/>
    <w:rsid w:val="00BE24DC"/>
    <w:rPr>
      <w:sz w:val="32"/>
      <w:szCs w:val="22"/>
    </w:rPr>
  </w:style>
  <w:style w:type="character" w:customStyle="1" w:styleId="CoversubtitleChar">
    <w:name w:val="Cover subtitle Char"/>
    <w:basedOn w:val="WoodIntroChar"/>
    <w:link w:val="Coversubtitle"/>
    <w:rsid w:val="00BE24DC"/>
    <w:rPr>
      <w:sz w:val="32"/>
      <w:szCs w:val="22"/>
    </w:rPr>
  </w:style>
  <w:style w:type="table" w:customStyle="1" w:styleId="MiscTable">
    <w:name w:val="MiscTable"/>
    <w:basedOn w:val="TableNormal"/>
    <w:uiPriority w:val="49"/>
    <w:rsid w:val="00AA0A8A"/>
    <w:rPr>
      <w:rFonts w:ascii="Calibri" w:hAnsi="Calibri"/>
      <w:color w:val="auto"/>
      <w:sz w:val="20"/>
      <w:szCs w:val="20"/>
      <w:lang w:val="en-US" w:eastAsia="en-US"/>
    </w:rPr>
    <w:tblPr>
      <w:tblStyleRowBandSize w:val="1"/>
      <w:tblStyleColBandSize w:val="1"/>
      <w:tblBorders>
        <w:top w:val="single" w:sz="4" w:space="0" w:color="233845" w:themeColor="text1"/>
        <w:left w:val="single" w:sz="4" w:space="0" w:color="233845" w:themeColor="text1"/>
        <w:bottom w:val="single" w:sz="4" w:space="0" w:color="233845" w:themeColor="text1"/>
        <w:right w:val="single" w:sz="4" w:space="0" w:color="233845" w:themeColor="text1"/>
        <w:insideH w:val="single" w:sz="4" w:space="0" w:color="233845" w:themeColor="text1"/>
        <w:insideV w:val="single" w:sz="4" w:space="0" w:color="233845" w:themeColor="text1"/>
      </w:tblBorders>
    </w:tblPr>
    <w:tblStylePr w:type="firstRow">
      <w:pPr>
        <w:jc w:val="center"/>
      </w:pPr>
      <w:rPr>
        <w:b/>
        <w:bCs/>
        <w:color w:val="FFFFFF" w:themeColor="background1"/>
      </w:rPr>
      <w:tblPr/>
      <w:tcPr>
        <w:tcBorders>
          <w:top w:val="single" w:sz="4" w:space="0" w:color="A7AFB5" w:themeColor="accent6"/>
          <w:left w:val="single" w:sz="4" w:space="0" w:color="A7AFB5" w:themeColor="accent6"/>
          <w:bottom w:val="single" w:sz="4" w:space="0" w:color="A7AFB5" w:themeColor="accent6"/>
          <w:right w:val="single" w:sz="4" w:space="0" w:color="A7AFB5" w:themeColor="accent6"/>
          <w:insideH w:val="nil"/>
          <w:insideV w:val="nil"/>
        </w:tcBorders>
        <w:shd w:val="clear" w:color="auto" w:fill="A7AFB5" w:themeFill="accent6"/>
        <w:vAlign w:val="center"/>
      </w:tcPr>
    </w:tblStylePr>
    <w:tblStylePr w:type="lastRow">
      <w:rPr>
        <w:b/>
        <w:bCs/>
      </w:rPr>
      <w:tblPr/>
      <w:tcPr>
        <w:tcBorders>
          <w:top w:val="double" w:sz="4" w:space="0" w:color="A7AFB5"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styleId="BodyText">
    <w:name w:val="Body Text"/>
    <w:link w:val="BodyTextChar"/>
    <w:qFormat/>
    <w:rsid w:val="00AA0A8A"/>
    <w:pPr>
      <w:widowControl w:val="0"/>
      <w:spacing w:after="120"/>
    </w:pPr>
    <w:rPr>
      <w:rFonts w:eastAsia="Times New Roman" w:cs="Segoe UI"/>
      <w:color w:val="000000"/>
      <w:sz w:val="20"/>
      <w:szCs w:val="20"/>
      <w:lang w:val="en-US" w:eastAsia="en-US"/>
    </w:rPr>
  </w:style>
  <w:style w:type="character" w:customStyle="1" w:styleId="BodyTextChar">
    <w:name w:val="Body Text Char"/>
    <w:basedOn w:val="DefaultParagraphFont"/>
    <w:link w:val="BodyText"/>
    <w:rsid w:val="00AA0A8A"/>
    <w:rPr>
      <w:rFonts w:eastAsia="Times New Roman" w:cs="Segoe UI"/>
      <w:color w:val="000000"/>
      <w:sz w:val="20"/>
      <w:szCs w:val="20"/>
      <w:lang w:val="en-US" w:eastAsia="en-US"/>
    </w:rPr>
  </w:style>
  <w:style w:type="table" w:styleId="GridTable4-Accent5">
    <w:name w:val="Grid Table 4 Accent 5"/>
    <w:basedOn w:val="TableNormal"/>
    <w:uiPriority w:val="49"/>
    <w:rsid w:val="00AA0A8A"/>
    <w:tblPr>
      <w:tblStyleRowBandSize w:val="1"/>
      <w:tblStyleColBandSize w:val="1"/>
      <w:tblBorders>
        <w:top w:val="single" w:sz="4" w:space="0" w:color="AFB7BB" w:themeColor="accent5" w:themeTint="99"/>
        <w:left w:val="single" w:sz="4" w:space="0" w:color="AFB7BB" w:themeColor="accent5" w:themeTint="99"/>
        <w:bottom w:val="single" w:sz="4" w:space="0" w:color="AFB7BB" w:themeColor="accent5" w:themeTint="99"/>
        <w:right w:val="single" w:sz="4" w:space="0" w:color="AFB7BB" w:themeColor="accent5" w:themeTint="99"/>
        <w:insideH w:val="single" w:sz="4" w:space="0" w:color="AFB7BB" w:themeColor="accent5" w:themeTint="99"/>
        <w:insideV w:val="single" w:sz="4" w:space="0" w:color="AFB7BB" w:themeColor="accent5" w:themeTint="99"/>
      </w:tblBorders>
    </w:tblPr>
    <w:tblStylePr w:type="firstRow">
      <w:rPr>
        <w:b/>
        <w:bCs/>
        <w:color w:val="FFFFFF" w:themeColor="background1"/>
      </w:rPr>
      <w:tblPr/>
      <w:tcPr>
        <w:tcBorders>
          <w:top w:val="single" w:sz="4" w:space="0" w:color="7B888F" w:themeColor="accent5"/>
          <w:left w:val="single" w:sz="4" w:space="0" w:color="7B888F" w:themeColor="accent5"/>
          <w:bottom w:val="single" w:sz="4" w:space="0" w:color="7B888F" w:themeColor="accent5"/>
          <w:right w:val="single" w:sz="4" w:space="0" w:color="7B888F" w:themeColor="accent5"/>
          <w:insideH w:val="nil"/>
          <w:insideV w:val="nil"/>
        </w:tcBorders>
        <w:shd w:val="clear" w:color="auto" w:fill="7B888F" w:themeFill="accent5"/>
      </w:tcPr>
    </w:tblStylePr>
    <w:tblStylePr w:type="lastRow">
      <w:rPr>
        <w:b/>
        <w:bCs/>
      </w:rPr>
      <w:tblPr/>
      <w:tcPr>
        <w:tcBorders>
          <w:top w:val="double" w:sz="4" w:space="0" w:color="7B888F" w:themeColor="accent5"/>
        </w:tcBorders>
      </w:tcPr>
    </w:tblStylePr>
    <w:tblStylePr w:type="firstCol">
      <w:rPr>
        <w:b/>
        <w:bCs/>
      </w:rPr>
    </w:tblStylePr>
    <w:tblStylePr w:type="lastCol">
      <w:rPr>
        <w:b/>
        <w:bCs/>
      </w:rPr>
    </w:tblStylePr>
    <w:tblStylePr w:type="band1Vert">
      <w:tblPr/>
      <w:tcPr>
        <w:shd w:val="clear" w:color="auto" w:fill="E4E7E8" w:themeFill="accent5" w:themeFillTint="33"/>
      </w:tcPr>
    </w:tblStylePr>
    <w:tblStylePr w:type="band1Horz">
      <w:tblPr/>
      <w:tcPr>
        <w:shd w:val="clear" w:color="auto" w:fill="E4E7E8" w:themeFill="accent5" w:themeFillTint="33"/>
      </w:tcPr>
    </w:tblStylePr>
  </w:style>
  <w:style w:type="character" w:styleId="Hyperlink">
    <w:name w:val="Hyperlink"/>
    <w:uiPriority w:val="99"/>
    <w:rsid w:val="00AA0A8A"/>
    <w:rPr>
      <w:color w:val="0000FF"/>
      <w:u w:val="single"/>
    </w:rPr>
  </w:style>
  <w:style w:type="character" w:customStyle="1" w:styleId="Heading5Char">
    <w:name w:val="Heading 5 Char"/>
    <w:basedOn w:val="DefaultParagraphFont"/>
    <w:link w:val="Heading5"/>
    <w:uiPriority w:val="4"/>
    <w:rsid w:val="00AA0A8A"/>
    <w:rPr>
      <w:rFonts w:eastAsia="Times New Roman"/>
      <w:bCs/>
      <w:i/>
      <w:iCs/>
      <w:color w:val="00A0AF" w:themeColor="accent1"/>
      <w:sz w:val="20"/>
      <w:szCs w:val="26"/>
      <w:lang w:eastAsia="en-US"/>
    </w:rPr>
  </w:style>
  <w:style w:type="paragraph" w:customStyle="1" w:styleId="Figure">
    <w:name w:val="Figure"/>
    <w:basedOn w:val="Normal"/>
    <w:next w:val="Normal"/>
    <w:uiPriority w:val="6"/>
    <w:qFormat/>
    <w:rsid w:val="00AA0A8A"/>
    <w:pPr>
      <w:numPr>
        <w:numId w:val="20"/>
      </w:numPr>
      <w:jc w:val="center"/>
    </w:pPr>
    <w:rPr>
      <w:b/>
      <w:color w:val="auto"/>
      <w:sz w:val="16"/>
      <w:szCs w:val="22"/>
      <w:lang w:eastAsia="en-US"/>
    </w:rPr>
  </w:style>
  <w:style w:type="character" w:styleId="CommentReference">
    <w:name w:val="annotation reference"/>
    <w:basedOn w:val="DefaultParagraphFont"/>
    <w:uiPriority w:val="99"/>
    <w:semiHidden/>
    <w:unhideWhenUsed/>
    <w:rsid w:val="002202F4"/>
    <w:rPr>
      <w:sz w:val="16"/>
      <w:szCs w:val="16"/>
    </w:rPr>
  </w:style>
  <w:style w:type="paragraph" w:styleId="CommentText">
    <w:name w:val="annotation text"/>
    <w:basedOn w:val="Normal"/>
    <w:link w:val="CommentTextChar"/>
    <w:uiPriority w:val="99"/>
    <w:unhideWhenUsed/>
    <w:rsid w:val="002202F4"/>
    <w:rPr>
      <w:sz w:val="20"/>
      <w:szCs w:val="20"/>
    </w:rPr>
  </w:style>
  <w:style w:type="character" w:customStyle="1" w:styleId="CommentTextChar">
    <w:name w:val="Comment Text Char"/>
    <w:basedOn w:val="DefaultParagraphFont"/>
    <w:link w:val="CommentText"/>
    <w:uiPriority w:val="99"/>
    <w:rsid w:val="002202F4"/>
    <w:rPr>
      <w:sz w:val="20"/>
      <w:szCs w:val="20"/>
    </w:rPr>
  </w:style>
  <w:style w:type="paragraph" w:styleId="CommentSubject">
    <w:name w:val="annotation subject"/>
    <w:basedOn w:val="CommentText"/>
    <w:next w:val="CommentText"/>
    <w:link w:val="CommentSubjectChar"/>
    <w:uiPriority w:val="99"/>
    <w:semiHidden/>
    <w:unhideWhenUsed/>
    <w:rsid w:val="002202F4"/>
    <w:rPr>
      <w:b/>
      <w:bCs/>
    </w:rPr>
  </w:style>
  <w:style w:type="character" w:customStyle="1" w:styleId="CommentSubjectChar">
    <w:name w:val="Comment Subject Char"/>
    <w:basedOn w:val="CommentTextChar"/>
    <w:link w:val="CommentSubject"/>
    <w:uiPriority w:val="99"/>
    <w:semiHidden/>
    <w:rsid w:val="002202F4"/>
    <w:rPr>
      <w:b/>
      <w:bCs/>
      <w:sz w:val="20"/>
      <w:szCs w:val="20"/>
    </w:rPr>
  </w:style>
  <w:style w:type="character" w:customStyle="1" w:styleId="normaltextrun">
    <w:name w:val="normaltextrun"/>
    <w:basedOn w:val="DefaultParagraphFont"/>
    <w:rsid w:val="00C826EB"/>
  </w:style>
  <w:style w:type="character" w:styleId="UnresolvedMention">
    <w:name w:val="Unresolved Mention"/>
    <w:basedOn w:val="DefaultParagraphFont"/>
    <w:uiPriority w:val="99"/>
    <w:semiHidden/>
    <w:unhideWhenUsed/>
    <w:rsid w:val="00C826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62738">
      <w:bodyDiv w:val="1"/>
      <w:marLeft w:val="0"/>
      <w:marRight w:val="0"/>
      <w:marTop w:val="0"/>
      <w:marBottom w:val="0"/>
      <w:divBdr>
        <w:top w:val="none" w:sz="0" w:space="0" w:color="auto"/>
        <w:left w:val="none" w:sz="0" w:space="0" w:color="auto"/>
        <w:bottom w:val="none" w:sz="0" w:space="0" w:color="auto"/>
        <w:right w:val="none" w:sz="0" w:space="0" w:color="auto"/>
      </w:divBdr>
    </w:div>
    <w:div w:id="1282881519">
      <w:bodyDiv w:val="1"/>
      <w:marLeft w:val="0"/>
      <w:marRight w:val="0"/>
      <w:marTop w:val="0"/>
      <w:marBottom w:val="0"/>
      <w:divBdr>
        <w:top w:val="none" w:sz="0" w:space="0" w:color="auto"/>
        <w:left w:val="none" w:sz="0" w:space="0" w:color="auto"/>
        <w:bottom w:val="none" w:sz="0" w:space="0" w:color="auto"/>
        <w:right w:val="none" w:sz="0" w:space="0" w:color="auto"/>
      </w:divBdr>
    </w:div>
    <w:div w:id="180828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Wood 2020">
      <a:dk1>
        <a:srgbClr val="233845"/>
      </a:dk1>
      <a:lt1>
        <a:srgbClr val="FFFFFF"/>
      </a:lt1>
      <a:dk2>
        <a:srgbClr val="4F606A"/>
      </a:dk2>
      <a:lt2>
        <a:srgbClr val="D3D7DA"/>
      </a:lt2>
      <a:accent1>
        <a:srgbClr val="00A0AF"/>
      </a:accent1>
      <a:accent2>
        <a:srgbClr val="32C3D4"/>
      </a:accent2>
      <a:accent3>
        <a:srgbClr val="233845"/>
      </a:accent3>
      <a:accent4>
        <a:srgbClr val="4F606A"/>
      </a:accent4>
      <a:accent5>
        <a:srgbClr val="7B888F"/>
      </a:accent5>
      <a:accent6>
        <a:srgbClr val="A7AFB5"/>
      </a:accent6>
      <a:hlink>
        <a:srgbClr val="00A0AF"/>
      </a:hlink>
      <a:folHlink>
        <a:srgbClr val="32C3D4"/>
      </a:folHlink>
    </a:clrScheme>
    <a:fontScheme name="Wood 2020">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642dc65-ecec-4145-b018-523a7f35f6ef" xsi:nil="true"/>
    <lcf76f155ced4ddcb4097134ff3c332f xmlns="d1392e8f-8db2-40b6-89c2-84e22577b53f">
      <Terms xmlns="http://schemas.microsoft.com/office/infopath/2007/PartnerControls"/>
    </lcf76f155ced4ddcb4097134ff3c332f>
    <SharedWithUsers xmlns="c642dc65-ecec-4145-b018-523a7f35f6ef">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F57D4DC865DE454783E0C9DF8A47FC64" ma:contentTypeVersion="14" ma:contentTypeDescription="Create a new document." ma:contentTypeScope="" ma:versionID="e3d13209e70a132c1eb26ce189b7107f">
  <xsd:schema xmlns:xsd="http://www.w3.org/2001/XMLSchema" xmlns:xs="http://www.w3.org/2001/XMLSchema" xmlns:p="http://schemas.microsoft.com/office/2006/metadata/properties" xmlns:ns2="d1392e8f-8db2-40b6-89c2-84e22577b53f" xmlns:ns3="c642dc65-ecec-4145-b018-523a7f35f6ef" targetNamespace="http://schemas.microsoft.com/office/2006/metadata/properties" ma:root="true" ma:fieldsID="b94b5cfe024fe4a18fc6a96fb1ae7e4b" ns2:_="" ns3:_="">
    <xsd:import namespace="d1392e8f-8db2-40b6-89c2-84e22577b53f"/>
    <xsd:import namespace="c642dc65-ecec-4145-b018-523a7f35f6e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392e8f-8db2-40b6-89c2-84e22577b5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520b3a9a-9178-4a6d-b079-fdfb03e9f17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642dc65-ecec-4145-b018-523a7f35f6e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5d9dc4e-2b1d-4133-b935-ec6e9fa8e399}" ma:internalName="TaxCatchAll" ma:showField="CatchAllData" ma:web="c642dc65-ecec-4145-b018-523a7f35f6e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35A4D64-C8DA-45E9-A8E6-299FF4388373}">
  <ds:schemaRefs>
    <ds:schemaRef ds:uri="http://schemas.microsoft.com/sharepoint/v3/contenttype/forms"/>
  </ds:schemaRefs>
</ds:datastoreItem>
</file>

<file path=customXml/itemProps2.xml><?xml version="1.0" encoding="utf-8"?>
<ds:datastoreItem xmlns:ds="http://schemas.openxmlformats.org/officeDocument/2006/customXml" ds:itemID="{51FA78A4-B713-4081-9D4E-73365BD7A35D}">
  <ds:schemaRefs>
    <ds:schemaRef ds:uri="http://schemas.microsoft.com/office/2006/metadata/properties"/>
    <ds:schemaRef ds:uri="http://schemas.microsoft.com/office/infopath/2007/PartnerControls"/>
    <ds:schemaRef ds:uri="c642dc65-ecec-4145-b018-523a7f35f6ef"/>
    <ds:schemaRef ds:uri="d1392e8f-8db2-40b6-89c2-84e22577b53f"/>
  </ds:schemaRefs>
</ds:datastoreItem>
</file>

<file path=customXml/itemProps3.xml><?xml version="1.0" encoding="utf-8"?>
<ds:datastoreItem xmlns:ds="http://schemas.openxmlformats.org/officeDocument/2006/customXml" ds:itemID="{067D7D36-3C6B-4CD9-BEBE-A374118463C8}">
  <ds:schemaRefs>
    <ds:schemaRef ds:uri="http://schemas.openxmlformats.org/officeDocument/2006/bibliography"/>
  </ds:schemaRefs>
</ds:datastoreItem>
</file>

<file path=customXml/itemProps4.xml><?xml version="1.0" encoding="utf-8"?>
<ds:datastoreItem xmlns:ds="http://schemas.openxmlformats.org/officeDocument/2006/customXml" ds:itemID="{FA147B99-3655-4BEE-87D8-1865C6E754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392e8f-8db2-40b6-89c2-84e22577b53f"/>
    <ds:schemaRef ds:uri="c642dc65-ecec-4145-b018-523a7f35f6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8910</TotalTime>
  <Pages>1</Pages>
  <Words>1458</Words>
  <Characters>8312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PSN</Company>
  <LinksUpToDate>false</LinksUpToDate>
  <CharactersWithSpaces>9751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Fraser, Victoria</dc:creator>
  <cp:lastModifiedBy>Sivagnanam, Dhamodharan</cp:lastModifiedBy>
  <cp:revision>195</cp:revision>
  <cp:lastPrinted>2023-06-27T16:01:00Z</cp:lastPrinted>
  <dcterms:created xsi:type="dcterms:W3CDTF">2023-04-14T09:36:00Z</dcterms:created>
  <dcterms:modified xsi:type="dcterms:W3CDTF">2023-07-17T14:55:00Z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0x010100F57D4DC865DE454783E0C9DF8A47FC64</vt:lpwstr>
  </property>
  <property fmtid="{D5CDD505-2E9C-101B-9397-08002B2CF9AE}" pid="3" name="MediaServiceImageTags">
    <vt:lpwstr/>
  </property>
  <property fmtid="{D5CDD505-2E9C-101B-9397-08002B2CF9AE}" pid="4" name="Order">
    <vt:r8>13000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ies>
</file>