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5345" w14:textId="45D02F31" w:rsidR="00BE24DC" w:rsidRDefault="00AA0A8A" w:rsidP="00BE24DC">
      <w:pPr>
        <w:pStyle w:val="Covertitle"/>
      </w:pPr>
      <w:r>
        <w:t>V1.</w:t>
      </w:r>
      <w:r w:rsidR="001A4BBA">
        <w:t>50</w:t>
      </w:r>
      <w:r>
        <w:t xml:space="preserve"> Release Notes</w:t>
      </w:r>
    </w:p>
    <w:p w14:paraId="650D379C" w14:textId="780B9962" w:rsidR="00BE24DC" w:rsidRPr="0026164C" w:rsidRDefault="00AA0A8A" w:rsidP="00BE24DC">
      <w:pPr>
        <w:pStyle w:val="Coversubtitle"/>
      </w:pPr>
      <w:r>
        <w:t>GoTechnology hub2</w:t>
      </w:r>
    </w:p>
    <w:p w14:paraId="471B48B1" w14:textId="77777777" w:rsidR="00BE24DC" w:rsidRPr="008228A9" w:rsidRDefault="00BE24DC" w:rsidP="00BE24DC">
      <w:pPr>
        <w:spacing w:after="0"/>
        <w:rPr>
          <w:rFonts w:eastAsia="Times New Roman" w:cs="Tahoma"/>
          <w:b/>
          <w:sz w:val="48"/>
          <w:szCs w:val="20"/>
        </w:rPr>
      </w:pPr>
      <w:r>
        <w:br w:type="page"/>
      </w:r>
    </w:p>
    <w:p w14:paraId="06CCD325" w14:textId="5EF34D72" w:rsidR="0071459A" w:rsidRPr="008B7D6E" w:rsidRDefault="00AA0A8A" w:rsidP="00AA0A8A">
      <w:pPr>
        <w:pStyle w:val="Woodsubhead1-bulletednumberteal"/>
      </w:pPr>
      <w:r>
        <w:lastRenderedPageBreak/>
        <w:t>About this Document</w:t>
      </w:r>
    </w:p>
    <w:p w14:paraId="7ACCF1FB" w14:textId="33F97A5C" w:rsidR="0071459A" w:rsidRDefault="00AA0A8A" w:rsidP="008B7D6E">
      <w:pPr>
        <w:pStyle w:val="Woodsubheading2grey"/>
      </w:pPr>
      <w:r>
        <w:t>Purpose</w:t>
      </w:r>
    </w:p>
    <w:p w14:paraId="623D527E" w14:textId="28C68E0C" w:rsidR="00AA0A8A" w:rsidRDefault="00AA0A8A" w:rsidP="00AA0A8A">
      <w:pPr>
        <w:pStyle w:val="WoodBody"/>
      </w:pPr>
      <w:r>
        <w:t>This document provides a brief overview of the changes made between V1.</w:t>
      </w:r>
      <w:r w:rsidR="00732645">
        <w:t>49.3</w:t>
      </w:r>
      <w:r>
        <w:t xml:space="preserve"> and V1.</w:t>
      </w:r>
      <w:r w:rsidR="00732645">
        <w:t>50</w:t>
      </w:r>
      <w:r>
        <w:t xml:space="preserve"> of GoTechnology hub2</w:t>
      </w:r>
      <w:r w:rsidR="007B1BBE">
        <w:t xml:space="preserve">. This includes new functionality and </w:t>
      </w:r>
      <w:proofErr w:type="gramStart"/>
      <w:r w:rsidR="007B1BBE">
        <w:t>completed</w:t>
      </w:r>
      <w:proofErr w:type="gramEnd"/>
      <w:r w:rsidR="007B1BBE">
        <w:t xml:space="preserve"> bug fixes.</w:t>
      </w:r>
    </w:p>
    <w:p w14:paraId="1B3C6821" w14:textId="3A9161EF" w:rsidR="00AA0A8A" w:rsidRDefault="00AA0A8A" w:rsidP="00AA0A8A">
      <w:pPr>
        <w:pStyle w:val="Woodsubhead1-bulletednumberteal"/>
      </w:pPr>
      <w:r>
        <w:t>Fixed Issues</w:t>
      </w:r>
    </w:p>
    <w:p w14:paraId="637945F2" w14:textId="5DEC06A8" w:rsidR="00AA0A8A" w:rsidRDefault="00AA0A8A" w:rsidP="00AA0A8A">
      <w:pPr>
        <w:pStyle w:val="WoodBody"/>
      </w:pPr>
      <w:r>
        <w:t>The following issues have been fixed in version 1.</w:t>
      </w:r>
      <w:r w:rsidR="00732645">
        <w:t>50</w:t>
      </w:r>
      <w:r>
        <w:t xml:space="preserve"> of hub2</w:t>
      </w:r>
      <w:r w:rsidR="006972EC">
        <w:t>.</w:t>
      </w:r>
    </w:p>
    <w:tbl>
      <w:tblPr>
        <w:tblStyle w:val="GridTable4-Accent5"/>
        <w:tblW w:w="10031" w:type="dxa"/>
        <w:tblLook w:val="0420" w:firstRow="1" w:lastRow="0" w:firstColumn="0" w:lastColumn="0" w:noHBand="0" w:noVBand="1"/>
      </w:tblPr>
      <w:tblGrid>
        <w:gridCol w:w="841"/>
        <w:gridCol w:w="2551"/>
        <w:gridCol w:w="6639"/>
      </w:tblGrid>
      <w:tr w:rsidR="00AA0A8A" w:rsidRPr="00F426FD" w14:paraId="42F68905" w14:textId="77777777" w:rsidTr="00D66785">
        <w:trPr>
          <w:cnfStyle w:val="100000000000" w:firstRow="1" w:lastRow="0" w:firstColumn="0" w:lastColumn="0" w:oddVBand="0" w:evenVBand="0" w:oddHBand="0" w:evenHBand="0" w:firstRowFirstColumn="0" w:firstRowLastColumn="0" w:lastRowFirstColumn="0" w:lastRowLastColumn="0"/>
        </w:trPr>
        <w:tc>
          <w:tcPr>
            <w:tcW w:w="841" w:type="dxa"/>
          </w:tcPr>
          <w:p w14:paraId="3E7D509F" w14:textId="77777777" w:rsidR="00AA0A8A" w:rsidRPr="00F426FD" w:rsidRDefault="00AA0A8A" w:rsidP="000F79BF">
            <w:pPr>
              <w:pStyle w:val="BodyText"/>
              <w:rPr>
                <w:color w:val="FFFFFF" w:themeColor="background1"/>
              </w:rPr>
            </w:pPr>
            <w:r w:rsidRPr="00F426FD">
              <w:rPr>
                <w:color w:val="FFFFFF" w:themeColor="background1"/>
              </w:rPr>
              <w:t>Case</w:t>
            </w:r>
          </w:p>
        </w:tc>
        <w:tc>
          <w:tcPr>
            <w:tcW w:w="2551" w:type="dxa"/>
          </w:tcPr>
          <w:p w14:paraId="688AB954" w14:textId="77777777" w:rsidR="00AA0A8A" w:rsidRPr="00F426FD" w:rsidRDefault="00AA0A8A" w:rsidP="000F79BF">
            <w:pPr>
              <w:pStyle w:val="BodyText"/>
              <w:rPr>
                <w:color w:val="FFFFFF" w:themeColor="background1"/>
              </w:rPr>
            </w:pPr>
            <w:r w:rsidRPr="00F426FD">
              <w:rPr>
                <w:color w:val="FFFFFF" w:themeColor="background1"/>
              </w:rPr>
              <w:t>Title [sic]</w:t>
            </w:r>
          </w:p>
        </w:tc>
        <w:tc>
          <w:tcPr>
            <w:tcW w:w="6639" w:type="dxa"/>
          </w:tcPr>
          <w:p w14:paraId="2CF4B5FD" w14:textId="77777777" w:rsidR="00AA0A8A" w:rsidRPr="00F426FD" w:rsidRDefault="00AA0A8A" w:rsidP="000F79BF">
            <w:pPr>
              <w:pStyle w:val="BodyText"/>
              <w:rPr>
                <w:color w:val="FFFFFF" w:themeColor="background1"/>
              </w:rPr>
            </w:pPr>
            <w:r w:rsidRPr="00F426FD">
              <w:rPr>
                <w:color w:val="FFFFFF" w:themeColor="background1"/>
              </w:rPr>
              <w:t>Details</w:t>
            </w:r>
          </w:p>
        </w:tc>
      </w:tr>
      <w:tr w:rsidR="007311BE" w:rsidRPr="00F426FD" w14:paraId="7697F8A2" w14:textId="77777777" w:rsidTr="00D66785">
        <w:trPr>
          <w:cnfStyle w:val="000000100000" w:firstRow="0" w:lastRow="0" w:firstColumn="0" w:lastColumn="0" w:oddVBand="0" w:evenVBand="0" w:oddHBand="1" w:evenHBand="0" w:firstRowFirstColumn="0" w:firstRowLastColumn="0" w:lastRowFirstColumn="0" w:lastRowLastColumn="0"/>
        </w:trPr>
        <w:tc>
          <w:tcPr>
            <w:tcW w:w="841" w:type="dxa"/>
          </w:tcPr>
          <w:p w14:paraId="495B6DDD" w14:textId="5FAE924E" w:rsidR="007311BE" w:rsidRPr="009515BB" w:rsidRDefault="007311BE" w:rsidP="000F79BF">
            <w:pPr>
              <w:rPr>
                <w:rFonts w:cs="Segoe UI"/>
                <w:szCs w:val="20"/>
              </w:rPr>
            </w:pPr>
            <w:r w:rsidRPr="007311BE">
              <w:rPr>
                <w:rFonts w:cs="Segoe UI"/>
                <w:szCs w:val="20"/>
              </w:rPr>
              <w:t>123274</w:t>
            </w:r>
          </w:p>
        </w:tc>
        <w:tc>
          <w:tcPr>
            <w:tcW w:w="2551" w:type="dxa"/>
          </w:tcPr>
          <w:p w14:paraId="53928669" w14:textId="43F7E800" w:rsidR="007311BE" w:rsidRDefault="00975F57" w:rsidP="000F79BF">
            <w:pPr>
              <w:rPr>
                <w:rFonts w:cs="Segoe UI"/>
                <w:szCs w:val="20"/>
              </w:rPr>
            </w:pPr>
            <w:r>
              <w:rPr>
                <w:rFonts w:cs="Segoe UI"/>
                <w:szCs w:val="20"/>
              </w:rPr>
              <w:t>No Signature bookmark available for DOTX</w:t>
            </w:r>
          </w:p>
        </w:tc>
        <w:tc>
          <w:tcPr>
            <w:tcW w:w="6639" w:type="dxa"/>
          </w:tcPr>
          <w:p w14:paraId="373B3CCB" w14:textId="2351CCA3" w:rsidR="007311BE" w:rsidRDefault="00FA20BF" w:rsidP="000F79BF">
            <w:pPr>
              <w:rPr>
                <w:rFonts w:cs="Segoe UI"/>
                <w:szCs w:val="20"/>
              </w:rPr>
            </w:pPr>
            <w:r>
              <w:rPr>
                <w:rFonts w:cs="Segoe UI"/>
                <w:szCs w:val="20"/>
              </w:rPr>
              <w:t>There was no Signature bookmark available for use in DOTX files, although this option was available for digital documents. It has now been added as a bookmark option for DOTX files too.</w:t>
            </w:r>
          </w:p>
        </w:tc>
      </w:tr>
      <w:tr w:rsidR="00AA0A8A" w:rsidRPr="00F426FD" w14:paraId="6CCFE37A" w14:textId="77777777" w:rsidTr="00D66785">
        <w:tc>
          <w:tcPr>
            <w:tcW w:w="841" w:type="dxa"/>
          </w:tcPr>
          <w:p w14:paraId="06F3640E" w14:textId="48F229C5" w:rsidR="009515BB" w:rsidRPr="00F426FD" w:rsidRDefault="009515BB" w:rsidP="000F79BF">
            <w:pPr>
              <w:rPr>
                <w:rFonts w:cs="Segoe UI"/>
                <w:szCs w:val="20"/>
              </w:rPr>
            </w:pPr>
            <w:r w:rsidRPr="009515BB">
              <w:rPr>
                <w:rFonts w:cs="Segoe UI"/>
                <w:szCs w:val="20"/>
              </w:rPr>
              <w:t>123504</w:t>
            </w:r>
          </w:p>
        </w:tc>
        <w:tc>
          <w:tcPr>
            <w:tcW w:w="2551" w:type="dxa"/>
          </w:tcPr>
          <w:p w14:paraId="42521B64" w14:textId="25BD15EB" w:rsidR="00AA0A8A" w:rsidRPr="00F426FD" w:rsidRDefault="0025084D" w:rsidP="000F79BF">
            <w:pPr>
              <w:rPr>
                <w:rFonts w:cs="Segoe UI"/>
                <w:szCs w:val="20"/>
              </w:rPr>
            </w:pPr>
            <w:r>
              <w:rPr>
                <w:rFonts w:cs="Segoe UI"/>
                <w:szCs w:val="20"/>
              </w:rPr>
              <w:t xml:space="preserve">Sub System </w:t>
            </w:r>
            <w:r w:rsidR="008373D5">
              <w:rPr>
                <w:rFonts w:cs="Segoe UI"/>
                <w:szCs w:val="20"/>
              </w:rPr>
              <w:t>n</w:t>
            </w:r>
            <w:r>
              <w:rPr>
                <w:rFonts w:cs="Segoe UI"/>
                <w:szCs w:val="20"/>
              </w:rPr>
              <w:t xml:space="preserve">ot </w:t>
            </w:r>
            <w:r w:rsidR="008373D5">
              <w:rPr>
                <w:rFonts w:cs="Segoe UI"/>
                <w:szCs w:val="20"/>
              </w:rPr>
              <w:t>s</w:t>
            </w:r>
            <w:r>
              <w:rPr>
                <w:rFonts w:cs="Segoe UI"/>
                <w:szCs w:val="20"/>
              </w:rPr>
              <w:t>hown on PLI Detailed Report</w:t>
            </w:r>
          </w:p>
        </w:tc>
        <w:tc>
          <w:tcPr>
            <w:tcW w:w="6639" w:type="dxa"/>
          </w:tcPr>
          <w:p w14:paraId="62F1AEE8" w14:textId="14C3846E" w:rsidR="00AA0A8A" w:rsidRPr="00F426FD" w:rsidRDefault="0025084D" w:rsidP="000F79BF">
            <w:pPr>
              <w:rPr>
                <w:rFonts w:cs="Segoe UI"/>
                <w:szCs w:val="20"/>
              </w:rPr>
            </w:pPr>
            <w:r>
              <w:rPr>
                <w:rFonts w:cs="Segoe UI"/>
                <w:szCs w:val="20"/>
              </w:rPr>
              <w:t xml:space="preserve">On the Punch List Item Detailed </w:t>
            </w:r>
            <w:proofErr w:type="gramStart"/>
            <w:r>
              <w:rPr>
                <w:rFonts w:cs="Segoe UI"/>
                <w:szCs w:val="20"/>
              </w:rPr>
              <w:t>Report</w:t>
            </w:r>
            <w:proofErr w:type="gramEnd"/>
            <w:r>
              <w:rPr>
                <w:rFonts w:cs="Segoe UI"/>
                <w:szCs w:val="20"/>
              </w:rPr>
              <w:t xml:space="preserve"> the Sub System column was not being populated with a value if the Punch List Item’s scope was a Tag PWL. This has been corrected so that the Sub System Name is now included in the report.</w:t>
            </w:r>
          </w:p>
        </w:tc>
      </w:tr>
      <w:tr w:rsidR="00AA0A8A" w:rsidRPr="00F426FD" w14:paraId="4CCEB569" w14:textId="77777777" w:rsidTr="00D66785">
        <w:trPr>
          <w:cnfStyle w:val="000000100000" w:firstRow="0" w:lastRow="0" w:firstColumn="0" w:lastColumn="0" w:oddVBand="0" w:evenVBand="0" w:oddHBand="1" w:evenHBand="0" w:firstRowFirstColumn="0" w:firstRowLastColumn="0" w:lastRowFirstColumn="0" w:lastRowLastColumn="0"/>
        </w:trPr>
        <w:tc>
          <w:tcPr>
            <w:tcW w:w="841" w:type="dxa"/>
          </w:tcPr>
          <w:p w14:paraId="7E56C06B" w14:textId="1B6159BF" w:rsidR="00F70038" w:rsidRPr="00F426FD" w:rsidRDefault="00F70038" w:rsidP="000F79BF">
            <w:pPr>
              <w:rPr>
                <w:rFonts w:cs="Segoe UI"/>
                <w:szCs w:val="20"/>
              </w:rPr>
            </w:pPr>
            <w:r w:rsidRPr="00F70038">
              <w:rPr>
                <w:rFonts w:cs="Segoe UI"/>
                <w:szCs w:val="20"/>
              </w:rPr>
              <w:t>123668</w:t>
            </w:r>
          </w:p>
        </w:tc>
        <w:tc>
          <w:tcPr>
            <w:tcW w:w="2551" w:type="dxa"/>
          </w:tcPr>
          <w:p w14:paraId="6120C7DF" w14:textId="4DAEEFDD" w:rsidR="00AA0A8A" w:rsidRPr="00F426FD" w:rsidRDefault="008373D5" w:rsidP="000F79BF">
            <w:pPr>
              <w:rPr>
                <w:rFonts w:cs="Segoe UI"/>
                <w:szCs w:val="20"/>
              </w:rPr>
            </w:pPr>
            <w:r>
              <w:rPr>
                <w:rFonts w:cs="Segoe UI"/>
                <w:szCs w:val="20"/>
              </w:rPr>
              <w:t>Error generating PLI report with attachments</w:t>
            </w:r>
          </w:p>
        </w:tc>
        <w:tc>
          <w:tcPr>
            <w:tcW w:w="6639" w:type="dxa"/>
          </w:tcPr>
          <w:p w14:paraId="41A0B1B8" w14:textId="1DB657FE" w:rsidR="00AA0A8A" w:rsidRPr="00F426FD" w:rsidRDefault="00DF599F" w:rsidP="000F79BF">
            <w:pPr>
              <w:rPr>
                <w:rFonts w:cs="Segoe UI"/>
                <w:szCs w:val="20"/>
              </w:rPr>
            </w:pPr>
            <w:r>
              <w:rPr>
                <w:rFonts w:cs="Segoe UI"/>
                <w:szCs w:val="20"/>
              </w:rPr>
              <w:t>A generic error message was being displayed when gen</w:t>
            </w:r>
            <w:r w:rsidR="00670CD4">
              <w:rPr>
                <w:rFonts w:cs="Segoe UI"/>
                <w:szCs w:val="20"/>
              </w:rPr>
              <w:t xml:space="preserve">erating some PLIs with attachments. This was occurring </w:t>
            </w:r>
            <w:r w:rsidR="00E57A27">
              <w:rPr>
                <w:rFonts w:cs="Segoe UI"/>
                <w:szCs w:val="20"/>
              </w:rPr>
              <w:t xml:space="preserve">only </w:t>
            </w:r>
            <w:r w:rsidR="00670CD4">
              <w:rPr>
                <w:rFonts w:cs="Segoe UI"/>
                <w:szCs w:val="20"/>
              </w:rPr>
              <w:t xml:space="preserve">when One Tier </w:t>
            </w:r>
            <w:r w:rsidR="00ED1215">
              <w:rPr>
                <w:rFonts w:cs="Segoe UI"/>
                <w:szCs w:val="20"/>
              </w:rPr>
              <w:t>Punch Lists were in us</w:t>
            </w:r>
            <w:r w:rsidR="00E57A27">
              <w:rPr>
                <w:rFonts w:cs="Segoe UI"/>
                <w:szCs w:val="20"/>
              </w:rPr>
              <w:t>e. This has been corrected and the file now generates successfully.</w:t>
            </w:r>
          </w:p>
        </w:tc>
      </w:tr>
      <w:tr w:rsidR="00AA0A8A" w:rsidRPr="00F426FD" w14:paraId="7D5F5B88" w14:textId="77777777" w:rsidTr="00D66785">
        <w:tc>
          <w:tcPr>
            <w:tcW w:w="841" w:type="dxa"/>
          </w:tcPr>
          <w:p w14:paraId="3112679E" w14:textId="3231F254" w:rsidR="00F70038" w:rsidRPr="00F426FD" w:rsidRDefault="00F70038" w:rsidP="000F79BF">
            <w:pPr>
              <w:rPr>
                <w:rFonts w:cs="Segoe UI"/>
                <w:szCs w:val="20"/>
              </w:rPr>
            </w:pPr>
            <w:r w:rsidRPr="00F70038">
              <w:rPr>
                <w:rFonts w:cs="Segoe UI"/>
                <w:szCs w:val="20"/>
              </w:rPr>
              <w:t>123699</w:t>
            </w:r>
          </w:p>
        </w:tc>
        <w:tc>
          <w:tcPr>
            <w:tcW w:w="2551" w:type="dxa"/>
          </w:tcPr>
          <w:p w14:paraId="2A1DF683" w14:textId="1B43E434" w:rsidR="00AA0A8A" w:rsidRPr="00F426FD" w:rsidRDefault="0004727F" w:rsidP="000F79BF">
            <w:pPr>
              <w:rPr>
                <w:rFonts w:cs="Segoe UI"/>
                <w:szCs w:val="20"/>
              </w:rPr>
            </w:pPr>
            <w:r>
              <w:rPr>
                <w:rFonts w:cs="Segoe UI"/>
                <w:szCs w:val="20"/>
              </w:rPr>
              <w:t>Incorrect Job Card order in full Work Pack documentation</w:t>
            </w:r>
          </w:p>
        </w:tc>
        <w:tc>
          <w:tcPr>
            <w:tcW w:w="6639" w:type="dxa"/>
          </w:tcPr>
          <w:p w14:paraId="5A86B876" w14:textId="00340B13" w:rsidR="00AA0A8A" w:rsidRPr="00F426FD" w:rsidRDefault="000B70AA" w:rsidP="000F79BF">
            <w:pPr>
              <w:rPr>
                <w:rFonts w:cs="Segoe UI"/>
                <w:szCs w:val="20"/>
              </w:rPr>
            </w:pPr>
            <w:r>
              <w:rPr>
                <w:rFonts w:cs="Segoe UI"/>
                <w:szCs w:val="20"/>
              </w:rPr>
              <w:t xml:space="preserve">The Job Cards listed under a Work Pack in the Full Work Pack Documentation were not listed in the same order as they are on the </w:t>
            </w:r>
            <w:r w:rsidR="008218E9">
              <w:rPr>
                <w:rFonts w:cs="Segoe UI"/>
                <w:szCs w:val="20"/>
              </w:rPr>
              <w:t>Work Pack</w:t>
            </w:r>
            <w:r>
              <w:rPr>
                <w:rFonts w:cs="Segoe UI"/>
                <w:szCs w:val="20"/>
              </w:rPr>
              <w:t xml:space="preserve"> itself. This has been changed so that the Job Cards </w:t>
            </w:r>
            <w:r w:rsidR="008218E9">
              <w:rPr>
                <w:rFonts w:cs="Segoe UI"/>
                <w:szCs w:val="20"/>
              </w:rPr>
              <w:t xml:space="preserve">in the full documentation </w:t>
            </w:r>
            <w:proofErr w:type="gramStart"/>
            <w:r w:rsidR="008218E9">
              <w:rPr>
                <w:rFonts w:cs="Segoe UI"/>
                <w:szCs w:val="20"/>
              </w:rPr>
              <w:t>are</w:t>
            </w:r>
            <w:proofErr w:type="gramEnd"/>
            <w:r w:rsidR="008218E9">
              <w:rPr>
                <w:rFonts w:cs="Segoe UI"/>
                <w:szCs w:val="20"/>
              </w:rPr>
              <w:t xml:space="preserve"> now shown in the same order as on the Work Pack.</w:t>
            </w:r>
          </w:p>
        </w:tc>
      </w:tr>
      <w:tr w:rsidR="00AA0A8A" w:rsidRPr="00F426FD" w14:paraId="692772E5" w14:textId="77777777" w:rsidTr="00D66785">
        <w:trPr>
          <w:cnfStyle w:val="000000100000" w:firstRow="0" w:lastRow="0" w:firstColumn="0" w:lastColumn="0" w:oddVBand="0" w:evenVBand="0" w:oddHBand="1" w:evenHBand="0" w:firstRowFirstColumn="0" w:firstRowLastColumn="0" w:lastRowFirstColumn="0" w:lastRowLastColumn="0"/>
        </w:trPr>
        <w:tc>
          <w:tcPr>
            <w:tcW w:w="841" w:type="dxa"/>
          </w:tcPr>
          <w:p w14:paraId="4E477A59" w14:textId="0D9E5A88" w:rsidR="007311BE" w:rsidRPr="00F426FD" w:rsidRDefault="007311BE" w:rsidP="000F79BF">
            <w:pPr>
              <w:rPr>
                <w:rFonts w:cs="Segoe UI"/>
                <w:szCs w:val="20"/>
              </w:rPr>
            </w:pPr>
            <w:r w:rsidRPr="00846283">
              <w:rPr>
                <w:rFonts w:cs="Segoe UI"/>
                <w:szCs w:val="20"/>
              </w:rPr>
              <w:t>123886</w:t>
            </w:r>
          </w:p>
        </w:tc>
        <w:tc>
          <w:tcPr>
            <w:tcW w:w="2551" w:type="dxa"/>
          </w:tcPr>
          <w:p w14:paraId="272D919C" w14:textId="0D575E70" w:rsidR="00AA0A8A" w:rsidRPr="00F426FD" w:rsidRDefault="00DA0DCC" w:rsidP="000F79BF">
            <w:pPr>
              <w:rPr>
                <w:rFonts w:cs="Segoe UI"/>
                <w:szCs w:val="20"/>
              </w:rPr>
            </w:pPr>
            <w:r>
              <w:rPr>
                <w:rFonts w:cs="Segoe UI"/>
                <w:szCs w:val="20"/>
              </w:rPr>
              <w:t>Technician able to reject a completed Tag ITR</w:t>
            </w:r>
          </w:p>
        </w:tc>
        <w:tc>
          <w:tcPr>
            <w:tcW w:w="6639" w:type="dxa"/>
          </w:tcPr>
          <w:p w14:paraId="1A37C905" w14:textId="44A1C2FC" w:rsidR="00AA0A8A" w:rsidRPr="00F426FD" w:rsidRDefault="007C0F5D" w:rsidP="000F79BF">
            <w:pPr>
              <w:rPr>
                <w:rFonts w:cs="Segoe UI"/>
                <w:szCs w:val="20"/>
              </w:rPr>
            </w:pPr>
            <w:r>
              <w:rPr>
                <w:rFonts w:cs="Segoe UI"/>
                <w:szCs w:val="20"/>
              </w:rPr>
              <w:t xml:space="preserve">It was possible for a </w:t>
            </w:r>
            <w:proofErr w:type="gramStart"/>
            <w:r>
              <w:rPr>
                <w:rFonts w:cs="Segoe UI"/>
                <w:szCs w:val="20"/>
              </w:rPr>
              <w:t>Technician</w:t>
            </w:r>
            <w:proofErr w:type="gramEnd"/>
            <w:r>
              <w:rPr>
                <w:rFonts w:cs="Segoe UI"/>
                <w:szCs w:val="20"/>
              </w:rPr>
              <w:t xml:space="preserve"> to reject a Tag ITR if they opened the </w:t>
            </w:r>
            <w:r w:rsidR="00E73CAC">
              <w:rPr>
                <w:rFonts w:cs="Segoe UI"/>
                <w:szCs w:val="20"/>
              </w:rPr>
              <w:t>page with the Reject button</w:t>
            </w:r>
            <w:r w:rsidR="00B209D3">
              <w:rPr>
                <w:rFonts w:cs="Segoe UI"/>
                <w:szCs w:val="20"/>
              </w:rPr>
              <w:t xml:space="preserve"> before the final sign off was complete</w:t>
            </w:r>
            <w:r w:rsidR="00E73CAC">
              <w:rPr>
                <w:rFonts w:cs="Segoe UI"/>
                <w:szCs w:val="20"/>
              </w:rPr>
              <w:t xml:space="preserve">, then a second user completed the final sign off in another browser, and then the Technician clicked the Reject button. </w:t>
            </w:r>
            <w:r w:rsidR="00AC2AB5">
              <w:rPr>
                <w:rFonts w:cs="Segoe UI"/>
                <w:szCs w:val="20"/>
              </w:rPr>
              <w:t>This has been corrected to ensure that the</w:t>
            </w:r>
            <w:r w:rsidR="00A60700">
              <w:rPr>
                <w:rFonts w:cs="Segoe UI"/>
                <w:szCs w:val="20"/>
              </w:rPr>
              <w:t xml:space="preserve"> user always has the necessary reject permission </w:t>
            </w:r>
            <w:r w:rsidR="00846283">
              <w:rPr>
                <w:rFonts w:cs="Segoe UI"/>
                <w:szCs w:val="20"/>
              </w:rPr>
              <w:t>at the time that</w:t>
            </w:r>
            <w:r w:rsidR="00EA308B">
              <w:rPr>
                <w:rFonts w:cs="Segoe UI"/>
                <w:szCs w:val="20"/>
              </w:rPr>
              <w:t xml:space="preserve"> the button is clicked, </w:t>
            </w:r>
            <w:r w:rsidR="00846283">
              <w:rPr>
                <w:rFonts w:cs="Segoe UI"/>
                <w:szCs w:val="20"/>
              </w:rPr>
              <w:t xml:space="preserve">rather than </w:t>
            </w:r>
            <w:r w:rsidR="00EA308B">
              <w:rPr>
                <w:rFonts w:cs="Segoe UI"/>
                <w:szCs w:val="20"/>
              </w:rPr>
              <w:t>just when displaying the button.</w:t>
            </w:r>
          </w:p>
        </w:tc>
      </w:tr>
      <w:tr w:rsidR="00EF62E0" w:rsidRPr="00F426FD" w14:paraId="281DD05B" w14:textId="77777777" w:rsidTr="00D66785">
        <w:tc>
          <w:tcPr>
            <w:tcW w:w="841" w:type="dxa"/>
          </w:tcPr>
          <w:p w14:paraId="08A09D80" w14:textId="6496AA03" w:rsidR="00EF62E0" w:rsidRPr="00976C6C" w:rsidRDefault="00F701E9" w:rsidP="000F79BF">
            <w:pPr>
              <w:rPr>
                <w:rFonts w:cs="Segoe UI"/>
                <w:szCs w:val="20"/>
              </w:rPr>
            </w:pPr>
            <w:r w:rsidRPr="00EF62E0">
              <w:rPr>
                <w:rFonts w:cs="Segoe UI"/>
                <w:szCs w:val="20"/>
              </w:rPr>
              <w:t>125022</w:t>
            </w:r>
            <w:r>
              <w:rPr>
                <w:rFonts w:cs="Segoe UI"/>
                <w:szCs w:val="20"/>
              </w:rPr>
              <w:t xml:space="preserve">, </w:t>
            </w:r>
            <w:r w:rsidR="00EF62E0" w:rsidRPr="00EF62E0">
              <w:rPr>
                <w:rFonts w:cs="Segoe UI"/>
                <w:szCs w:val="20"/>
              </w:rPr>
              <w:t>125149</w:t>
            </w:r>
          </w:p>
        </w:tc>
        <w:tc>
          <w:tcPr>
            <w:tcW w:w="2551" w:type="dxa"/>
          </w:tcPr>
          <w:p w14:paraId="14C6EE47" w14:textId="2DCE9801" w:rsidR="00EF62E0" w:rsidRPr="00F426FD" w:rsidRDefault="00C67AFF" w:rsidP="000F79BF">
            <w:pPr>
              <w:rPr>
                <w:rFonts w:cs="Segoe UI"/>
                <w:szCs w:val="20"/>
              </w:rPr>
            </w:pPr>
            <w:r>
              <w:rPr>
                <w:rFonts w:cs="Segoe UI"/>
                <w:szCs w:val="20"/>
              </w:rPr>
              <w:t>Punctuation characters not displayed in search filters</w:t>
            </w:r>
          </w:p>
        </w:tc>
        <w:tc>
          <w:tcPr>
            <w:tcW w:w="6639" w:type="dxa"/>
          </w:tcPr>
          <w:p w14:paraId="2EAFC4CE" w14:textId="57DF636C" w:rsidR="00EF62E0" w:rsidRPr="00F426FD" w:rsidRDefault="00C67AFF" w:rsidP="000F79BF">
            <w:pPr>
              <w:rPr>
                <w:rFonts w:cs="Segoe UI"/>
                <w:szCs w:val="20"/>
              </w:rPr>
            </w:pPr>
            <w:r>
              <w:rPr>
                <w:rFonts w:cs="Segoe UI"/>
                <w:szCs w:val="20"/>
              </w:rPr>
              <w:t xml:space="preserve">If a Flexible Sign Off Name includes punctuation characters these were not being displayed </w:t>
            </w:r>
            <w:r w:rsidR="00387878">
              <w:rPr>
                <w:rFonts w:cs="Segoe UI"/>
                <w:szCs w:val="20"/>
              </w:rPr>
              <w:t xml:space="preserve">correctly </w:t>
            </w:r>
            <w:r>
              <w:rPr>
                <w:rFonts w:cs="Segoe UI"/>
                <w:szCs w:val="20"/>
              </w:rPr>
              <w:t xml:space="preserve">when the </w:t>
            </w:r>
            <w:r w:rsidR="00D745B0">
              <w:rPr>
                <w:rFonts w:cs="Segoe UI"/>
                <w:szCs w:val="20"/>
              </w:rPr>
              <w:t>Flexible Sign Off N</w:t>
            </w:r>
            <w:r>
              <w:rPr>
                <w:rFonts w:cs="Segoe UI"/>
                <w:szCs w:val="20"/>
              </w:rPr>
              <w:t>ame was listed as a Search Filter</w:t>
            </w:r>
            <w:r w:rsidR="00D745B0">
              <w:rPr>
                <w:rFonts w:cs="Segoe UI"/>
                <w:szCs w:val="20"/>
              </w:rPr>
              <w:t xml:space="preserve"> on the Tag ITR Search page.</w:t>
            </w:r>
            <w:r w:rsidR="000C6296">
              <w:rPr>
                <w:rFonts w:cs="Segoe UI"/>
                <w:szCs w:val="20"/>
              </w:rPr>
              <w:t xml:space="preserve"> This has been changed so that the characters are displayed</w:t>
            </w:r>
            <w:r w:rsidR="00713B9E">
              <w:rPr>
                <w:rFonts w:cs="Segoe UI"/>
                <w:szCs w:val="20"/>
              </w:rPr>
              <w:t>.</w:t>
            </w:r>
          </w:p>
        </w:tc>
      </w:tr>
      <w:tr w:rsidR="00AA0A8A" w:rsidRPr="00F426FD" w14:paraId="6D9B6259" w14:textId="77777777" w:rsidTr="00D66785">
        <w:trPr>
          <w:cnfStyle w:val="000000100000" w:firstRow="0" w:lastRow="0" w:firstColumn="0" w:lastColumn="0" w:oddVBand="0" w:evenVBand="0" w:oddHBand="1" w:evenHBand="0" w:firstRowFirstColumn="0" w:firstRowLastColumn="0" w:lastRowFirstColumn="0" w:lastRowLastColumn="0"/>
        </w:trPr>
        <w:tc>
          <w:tcPr>
            <w:tcW w:w="841" w:type="dxa"/>
          </w:tcPr>
          <w:p w14:paraId="24749540" w14:textId="02E8E757" w:rsidR="00976C6C" w:rsidRPr="00F426FD" w:rsidRDefault="00976C6C" w:rsidP="000F79BF">
            <w:pPr>
              <w:rPr>
                <w:rFonts w:cs="Segoe UI"/>
                <w:szCs w:val="20"/>
              </w:rPr>
            </w:pPr>
            <w:r w:rsidRPr="00976C6C">
              <w:rPr>
                <w:rFonts w:cs="Segoe UI"/>
                <w:szCs w:val="20"/>
              </w:rPr>
              <w:t>125268</w:t>
            </w:r>
          </w:p>
        </w:tc>
        <w:tc>
          <w:tcPr>
            <w:tcW w:w="2551" w:type="dxa"/>
          </w:tcPr>
          <w:p w14:paraId="278E8C52" w14:textId="18C56727" w:rsidR="00AA0A8A" w:rsidRPr="00F426FD" w:rsidRDefault="007E66E3" w:rsidP="000F79BF">
            <w:pPr>
              <w:rPr>
                <w:rFonts w:cs="Segoe UI"/>
                <w:szCs w:val="20"/>
              </w:rPr>
            </w:pPr>
            <w:r>
              <w:rPr>
                <w:rFonts w:cs="Segoe UI"/>
                <w:szCs w:val="20"/>
              </w:rPr>
              <w:t>‘</w:t>
            </w:r>
            <w:r w:rsidRPr="00A033FA">
              <w:rPr>
                <w:rFonts w:cs="Segoe UI"/>
                <w:szCs w:val="20"/>
              </w:rPr>
              <w:t>μ</w:t>
            </w:r>
            <w:r>
              <w:rPr>
                <w:rFonts w:cs="Segoe UI"/>
                <w:szCs w:val="20"/>
              </w:rPr>
              <w:t>’ not displayed in generated PDF</w:t>
            </w:r>
          </w:p>
        </w:tc>
        <w:tc>
          <w:tcPr>
            <w:tcW w:w="6639" w:type="dxa"/>
          </w:tcPr>
          <w:p w14:paraId="22A9F7FD" w14:textId="7FAB8101" w:rsidR="00AA0A8A" w:rsidRPr="00F426FD" w:rsidRDefault="007E66E3" w:rsidP="000F79BF">
            <w:pPr>
              <w:rPr>
                <w:rFonts w:cs="Segoe UI"/>
                <w:szCs w:val="20"/>
              </w:rPr>
            </w:pPr>
            <w:r>
              <w:rPr>
                <w:rFonts w:cs="Segoe UI"/>
                <w:szCs w:val="20"/>
              </w:rPr>
              <w:t xml:space="preserve">Some characters in digital documents, such as </w:t>
            </w:r>
            <w:r w:rsidRPr="00157683">
              <w:rPr>
                <w:rFonts w:cs="Segoe UI"/>
                <w:szCs w:val="20"/>
              </w:rPr>
              <w:t>μ</w:t>
            </w:r>
            <w:r>
              <w:rPr>
                <w:rFonts w:cs="Segoe UI"/>
                <w:szCs w:val="20"/>
              </w:rPr>
              <w:t>, were not being displayed when the document was generated as a PDF. This has been corrected and the characters are now displayed.</w:t>
            </w:r>
          </w:p>
        </w:tc>
      </w:tr>
      <w:tr w:rsidR="00163614" w:rsidRPr="00F426FD" w14:paraId="042F9676" w14:textId="77777777" w:rsidTr="00D66785">
        <w:tc>
          <w:tcPr>
            <w:tcW w:w="841" w:type="dxa"/>
          </w:tcPr>
          <w:p w14:paraId="1068C58F" w14:textId="43914C03" w:rsidR="00163614" w:rsidRPr="00976C6C" w:rsidRDefault="00163614" w:rsidP="000F79BF">
            <w:pPr>
              <w:rPr>
                <w:rFonts w:cs="Segoe UI"/>
                <w:szCs w:val="20"/>
              </w:rPr>
            </w:pPr>
            <w:r w:rsidRPr="00163614">
              <w:rPr>
                <w:rFonts w:cs="Segoe UI"/>
                <w:szCs w:val="20"/>
              </w:rPr>
              <w:t>125299</w:t>
            </w:r>
          </w:p>
        </w:tc>
        <w:tc>
          <w:tcPr>
            <w:tcW w:w="2551" w:type="dxa"/>
          </w:tcPr>
          <w:p w14:paraId="1E6FB739" w14:textId="5DA1945E" w:rsidR="00163614" w:rsidRPr="00F426FD" w:rsidRDefault="009050E0" w:rsidP="000F79BF">
            <w:pPr>
              <w:rPr>
                <w:rFonts w:cs="Segoe UI"/>
                <w:szCs w:val="20"/>
              </w:rPr>
            </w:pPr>
            <w:r>
              <w:rPr>
                <w:rFonts w:cs="Segoe UI"/>
                <w:szCs w:val="20"/>
              </w:rPr>
              <w:t>Sign off fields missing on PLIs on Companion App</w:t>
            </w:r>
          </w:p>
        </w:tc>
        <w:tc>
          <w:tcPr>
            <w:tcW w:w="6639" w:type="dxa"/>
          </w:tcPr>
          <w:p w14:paraId="3ED4C8FE" w14:textId="4FC5E1CA" w:rsidR="00163614" w:rsidRPr="00F426FD" w:rsidRDefault="00DF0293" w:rsidP="000F79BF">
            <w:pPr>
              <w:rPr>
                <w:rFonts w:cs="Segoe UI"/>
                <w:szCs w:val="20"/>
              </w:rPr>
            </w:pPr>
            <w:r>
              <w:rPr>
                <w:rFonts w:cs="Segoe UI"/>
                <w:szCs w:val="20"/>
              </w:rPr>
              <w:t xml:space="preserve">Some sign off fields were not being displayed when viewing Punch List Item in the app. This has now been resolved. </w:t>
            </w:r>
            <w:r w:rsidR="00C2081A">
              <w:rPr>
                <w:rFonts w:cs="Segoe UI"/>
                <w:szCs w:val="20"/>
              </w:rPr>
              <w:t xml:space="preserve">A fresh download of the app is not required </w:t>
            </w:r>
            <w:r>
              <w:rPr>
                <w:rFonts w:cs="Segoe UI"/>
                <w:szCs w:val="20"/>
              </w:rPr>
              <w:t>for this fix.</w:t>
            </w:r>
          </w:p>
        </w:tc>
      </w:tr>
      <w:tr w:rsidR="00F701E9" w:rsidRPr="00F426FD" w14:paraId="4C31D7CD" w14:textId="77777777" w:rsidTr="00D66785">
        <w:trPr>
          <w:cnfStyle w:val="000000100000" w:firstRow="0" w:lastRow="0" w:firstColumn="0" w:lastColumn="0" w:oddVBand="0" w:evenVBand="0" w:oddHBand="1" w:evenHBand="0" w:firstRowFirstColumn="0" w:firstRowLastColumn="0" w:lastRowFirstColumn="0" w:lastRowLastColumn="0"/>
        </w:trPr>
        <w:tc>
          <w:tcPr>
            <w:tcW w:w="841" w:type="dxa"/>
          </w:tcPr>
          <w:p w14:paraId="4C46B99A" w14:textId="093D59A3" w:rsidR="00F701E9" w:rsidRPr="00976C6C" w:rsidRDefault="00F701E9" w:rsidP="000F79BF">
            <w:pPr>
              <w:rPr>
                <w:rFonts w:cs="Segoe UI"/>
                <w:szCs w:val="20"/>
              </w:rPr>
            </w:pPr>
            <w:r w:rsidRPr="00F701E9">
              <w:rPr>
                <w:rFonts w:cs="Segoe UI"/>
                <w:szCs w:val="20"/>
              </w:rPr>
              <w:t>125518</w:t>
            </w:r>
          </w:p>
        </w:tc>
        <w:tc>
          <w:tcPr>
            <w:tcW w:w="2551" w:type="dxa"/>
          </w:tcPr>
          <w:p w14:paraId="504B22B5" w14:textId="12349BCD" w:rsidR="00F701E9" w:rsidRPr="00F426FD" w:rsidRDefault="00B55F5F" w:rsidP="000F79BF">
            <w:pPr>
              <w:rPr>
                <w:rFonts w:cs="Segoe UI"/>
                <w:szCs w:val="20"/>
              </w:rPr>
            </w:pPr>
            <w:r>
              <w:rPr>
                <w:rFonts w:cs="Segoe UI"/>
                <w:szCs w:val="20"/>
              </w:rPr>
              <w:t>Checkboxes not appearing on PDFs in Adobe</w:t>
            </w:r>
          </w:p>
        </w:tc>
        <w:tc>
          <w:tcPr>
            <w:tcW w:w="6639" w:type="dxa"/>
          </w:tcPr>
          <w:p w14:paraId="6D7F6AD1" w14:textId="4820695A" w:rsidR="00F701E9" w:rsidRPr="00F426FD" w:rsidRDefault="00B55F5F" w:rsidP="000F79BF">
            <w:pPr>
              <w:rPr>
                <w:rFonts w:cs="Segoe UI"/>
                <w:szCs w:val="20"/>
              </w:rPr>
            </w:pPr>
            <w:r>
              <w:rPr>
                <w:rFonts w:cs="Segoe UI"/>
                <w:szCs w:val="20"/>
              </w:rPr>
              <w:t>Checkboxes</w:t>
            </w:r>
            <w:r w:rsidR="00601038">
              <w:rPr>
                <w:rFonts w:cs="Segoe UI"/>
                <w:szCs w:val="20"/>
              </w:rPr>
              <w:t xml:space="preserve"> in tasks were not being displayed in some older digital document PDFs</w:t>
            </w:r>
            <w:r w:rsidR="00442238">
              <w:rPr>
                <w:rFonts w:cs="Segoe UI"/>
                <w:szCs w:val="20"/>
              </w:rPr>
              <w:t xml:space="preserve">. This issue was specific to Adobe </w:t>
            </w:r>
            <w:r w:rsidR="009A1A22">
              <w:rPr>
                <w:rFonts w:cs="Segoe UI"/>
                <w:szCs w:val="20"/>
              </w:rPr>
              <w:t>with</w:t>
            </w:r>
            <w:r w:rsidR="00442238">
              <w:rPr>
                <w:rFonts w:cs="Segoe UI"/>
                <w:szCs w:val="20"/>
              </w:rPr>
              <w:t xml:space="preserve"> the checkboxes display</w:t>
            </w:r>
            <w:r w:rsidR="009A1A22">
              <w:rPr>
                <w:rFonts w:cs="Segoe UI"/>
                <w:szCs w:val="20"/>
              </w:rPr>
              <w:t>ing</w:t>
            </w:r>
            <w:r w:rsidR="00442238">
              <w:rPr>
                <w:rFonts w:cs="Segoe UI"/>
                <w:szCs w:val="20"/>
              </w:rPr>
              <w:t xml:space="preserve"> correctly in other PDF viewers. </w:t>
            </w:r>
            <w:r w:rsidR="00A0620B">
              <w:rPr>
                <w:rFonts w:cs="Segoe UI"/>
                <w:szCs w:val="20"/>
              </w:rPr>
              <w:t>This has been fixed</w:t>
            </w:r>
            <w:r w:rsidR="00442238">
              <w:rPr>
                <w:rFonts w:cs="Segoe UI"/>
                <w:szCs w:val="20"/>
              </w:rPr>
              <w:t xml:space="preserve"> so that the checkboxes now display</w:t>
            </w:r>
            <w:r w:rsidR="009A1A22">
              <w:rPr>
                <w:rFonts w:cs="Segoe UI"/>
                <w:szCs w:val="20"/>
              </w:rPr>
              <w:t xml:space="preserve"> in Adobe too</w:t>
            </w:r>
            <w:r w:rsidR="00442238">
              <w:rPr>
                <w:rFonts w:cs="Segoe UI"/>
                <w:szCs w:val="20"/>
              </w:rPr>
              <w:t>.</w:t>
            </w:r>
          </w:p>
        </w:tc>
      </w:tr>
      <w:tr w:rsidR="00977FBF" w:rsidRPr="00F426FD" w14:paraId="3BF73682" w14:textId="77777777" w:rsidTr="00D66785">
        <w:tc>
          <w:tcPr>
            <w:tcW w:w="841" w:type="dxa"/>
          </w:tcPr>
          <w:p w14:paraId="644CF3FF" w14:textId="3DBBD422" w:rsidR="00977FBF" w:rsidRPr="00F701E9" w:rsidRDefault="00977FBF" w:rsidP="000F79BF">
            <w:pPr>
              <w:rPr>
                <w:rFonts w:cs="Segoe UI"/>
                <w:szCs w:val="20"/>
              </w:rPr>
            </w:pPr>
            <w:r w:rsidRPr="00977FBF">
              <w:rPr>
                <w:rFonts w:cs="Segoe UI"/>
                <w:szCs w:val="20"/>
              </w:rPr>
              <w:t>125620</w:t>
            </w:r>
          </w:p>
        </w:tc>
        <w:tc>
          <w:tcPr>
            <w:tcW w:w="2551" w:type="dxa"/>
          </w:tcPr>
          <w:p w14:paraId="773961F6" w14:textId="43B4B88C" w:rsidR="00977FBF" w:rsidRPr="00F426FD" w:rsidRDefault="00D81C25" w:rsidP="000F79BF">
            <w:pPr>
              <w:rPr>
                <w:rFonts w:cs="Segoe UI"/>
                <w:szCs w:val="20"/>
              </w:rPr>
            </w:pPr>
            <w:r>
              <w:rPr>
                <w:rFonts w:cs="Segoe UI"/>
                <w:szCs w:val="20"/>
              </w:rPr>
              <w:t xml:space="preserve">Tag ITR with </w:t>
            </w:r>
            <w:r w:rsidR="008373D5">
              <w:rPr>
                <w:rFonts w:cs="Segoe UI"/>
                <w:szCs w:val="20"/>
              </w:rPr>
              <w:t>a</w:t>
            </w:r>
            <w:r>
              <w:rPr>
                <w:rFonts w:cs="Segoe UI"/>
                <w:szCs w:val="20"/>
              </w:rPr>
              <w:t>ttachments generation failing</w:t>
            </w:r>
          </w:p>
        </w:tc>
        <w:tc>
          <w:tcPr>
            <w:tcW w:w="6639" w:type="dxa"/>
          </w:tcPr>
          <w:p w14:paraId="6F7022E2" w14:textId="3D4C4B4F" w:rsidR="00977FBF" w:rsidRPr="00F426FD" w:rsidRDefault="00D81C25" w:rsidP="000F79BF">
            <w:pPr>
              <w:rPr>
                <w:rFonts w:cs="Segoe UI"/>
                <w:szCs w:val="20"/>
              </w:rPr>
            </w:pPr>
            <w:r>
              <w:rPr>
                <w:rFonts w:cs="Segoe UI"/>
                <w:szCs w:val="20"/>
              </w:rPr>
              <w:t xml:space="preserve">If </w:t>
            </w:r>
            <w:r w:rsidR="00C117C0">
              <w:rPr>
                <w:rFonts w:cs="Segoe UI"/>
                <w:szCs w:val="20"/>
              </w:rPr>
              <w:t>an Attachment had an incorrect file extension, for example a .png file that had been saved with a .jpg extension, then generating the Tag ITR with all Attachments would result in an error message. This has b</w:t>
            </w:r>
            <w:r w:rsidR="003D5084">
              <w:rPr>
                <w:rFonts w:cs="Segoe UI"/>
                <w:szCs w:val="20"/>
              </w:rPr>
              <w:t xml:space="preserve">een modified so that the generation </w:t>
            </w:r>
            <w:r w:rsidR="002A47F8">
              <w:rPr>
                <w:rFonts w:cs="Segoe UI"/>
                <w:szCs w:val="20"/>
              </w:rPr>
              <w:t xml:space="preserve">will be </w:t>
            </w:r>
            <w:r w:rsidR="003D5084">
              <w:rPr>
                <w:rFonts w:cs="Segoe UI"/>
                <w:szCs w:val="20"/>
              </w:rPr>
              <w:t>successful. Changes have also been made to the error message that is displayed</w:t>
            </w:r>
            <w:r w:rsidR="008558B6">
              <w:rPr>
                <w:rFonts w:cs="Segoe UI"/>
                <w:szCs w:val="20"/>
              </w:rPr>
              <w:t xml:space="preserve"> when there has been an issue with generation to </w:t>
            </w:r>
            <w:r w:rsidR="008558B6">
              <w:rPr>
                <w:rFonts w:cs="Segoe UI"/>
                <w:szCs w:val="20"/>
              </w:rPr>
              <w:lastRenderedPageBreak/>
              <w:t xml:space="preserve">clearly indicate which Tag ITR/Attachment is </w:t>
            </w:r>
            <w:r w:rsidR="00B42C23">
              <w:rPr>
                <w:rFonts w:cs="Segoe UI"/>
                <w:szCs w:val="20"/>
              </w:rPr>
              <w:t xml:space="preserve">the </w:t>
            </w:r>
            <w:r w:rsidR="008558B6">
              <w:rPr>
                <w:rFonts w:cs="Segoe UI"/>
                <w:szCs w:val="20"/>
              </w:rPr>
              <w:t>caus</w:t>
            </w:r>
            <w:r w:rsidR="00B42C23">
              <w:rPr>
                <w:rFonts w:cs="Segoe UI"/>
                <w:szCs w:val="20"/>
              </w:rPr>
              <w:t>e of</w:t>
            </w:r>
            <w:r w:rsidR="008558B6">
              <w:rPr>
                <w:rFonts w:cs="Segoe UI"/>
                <w:szCs w:val="20"/>
              </w:rPr>
              <w:t xml:space="preserve"> the issue so that it can be corrected/removed.</w:t>
            </w:r>
          </w:p>
        </w:tc>
      </w:tr>
      <w:tr w:rsidR="008B7E11" w:rsidRPr="00F426FD" w14:paraId="2AA796E5" w14:textId="77777777" w:rsidTr="00D66785">
        <w:trPr>
          <w:cnfStyle w:val="000000100000" w:firstRow="0" w:lastRow="0" w:firstColumn="0" w:lastColumn="0" w:oddVBand="0" w:evenVBand="0" w:oddHBand="1" w:evenHBand="0" w:firstRowFirstColumn="0" w:firstRowLastColumn="0" w:lastRowFirstColumn="0" w:lastRowLastColumn="0"/>
        </w:trPr>
        <w:tc>
          <w:tcPr>
            <w:tcW w:w="841" w:type="dxa"/>
          </w:tcPr>
          <w:p w14:paraId="3B4F0D7C" w14:textId="454F5350" w:rsidR="008B7E11" w:rsidRPr="00977FBF" w:rsidRDefault="008B7E11" w:rsidP="000F79BF">
            <w:pPr>
              <w:rPr>
                <w:rFonts w:cs="Segoe UI"/>
                <w:szCs w:val="20"/>
              </w:rPr>
            </w:pPr>
            <w:r w:rsidRPr="008B7E11">
              <w:rPr>
                <w:rFonts w:cs="Segoe UI"/>
                <w:szCs w:val="20"/>
              </w:rPr>
              <w:lastRenderedPageBreak/>
              <w:t>126291</w:t>
            </w:r>
          </w:p>
        </w:tc>
        <w:tc>
          <w:tcPr>
            <w:tcW w:w="2551" w:type="dxa"/>
          </w:tcPr>
          <w:p w14:paraId="62C51A52" w14:textId="08ADA96E" w:rsidR="008B7E11" w:rsidRDefault="000A7AD9" w:rsidP="000F79BF">
            <w:pPr>
              <w:rPr>
                <w:rFonts w:cs="Segoe UI"/>
                <w:szCs w:val="20"/>
              </w:rPr>
            </w:pPr>
            <w:r>
              <w:rPr>
                <w:rFonts w:cs="Segoe UI"/>
                <w:szCs w:val="20"/>
              </w:rPr>
              <w:t>PLI import failing</w:t>
            </w:r>
          </w:p>
        </w:tc>
        <w:tc>
          <w:tcPr>
            <w:tcW w:w="6639" w:type="dxa"/>
          </w:tcPr>
          <w:p w14:paraId="3E8FB88C" w14:textId="61F776FC" w:rsidR="008B7E11" w:rsidRDefault="000A7AD9" w:rsidP="000F79BF">
            <w:pPr>
              <w:rPr>
                <w:rFonts w:cs="Segoe UI"/>
                <w:szCs w:val="20"/>
              </w:rPr>
            </w:pPr>
            <w:r>
              <w:rPr>
                <w:rFonts w:cs="Segoe UI"/>
                <w:szCs w:val="20"/>
              </w:rPr>
              <w:t xml:space="preserve">A Punch List Item </w:t>
            </w:r>
            <w:r w:rsidR="001C0E99">
              <w:rPr>
                <w:rFonts w:cs="Segoe UI"/>
                <w:szCs w:val="20"/>
              </w:rPr>
              <w:t xml:space="preserve">import was failing with a generic error message. </w:t>
            </w:r>
            <w:r w:rsidR="00CB0664">
              <w:rPr>
                <w:rFonts w:cs="Segoe UI"/>
                <w:szCs w:val="20"/>
              </w:rPr>
              <w:t>The import file was a valid file, so this has now been fixed, so that the file will import successfully.</w:t>
            </w:r>
          </w:p>
        </w:tc>
      </w:tr>
      <w:tr w:rsidR="004B2FD6" w:rsidRPr="00F426FD" w14:paraId="66F0A0DD" w14:textId="77777777" w:rsidTr="00D66785">
        <w:tc>
          <w:tcPr>
            <w:tcW w:w="841" w:type="dxa"/>
          </w:tcPr>
          <w:p w14:paraId="07268CC9" w14:textId="0F48F2A0" w:rsidR="004B2FD6" w:rsidRPr="008B7E11" w:rsidRDefault="004B2FD6" w:rsidP="000F79BF">
            <w:pPr>
              <w:rPr>
                <w:rFonts w:cs="Segoe UI"/>
                <w:szCs w:val="20"/>
              </w:rPr>
            </w:pPr>
            <w:r w:rsidRPr="004B2FD6">
              <w:rPr>
                <w:rFonts w:cs="Segoe UI"/>
                <w:szCs w:val="20"/>
              </w:rPr>
              <w:t>126488</w:t>
            </w:r>
          </w:p>
        </w:tc>
        <w:tc>
          <w:tcPr>
            <w:tcW w:w="2551" w:type="dxa"/>
          </w:tcPr>
          <w:p w14:paraId="6CF3AF18" w14:textId="6787AD4C" w:rsidR="004B2FD6" w:rsidRDefault="00B86891" w:rsidP="000F79BF">
            <w:pPr>
              <w:rPr>
                <w:rFonts w:cs="Segoe UI"/>
                <w:szCs w:val="20"/>
              </w:rPr>
            </w:pPr>
            <w:r>
              <w:rPr>
                <w:rFonts w:cs="Segoe UI"/>
                <w:szCs w:val="20"/>
              </w:rPr>
              <w:t>Cannot download Tag ITR Report</w:t>
            </w:r>
          </w:p>
        </w:tc>
        <w:tc>
          <w:tcPr>
            <w:tcW w:w="6639" w:type="dxa"/>
          </w:tcPr>
          <w:p w14:paraId="5B910EC6" w14:textId="07D73648" w:rsidR="004B2FD6" w:rsidRDefault="00B86891" w:rsidP="000F79BF">
            <w:pPr>
              <w:rPr>
                <w:rFonts w:cs="Segoe UI"/>
                <w:szCs w:val="20"/>
              </w:rPr>
            </w:pPr>
            <w:r>
              <w:rPr>
                <w:rFonts w:cs="Segoe UI"/>
                <w:szCs w:val="20"/>
              </w:rPr>
              <w:t xml:space="preserve">A </w:t>
            </w:r>
            <w:r w:rsidR="00655CF7">
              <w:rPr>
                <w:rFonts w:cs="Segoe UI"/>
                <w:szCs w:val="20"/>
              </w:rPr>
              <w:t>Tag ITR Detailed report could not be downloaded because it was timing out during generation. This issue is resolved by the work to run Detailed Reports as background jobs. This is described in more detail in the Features section of this document.</w:t>
            </w:r>
          </w:p>
        </w:tc>
      </w:tr>
      <w:tr w:rsidR="00D66785" w:rsidRPr="00F426FD" w14:paraId="44001E22" w14:textId="77777777" w:rsidTr="00D66785">
        <w:trPr>
          <w:cnfStyle w:val="000000100000" w:firstRow="0" w:lastRow="0" w:firstColumn="0" w:lastColumn="0" w:oddVBand="0" w:evenVBand="0" w:oddHBand="1" w:evenHBand="0" w:firstRowFirstColumn="0" w:firstRowLastColumn="0" w:lastRowFirstColumn="0" w:lastRowLastColumn="0"/>
        </w:trPr>
        <w:tc>
          <w:tcPr>
            <w:tcW w:w="841" w:type="dxa"/>
          </w:tcPr>
          <w:p w14:paraId="036605DD" w14:textId="02602BC4" w:rsidR="00D66785" w:rsidRPr="004B2FD6" w:rsidRDefault="00D66785" w:rsidP="000F79BF">
            <w:pPr>
              <w:rPr>
                <w:rFonts w:cs="Segoe UI"/>
                <w:szCs w:val="20"/>
              </w:rPr>
            </w:pPr>
            <w:r w:rsidRPr="00D66785">
              <w:rPr>
                <w:rFonts w:cs="Segoe UI"/>
                <w:szCs w:val="20"/>
              </w:rPr>
              <w:t>126366</w:t>
            </w:r>
          </w:p>
        </w:tc>
        <w:tc>
          <w:tcPr>
            <w:tcW w:w="2551" w:type="dxa"/>
          </w:tcPr>
          <w:p w14:paraId="7BFB9B1D" w14:textId="567C5674" w:rsidR="00D66785" w:rsidRDefault="00D66785" w:rsidP="000F79BF">
            <w:pPr>
              <w:rPr>
                <w:rFonts w:cs="Segoe UI"/>
                <w:szCs w:val="20"/>
              </w:rPr>
            </w:pPr>
            <w:r w:rsidRPr="00D66785">
              <w:rPr>
                <w:rFonts w:cs="Segoe UI"/>
                <w:szCs w:val="20"/>
              </w:rPr>
              <w:t>Arrow Energy - Footer disappears on Completed Tag ITRs</w:t>
            </w:r>
          </w:p>
        </w:tc>
        <w:tc>
          <w:tcPr>
            <w:tcW w:w="6639" w:type="dxa"/>
          </w:tcPr>
          <w:p w14:paraId="7E7AB1B3" w14:textId="7DF3CC07" w:rsidR="00D66785" w:rsidRDefault="00D66785" w:rsidP="000F79BF">
            <w:pPr>
              <w:rPr>
                <w:rFonts w:cs="Segoe UI"/>
                <w:szCs w:val="20"/>
              </w:rPr>
            </w:pPr>
            <w:r>
              <w:rPr>
                <w:rFonts w:cs="Segoe UI"/>
                <w:szCs w:val="20"/>
              </w:rPr>
              <w:t xml:space="preserve">The footer content in the digital document was not appearing for the completed Tag ITRs. This issue is </w:t>
            </w:r>
            <w:r w:rsidR="002F5CC0">
              <w:rPr>
                <w:rFonts w:cs="Segoe UI"/>
                <w:szCs w:val="20"/>
              </w:rPr>
              <w:t>resolved,</w:t>
            </w:r>
            <w:r>
              <w:rPr>
                <w:rFonts w:cs="Segoe UI"/>
                <w:szCs w:val="20"/>
              </w:rPr>
              <w:t xml:space="preserve"> and the footer will appear irrespective of the completion status.</w:t>
            </w:r>
          </w:p>
        </w:tc>
      </w:tr>
    </w:tbl>
    <w:p w14:paraId="7666DEAB" w14:textId="14FD6DCC" w:rsidR="00AA0A8A" w:rsidRDefault="00AA0A8A" w:rsidP="00AA0A8A">
      <w:pPr>
        <w:pStyle w:val="Woodsubhead1-bulletednumberteal"/>
      </w:pPr>
      <w:r>
        <w:t>Features</w:t>
      </w:r>
    </w:p>
    <w:p w14:paraId="751F11B5" w14:textId="3C290BE2" w:rsidR="00AA0A8A" w:rsidRDefault="00AA0A8A" w:rsidP="00AA0A8A">
      <w:r>
        <w:t>The following functionality has been added in v1.</w:t>
      </w:r>
      <w:r w:rsidR="00732645">
        <w:t>50</w:t>
      </w:r>
      <w:r>
        <w:t>:</w:t>
      </w:r>
    </w:p>
    <w:p w14:paraId="70B8B50A" w14:textId="2A765B72" w:rsidR="009F14EC" w:rsidRDefault="00441E8A" w:rsidP="009F14EC">
      <w:pPr>
        <w:pStyle w:val="ListParagraph"/>
        <w:numPr>
          <w:ilvl w:val="0"/>
          <w:numId w:val="15"/>
        </w:numPr>
      </w:pPr>
      <w:r>
        <w:t>Performance Improvements</w:t>
      </w:r>
    </w:p>
    <w:p w14:paraId="12ED9188" w14:textId="0EBAAC72" w:rsidR="00697C18" w:rsidRDefault="009F14EC" w:rsidP="009F14EC">
      <w:pPr>
        <w:pStyle w:val="ListParagraph"/>
        <w:numPr>
          <w:ilvl w:val="0"/>
          <w:numId w:val="15"/>
        </w:numPr>
      </w:pPr>
      <w:r>
        <w:t xml:space="preserve">Read only PDFs after </w:t>
      </w:r>
      <w:proofErr w:type="gramStart"/>
      <w:r>
        <w:t>sign</w:t>
      </w:r>
      <w:proofErr w:type="gramEnd"/>
      <w:r>
        <w:t xml:space="preserve"> off</w:t>
      </w:r>
    </w:p>
    <w:p w14:paraId="4EF2B444" w14:textId="1CAF5E20" w:rsidR="00441E8A" w:rsidRDefault="00697C18" w:rsidP="00697C18">
      <w:pPr>
        <w:pStyle w:val="ListParagraph"/>
        <w:numPr>
          <w:ilvl w:val="0"/>
          <w:numId w:val="15"/>
        </w:numPr>
      </w:pPr>
      <w:r>
        <w:t>Summary</w:t>
      </w:r>
      <w:r w:rsidR="00BA337B">
        <w:t xml:space="preserve"> and Detailed</w:t>
      </w:r>
      <w:r>
        <w:t xml:space="preserve"> Reports as Background Jobs</w:t>
      </w:r>
    </w:p>
    <w:p w14:paraId="617298D0" w14:textId="66EC9224" w:rsidR="00AA0A8A" w:rsidRDefault="004B1FA6" w:rsidP="00AA0A8A">
      <w:pPr>
        <w:pStyle w:val="ListParagraph"/>
        <w:numPr>
          <w:ilvl w:val="0"/>
          <w:numId w:val="15"/>
        </w:numPr>
      </w:pPr>
      <w:r>
        <w:t>Summary Report</w:t>
      </w:r>
      <w:r w:rsidR="00210F0D">
        <w:t xml:space="preserve"> g</w:t>
      </w:r>
      <w:r>
        <w:t>rouping</w:t>
      </w:r>
      <w:r w:rsidR="00210F0D">
        <w:t xml:space="preserve"> by Tag Discipline</w:t>
      </w:r>
    </w:p>
    <w:p w14:paraId="4EDE2AA1" w14:textId="0A1BC8A2" w:rsidR="00530F49" w:rsidRDefault="00210F0D" w:rsidP="00530F49">
      <w:pPr>
        <w:pStyle w:val="ListParagraph"/>
        <w:numPr>
          <w:ilvl w:val="0"/>
          <w:numId w:val="15"/>
        </w:numPr>
      </w:pPr>
      <w:r>
        <w:t>Manhours Field on Tag ITR Reports</w:t>
      </w:r>
    </w:p>
    <w:p w14:paraId="42698B0B" w14:textId="5871356F" w:rsidR="00472175" w:rsidRDefault="00530F49" w:rsidP="00530F49">
      <w:pPr>
        <w:pStyle w:val="ListParagraph"/>
        <w:numPr>
          <w:ilvl w:val="0"/>
          <w:numId w:val="15"/>
        </w:numPr>
      </w:pPr>
      <w:r>
        <w:t>Planned Date field in Punch List Detailed Report</w:t>
      </w:r>
    </w:p>
    <w:p w14:paraId="21834C9B" w14:textId="29A2750D" w:rsidR="009120D7" w:rsidRDefault="00472175" w:rsidP="00530F49">
      <w:pPr>
        <w:pStyle w:val="ListParagraph"/>
        <w:numPr>
          <w:ilvl w:val="0"/>
          <w:numId w:val="15"/>
        </w:numPr>
      </w:pPr>
      <w:r>
        <w:t>Filtering Skyline Reports by Test Reference</w:t>
      </w:r>
    </w:p>
    <w:p w14:paraId="175ED345" w14:textId="46BBB1D8" w:rsidR="009A1A39" w:rsidRDefault="009A1A39" w:rsidP="00AA0A8A">
      <w:pPr>
        <w:pStyle w:val="ListParagraph"/>
        <w:numPr>
          <w:ilvl w:val="0"/>
          <w:numId w:val="15"/>
        </w:numPr>
      </w:pPr>
      <w:r>
        <w:t xml:space="preserve">New Reference Table </w:t>
      </w:r>
      <w:r w:rsidR="003E5295">
        <w:t>–</w:t>
      </w:r>
      <w:r>
        <w:t xml:space="preserve"> Sub</w:t>
      </w:r>
      <w:r w:rsidR="00FD6C91">
        <w:t>c</w:t>
      </w:r>
      <w:r>
        <w:t>ontractor</w:t>
      </w:r>
      <w:r w:rsidR="00FD6C91">
        <w:t xml:space="preserve"> Name</w:t>
      </w:r>
      <w:r>
        <w:t>s</w:t>
      </w:r>
    </w:p>
    <w:p w14:paraId="77F6A02A" w14:textId="77777777" w:rsidR="00BA0A17" w:rsidRDefault="003E5295" w:rsidP="001B754F">
      <w:pPr>
        <w:pStyle w:val="ListParagraph"/>
        <w:numPr>
          <w:ilvl w:val="0"/>
          <w:numId w:val="15"/>
        </w:numPr>
      </w:pPr>
      <w:r>
        <w:t>Delete Handover Type group</w:t>
      </w:r>
      <w:r w:rsidR="00190F69">
        <w:t>e</w:t>
      </w:r>
      <w:r>
        <w:t>d by Level E</w:t>
      </w:r>
    </w:p>
    <w:p w14:paraId="334820AF" w14:textId="77777777" w:rsidR="00BA0A17" w:rsidRDefault="00BA0A17" w:rsidP="001B754F">
      <w:pPr>
        <w:pStyle w:val="ListParagraph"/>
        <w:numPr>
          <w:ilvl w:val="0"/>
          <w:numId w:val="15"/>
        </w:numPr>
      </w:pPr>
      <w:r>
        <w:t xml:space="preserve">Word wrapping in </w:t>
      </w:r>
      <w:proofErr w:type="gramStart"/>
      <w:r>
        <w:t>PDFs</w:t>
      </w:r>
      <w:proofErr w:type="gramEnd"/>
    </w:p>
    <w:p w14:paraId="2442A90E" w14:textId="374E7F6A" w:rsidR="00441E8A" w:rsidRPr="00A16C26" w:rsidRDefault="00BA0A17" w:rsidP="001B754F">
      <w:pPr>
        <w:pStyle w:val="ListParagraph"/>
        <w:numPr>
          <w:ilvl w:val="0"/>
          <w:numId w:val="15"/>
        </w:numPr>
      </w:pPr>
      <w:r>
        <w:t>Punch List Item Numbers on associated Attachments</w:t>
      </w:r>
      <w:r w:rsidR="00441E8A">
        <w:br w:type="page"/>
      </w:r>
    </w:p>
    <w:p w14:paraId="258AD10F" w14:textId="66215CA7" w:rsidR="00441E8A" w:rsidRDefault="00441E8A" w:rsidP="00441E8A">
      <w:pPr>
        <w:pStyle w:val="Woodsubhead1-bulletednumberteal"/>
      </w:pPr>
      <w:r>
        <w:lastRenderedPageBreak/>
        <w:t>Performance Improvements</w:t>
      </w:r>
    </w:p>
    <w:p w14:paraId="7E4B1780" w14:textId="5898749D" w:rsidR="009F14EC" w:rsidRDefault="005C4BD7" w:rsidP="003513B1">
      <w:r>
        <w:t>Improvements</w:t>
      </w:r>
      <w:r w:rsidR="006B23BA">
        <w:t xml:space="preserve"> have been made </w:t>
      </w:r>
      <w:r>
        <w:t>to the way changes to data are tracked</w:t>
      </w:r>
      <w:r w:rsidR="006F4F60">
        <w:t xml:space="preserve">. This gives improvements in memory consumption leading to better performance overall. </w:t>
      </w:r>
      <w:r w:rsidR="00A42A02">
        <w:t>These changes are distributed across a variety of locations within hub2.</w:t>
      </w:r>
    </w:p>
    <w:p w14:paraId="0EA8CB5E" w14:textId="77777777" w:rsidR="009F14EC" w:rsidRDefault="009F14EC" w:rsidP="009F14EC">
      <w:pPr>
        <w:pStyle w:val="Woodsubhead1-bulletednumberteal"/>
      </w:pPr>
      <w:r>
        <w:t>Read Only PDFs After Sign Off</w:t>
      </w:r>
    </w:p>
    <w:p w14:paraId="7C8E95A9" w14:textId="77777777" w:rsidR="009F14EC" w:rsidRDefault="009F14EC" w:rsidP="009F14EC">
      <w:r>
        <w:t xml:space="preserve">Once a digital document has been fully signed off, the generated PDFs are now read only, so that it is not possible to edit any fields in a completed downloaded document. </w:t>
      </w:r>
    </w:p>
    <w:p w14:paraId="5BE22B6D" w14:textId="372486B6" w:rsidR="009F14EC" w:rsidRDefault="009F14EC" w:rsidP="003513B1">
      <w:r>
        <w:t>This applies to all digital document types across hub2 and whether the digital document is generated with or without attachments.</w:t>
      </w:r>
    </w:p>
    <w:p w14:paraId="23149B99" w14:textId="452C6127" w:rsidR="00697C18" w:rsidRDefault="00697C18" w:rsidP="00B070B7">
      <w:pPr>
        <w:pStyle w:val="Woodsubhead1-bulletednumberteal"/>
      </w:pPr>
      <w:r>
        <w:t xml:space="preserve">Summary </w:t>
      </w:r>
      <w:r w:rsidR="00BA337B">
        <w:t xml:space="preserve">and Detailed </w:t>
      </w:r>
      <w:r>
        <w:t>Reports as Background Jobs</w:t>
      </w:r>
    </w:p>
    <w:p w14:paraId="68A1F5D3" w14:textId="69D291C2" w:rsidR="00697C18" w:rsidRDefault="00BA337B" w:rsidP="00697C18">
      <w:r>
        <w:t xml:space="preserve">Summary and Detailed Reports are now </w:t>
      </w:r>
      <w:r w:rsidR="00C42605">
        <w:t>generate</w:t>
      </w:r>
      <w:r w:rsidR="00345B22">
        <w:t>d</w:t>
      </w:r>
      <w:r>
        <w:t xml:space="preserve"> as background jobs. </w:t>
      </w:r>
      <w:r w:rsidR="00345B22">
        <w:t xml:space="preserve">This gives better performance </w:t>
      </w:r>
      <w:r w:rsidR="00F3376B">
        <w:t xml:space="preserve">when generating very large reports. It also gives an improved user experience, as the user </w:t>
      </w:r>
      <w:r w:rsidR="005F6AFF">
        <w:t xml:space="preserve">can navigate away from the browser page while the report is </w:t>
      </w:r>
      <w:r w:rsidR="003C0CFF">
        <w:t xml:space="preserve">being </w:t>
      </w:r>
      <w:r w:rsidR="005F6AFF">
        <w:t>generated</w:t>
      </w:r>
      <w:r w:rsidR="001339B4">
        <w:t>.</w:t>
      </w:r>
    </w:p>
    <w:p w14:paraId="5923328B" w14:textId="65364FF5" w:rsidR="00697C18" w:rsidRDefault="00610D50" w:rsidP="003513B1">
      <w:r>
        <w:t xml:space="preserve">When the Run PDF or Run Excel button is clicked, a message </w:t>
      </w:r>
      <w:r w:rsidR="00316A85">
        <w:t xml:space="preserve">is now </w:t>
      </w:r>
      <w:r>
        <w:t xml:space="preserve">displayed </w:t>
      </w:r>
      <w:r w:rsidR="00316A85">
        <w:t xml:space="preserve">saying that a notification will be sent </w:t>
      </w:r>
      <w:r w:rsidR="00F86CBA">
        <w:t>when the report has been generated</w:t>
      </w:r>
      <w:r w:rsidR="003C0CFF">
        <w:t xml:space="preserve"> and is ready for download</w:t>
      </w:r>
      <w:r w:rsidR="00F86CBA">
        <w:t>. This will be an email, toast, or notification in the menu bar, depending on the preferences selected in User Settings</w:t>
      </w:r>
      <w:r w:rsidR="003C0CFF">
        <w:t>.</w:t>
      </w:r>
    </w:p>
    <w:p w14:paraId="59827BC2" w14:textId="77777777" w:rsidR="0045506A" w:rsidRDefault="0045506A" w:rsidP="003513B1"/>
    <w:p w14:paraId="00871B7F" w14:textId="77777777" w:rsidR="00ED150C" w:rsidRDefault="00ED150C" w:rsidP="00ED150C">
      <w:pPr>
        <w:jc w:val="center"/>
        <w:rPr>
          <w:b/>
        </w:rPr>
      </w:pPr>
      <w:r w:rsidRPr="008035A4">
        <w:rPr>
          <w:b/>
          <w:noProof/>
        </w:rPr>
        <w:drawing>
          <wp:inline distT="0" distB="0" distL="0" distR="0" wp14:anchorId="78AD0380" wp14:editId="4A1A6789">
            <wp:extent cx="5497562" cy="1273711"/>
            <wp:effectExtent l="19050" t="19050" r="8255"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497562" cy="1273711"/>
                    </a:xfrm>
                    <a:prstGeom prst="rect">
                      <a:avLst/>
                    </a:prstGeom>
                    <a:ln>
                      <a:solidFill>
                        <a:schemeClr val="accent1"/>
                      </a:solidFill>
                    </a:ln>
                  </pic:spPr>
                </pic:pic>
              </a:graphicData>
            </a:graphic>
          </wp:inline>
        </w:drawing>
      </w:r>
    </w:p>
    <w:p w14:paraId="5A368584" w14:textId="79CFE152" w:rsidR="00ED150C" w:rsidRDefault="001D65F6" w:rsidP="00ED150C">
      <w:pPr>
        <w:pStyle w:val="Figure"/>
        <w:numPr>
          <w:ilvl w:val="0"/>
          <w:numId w:val="25"/>
        </w:numPr>
      </w:pPr>
      <w:r>
        <w:t>The generated report file ready for download</w:t>
      </w:r>
    </w:p>
    <w:p w14:paraId="6289CA85" w14:textId="3B3A0100" w:rsidR="009E2D5A" w:rsidRDefault="001F39DA" w:rsidP="003513B1">
      <w:r>
        <w:t xml:space="preserve">The </w:t>
      </w:r>
      <w:r w:rsidR="009E2D5A">
        <w:t xml:space="preserve">email </w:t>
      </w:r>
      <w:r>
        <w:t>and</w:t>
      </w:r>
      <w:r w:rsidR="009E2D5A">
        <w:t xml:space="preserve"> toast notification</w:t>
      </w:r>
      <w:r>
        <w:t xml:space="preserve">s contain a link to a page where the </w:t>
      </w:r>
      <w:r w:rsidR="00D24CDC">
        <w:t xml:space="preserve">ready </w:t>
      </w:r>
      <w:r>
        <w:t>report can be downloaded with a single click.</w:t>
      </w:r>
      <w:r w:rsidR="00C3617C">
        <w:t xml:space="preserve"> The numbers at the end of the file name are the date and time of generation to help identify specific reports.</w:t>
      </w:r>
    </w:p>
    <w:p w14:paraId="232C961A" w14:textId="1150C45C" w:rsidR="00ED150C" w:rsidRDefault="00146CF0" w:rsidP="003513B1">
      <w:r>
        <w:t xml:space="preserve">Generated reports can be accessed </w:t>
      </w:r>
      <w:r w:rsidR="006F6709">
        <w:t>later</w:t>
      </w:r>
      <w:r>
        <w:t xml:space="preserve"> from the Documents -&gt; Downloads menu. </w:t>
      </w:r>
      <w:r w:rsidR="006F6709">
        <w:t>Reports remain available for 72hrs after generation, after which they will be automatically removed.</w:t>
      </w:r>
    </w:p>
    <w:p w14:paraId="671E1C93" w14:textId="668087D1" w:rsidR="00933F8A" w:rsidRDefault="00F43901" w:rsidP="001670BF">
      <w:pPr>
        <w:pStyle w:val="Woodsubhead1-bulletednumberteal"/>
      </w:pPr>
      <w:r>
        <w:t>Summary Report Grouping by Tag Discipline</w:t>
      </w:r>
    </w:p>
    <w:p w14:paraId="12432470" w14:textId="77777777" w:rsidR="00AA0A8A" w:rsidRDefault="00AA0A8A" w:rsidP="00AA0A8A">
      <w:pPr>
        <w:jc w:val="center"/>
        <w:rPr>
          <w:b/>
        </w:rPr>
      </w:pPr>
      <w:r w:rsidRPr="008035A4">
        <w:rPr>
          <w:b/>
          <w:noProof/>
        </w:rPr>
        <w:drawing>
          <wp:inline distT="0" distB="0" distL="0" distR="0" wp14:anchorId="2191A346" wp14:editId="50C43DB6">
            <wp:extent cx="5389664" cy="2184017"/>
            <wp:effectExtent l="19050" t="19050" r="2095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89664" cy="2184017"/>
                    </a:xfrm>
                    <a:prstGeom prst="rect">
                      <a:avLst/>
                    </a:prstGeom>
                    <a:ln>
                      <a:solidFill>
                        <a:schemeClr val="accent1"/>
                      </a:solidFill>
                    </a:ln>
                  </pic:spPr>
                </pic:pic>
              </a:graphicData>
            </a:graphic>
          </wp:inline>
        </w:drawing>
      </w:r>
    </w:p>
    <w:p w14:paraId="34D9AAB0" w14:textId="3C72609A" w:rsidR="00AA0A8A" w:rsidRDefault="00AA0A8A" w:rsidP="00AA0A8A">
      <w:pPr>
        <w:pStyle w:val="Figure"/>
      </w:pPr>
      <w:r>
        <w:t>S</w:t>
      </w:r>
      <w:r w:rsidR="009C62D9">
        <w:t>electing the new Grouping options when creating a Tag ITR Summary Report</w:t>
      </w:r>
      <w:r>
        <w:t xml:space="preserve"> </w:t>
      </w:r>
    </w:p>
    <w:p w14:paraId="1D75FF27" w14:textId="67DF9D0C" w:rsidR="00AA0A8A" w:rsidRDefault="00AA7258" w:rsidP="00AA0A8A">
      <w:r>
        <w:lastRenderedPageBreak/>
        <w:t>Summary Reports can now be grouped by Tag Discipline as well as ITR Discipline.</w:t>
      </w:r>
      <w:r w:rsidR="005B4078">
        <w:t xml:space="preserve"> When creating a Summary Report the following options </w:t>
      </w:r>
      <w:r w:rsidR="00CE3C01">
        <w:t xml:space="preserve">now appear in </w:t>
      </w:r>
      <w:r w:rsidR="005B4078">
        <w:t>the Grouping drop down:</w:t>
      </w:r>
    </w:p>
    <w:p w14:paraId="7EE29A69" w14:textId="3FB7C881" w:rsidR="005B4078" w:rsidRDefault="005B4078" w:rsidP="005B4078">
      <w:pPr>
        <w:pStyle w:val="ListParagraph"/>
        <w:numPr>
          <w:ilvl w:val="0"/>
          <w:numId w:val="26"/>
        </w:numPr>
      </w:pPr>
      <w:r>
        <w:t>System ITR Discipline</w:t>
      </w:r>
    </w:p>
    <w:p w14:paraId="2AC5E762" w14:textId="7369C523" w:rsidR="005B4078" w:rsidRDefault="005B4078" w:rsidP="005B4078">
      <w:pPr>
        <w:pStyle w:val="ListParagraph"/>
        <w:numPr>
          <w:ilvl w:val="0"/>
          <w:numId w:val="26"/>
        </w:numPr>
      </w:pPr>
      <w:r>
        <w:t>Sub System ITR Discipline</w:t>
      </w:r>
    </w:p>
    <w:p w14:paraId="52FD5916" w14:textId="2A6AB994" w:rsidR="005B4078" w:rsidRDefault="005B4078" w:rsidP="005B4078">
      <w:pPr>
        <w:pStyle w:val="ListParagraph"/>
        <w:numPr>
          <w:ilvl w:val="0"/>
          <w:numId w:val="26"/>
        </w:numPr>
      </w:pPr>
      <w:r>
        <w:t>System Tag Discipline</w:t>
      </w:r>
    </w:p>
    <w:p w14:paraId="460BFD3A" w14:textId="2EA479E0" w:rsidR="005B4078" w:rsidRDefault="005B4078" w:rsidP="005B4078">
      <w:pPr>
        <w:pStyle w:val="ListParagraph"/>
        <w:numPr>
          <w:ilvl w:val="0"/>
          <w:numId w:val="26"/>
        </w:numPr>
      </w:pPr>
      <w:r>
        <w:t>Sub System Tag Discipline</w:t>
      </w:r>
    </w:p>
    <w:p w14:paraId="3132C433" w14:textId="545DEA51" w:rsidR="00AA0A8A" w:rsidRDefault="0024380E" w:rsidP="00AA0A8A">
      <w:pPr>
        <w:pStyle w:val="Woodsubhead1-bulletednumberteal"/>
      </w:pPr>
      <w:r>
        <w:t>Manhours Field on Tag ITR Reports</w:t>
      </w:r>
    </w:p>
    <w:p w14:paraId="5499C8C4" w14:textId="77777777" w:rsidR="00AA0A8A" w:rsidRDefault="00AA0A8A" w:rsidP="00AA0A8A">
      <w:pPr>
        <w:jc w:val="center"/>
        <w:rPr>
          <w:b/>
        </w:rPr>
      </w:pPr>
      <w:r w:rsidRPr="008035A4">
        <w:rPr>
          <w:b/>
          <w:noProof/>
        </w:rPr>
        <w:drawing>
          <wp:inline distT="0" distB="0" distL="0" distR="0" wp14:anchorId="61AB3E1B" wp14:editId="06243942">
            <wp:extent cx="5497562" cy="1387191"/>
            <wp:effectExtent l="19050" t="19050" r="2730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97562" cy="1387191"/>
                    </a:xfrm>
                    <a:prstGeom prst="rect">
                      <a:avLst/>
                    </a:prstGeom>
                    <a:ln>
                      <a:solidFill>
                        <a:schemeClr val="accent1"/>
                      </a:solidFill>
                    </a:ln>
                  </pic:spPr>
                </pic:pic>
              </a:graphicData>
            </a:graphic>
          </wp:inline>
        </w:drawing>
      </w:r>
    </w:p>
    <w:p w14:paraId="2AB7F307" w14:textId="243D3785" w:rsidR="00AA0A8A" w:rsidRDefault="00AA0A8A" w:rsidP="00AA0A8A">
      <w:pPr>
        <w:pStyle w:val="Figure"/>
      </w:pPr>
      <w:r>
        <w:t>S</w:t>
      </w:r>
      <w:r w:rsidR="001E188A">
        <w:t>electing the Manhours field when creating a report</w:t>
      </w:r>
      <w:r>
        <w:t xml:space="preserve"> </w:t>
      </w:r>
    </w:p>
    <w:p w14:paraId="6DF315A1" w14:textId="438AC79E" w:rsidR="00AA0A8A" w:rsidRDefault="00A04846" w:rsidP="00AA0A8A">
      <w:r>
        <w:t xml:space="preserve">The Manhours field is now available for including in Tag ITR Detailed </w:t>
      </w:r>
      <w:r w:rsidR="00ED1796">
        <w:t xml:space="preserve">and Summary </w:t>
      </w:r>
      <w:r>
        <w:t>Reports.</w:t>
      </w:r>
      <w:r w:rsidR="00123D7B">
        <w:t xml:space="preserve"> To add the Manhours field</w:t>
      </w:r>
      <w:r w:rsidR="00530F49">
        <w:t>,</w:t>
      </w:r>
      <w:r w:rsidR="00812790">
        <w:t xml:space="preserve"> select </w:t>
      </w:r>
      <w:r w:rsidR="00530F49">
        <w:t xml:space="preserve">it </w:t>
      </w:r>
      <w:r w:rsidR="00812790">
        <w:t>in the “Select Columns” section when either creating or editing an existing report.</w:t>
      </w:r>
    </w:p>
    <w:p w14:paraId="6FDA9CE7" w14:textId="42B6096D" w:rsidR="00277B59" w:rsidRDefault="00277B59" w:rsidP="00277B59">
      <w:r>
        <w:t>In the Tag</w:t>
      </w:r>
      <w:r w:rsidR="00BE1EE8">
        <w:t xml:space="preserve"> </w:t>
      </w:r>
      <w:r>
        <w:t xml:space="preserve">ITR Summary </w:t>
      </w:r>
      <w:r w:rsidR="00BE1EE8">
        <w:t>R</w:t>
      </w:r>
      <w:r>
        <w:t xml:space="preserve">eport the Manhours field </w:t>
      </w:r>
      <w:r w:rsidR="00BE1EE8">
        <w:t>is the</w:t>
      </w:r>
      <w:r>
        <w:t xml:space="preserve"> Sum of </w:t>
      </w:r>
      <w:r w:rsidR="00BE1EE8">
        <w:t>M</w:t>
      </w:r>
      <w:r>
        <w:t>anhours through all Tag ITRs which belong to the given group.</w:t>
      </w:r>
    </w:p>
    <w:p w14:paraId="60880261" w14:textId="29186D52" w:rsidR="00277B59" w:rsidRDefault="00277B59" w:rsidP="00277B59">
      <w:r>
        <w:t>In the Handover Summary Report</w:t>
      </w:r>
      <w:r w:rsidR="00BE1EE8">
        <w:t>,</w:t>
      </w:r>
      <w:r>
        <w:t xml:space="preserve"> the Manhours field </w:t>
      </w:r>
      <w:r w:rsidR="00BE1EE8">
        <w:t xml:space="preserve">is the </w:t>
      </w:r>
      <w:r>
        <w:t xml:space="preserve">Sum of </w:t>
      </w:r>
      <w:r w:rsidR="00BE1EE8">
        <w:t>M</w:t>
      </w:r>
      <w:r>
        <w:t>anhours through all Tag ITRs which belong to the given group when ITR Breakdown is selected.</w:t>
      </w:r>
    </w:p>
    <w:p w14:paraId="3AF5CE6A" w14:textId="77777777" w:rsidR="00530F49" w:rsidRDefault="00530F49" w:rsidP="00277B59"/>
    <w:p w14:paraId="5A9B9F4C" w14:textId="77777777" w:rsidR="00530F49" w:rsidRDefault="00530F49" w:rsidP="00530F49">
      <w:pPr>
        <w:pStyle w:val="Woodsubhead1-bulletednumberteal"/>
      </w:pPr>
      <w:r>
        <w:t>Planned Date Field in Punch List Item Detailed Reports</w:t>
      </w:r>
    </w:p>
    <w:p w14:paraId="1F3B185A" w14:textId="77777777" w:rsidR="00530F49" w:rsidRDefault="00530F49" w:rsidP="00530F49">
      <w:pPr>
        <w:jc w:val="center"/>
        <w:rPr>
          <w:b/>
        </w:rPr>
      </w:pPr>
      <w:r w:rsidRPr="008035A4">
        <w:rPr>
          <w:b/>
          <w:noProof/>
        </w:rPr>
        <w:drawing>
          <wp:inline distT="0" distB="0" distL="0" distR="0" wp14:anchorId="698F0687" wp14:editId="345B0149">
            <wp:extent cx="5497562" cy="762775"/>
            <wp:effectExtent l="19050" t="19050" r="2730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497562" cy="762775"/>
                    </a:xfrm>
                    <a:prstGeom prst="rect">
                      <a:avLst/>
                    </a:prstGeom>
                    <a:ln>
                      <a:solidFill>
                        <a:schemeClr val="accent1"/>
                      </a:solidFill>
                    </a:ln>
                  </pic:spPr>
                </pic:pic>
              </a:graphicData>
            </a:graphic>
          </wp:inline>
        </w:drawing>
      </w:r>
    </w:p>
    <w:p w14:paraId="39220432" w14:textId="72B54EFF" w:rsidR="00530F49" w:rsidRDefault="00530F49" w:rsidP="00530F49">
      <w:pPr>
        <w:pStyle w:val="Figure"/>
      </w:pPr>
      <w:r>
        <w:t xml:space="preserve">Selecting the Planned Date field when creating a report </w:t>
      </w:r>
    </w:p>
    <w:p w14:paraId="1330B581" w14:textId="34BCD946" w:rsidR="00530F49" w:rsidRDefault="00530F49" w:rsidP="00277B59">
      <w:r>
        <w:t>The Planned Date field is now available for including in Punch List Item Detailed Reports. To add the Planned Date field, select it in the “Select Columns” section when either creating or editing an existing report.</w:t>
      </w:r>
    </w:p>
    <w:p w14:paraId="73E4FF4E" w14:textId="77777777" w:rsidR="00472175" w:rsidRDefault="00472175" w:rsidP="00472175">
      <w:pPr>
        <w:pStyle w:val="Woodsubhead1-bulletednumberteal"/>
      </w:pPr>
      <w:r>
        <w:t>Filtering Skyline Reports by Test Reference</w:t>
      </w:r>
    </w:p>
    <w:p w14:paraId="33233F9C" w14:textId="77777777" w:rsidR="00472175" w:rsidRDefault="00472175" w:rsidP="00472175">
      <w:pPr>
        <w:jc w:val="center"/>
        <w:rPr>
          <w:b/>
        </w:rPr>
      </w:pPr>
      <w:r w:rsidRPr="008035A4">
        <w:rPr>
          <w:b/>
          <w:noProof/>
        </w:rPr>
        <w:drawing>
          <wp:inline distT="0" distB="0" distL="0" distR="0" wp14:anchorId="6142C4AD" wp14:editId="6FDF5A76">
            <wp:extent cx="5497562" cy="1524769"/>
            <wp:effectExtent l="19050" t="19050" r="2730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497562" cy="1524769"/>
                    </a:xfrm>
                    <a:prstGeom prst="rect">
                      <a:avLst/>
                    </a:prstGeom>
                    <a:ln>
                      <a:solidFill>
                        <a:schemeClr val="accent1"/>
                      </a:solidFill>
                    </a:ln>
                  </pic:spPr>
                </pic:pic>
              </a:graphicData>
            </a:graphic>
          </wp:inline>
        </w:drawing>
      </w:r>
    </w:p>
    <w:p w14:paraId="6A4C0947" w14:textId="113AA63E" w:rsidR="00472175" w:rsidRDefault="00EB531C" w:rsidP="00472175">
      <w:pPr>
        <w:pStyle w:val="Figure"/>
      </w:pPr>
      <w:r>
        <w:t>The new Tag ITR section with the new Test Reference field</w:t>
      </w:r>
    </w:p>
    <w:p w14:paraId="2EDE1E95" w14:textId="77777777" w:rsidR="00017A10" w:rsidRDefault="00AF2AC5" w:rsidP="00472175">
      <w:r>
        <w:lastRenderedPageBreak/>
        <w:t xml:space="preserve">When generating a Skyline report, these can now be filtered by Tag ITR Test Reference. </w:t>
      </w:r>
    </w:p>
    <w:p w14:paraId="2DFE37FE" w14:textId="51F7772D" w:rsidR="001A48F7" w:rsidRDefault="00AF2AC5" w:rsidP="00AA0A8A">
      <w:r>
        <w:t xml:space="preserve">To do this, go to Report -&gt; Reports List -&gt; </w:t>
      </w:r>
      <w:r w:rsidR="00017A10">
        <w:t>C</w:t>
      </w:r>
      <w:r>
        <w:t xml:space="preserve">lick on a Skyline Report -&gt; Show Additional Filters -&gt; </w:t>
      </w:r>
      <w:r w:rsidR="00017A10">
        <w:t>S</w:t>
      </w:r>
      <w:r>
        <w:t>elect a value in Test Reference</w:t>
      </w:r>
      <w:r w:rsidR="00017A10">
        <w:t xml:space="preserve"> -&gt; </w:t>
      </w:r>
      <w:proofErr w:type="gramStart"/>
      <w:r w:rsidR="00017A10">
        <w:t>Run</w:t>
      </w:r>
      <w:proofErr w:type="gramEnd"/>
    </w:p>
    <w:p w14:paraId="274F52B4" w14:textId="5EC699D7" w:rsidR="001A48F7" w:rsidRDefault="003513B1" w:rsidP="001A48F7">
      <w:pPr>
        <w:pStyle w:val="Woodsubhead1-bulletednumberteal"/>
      </w:pPr>
      <w:r>
        <w:t>Sub</w:t>
      </w:r>
      <w:r w:rsidR="00FD6C91">
        <w:t>c</w:t>
      </w:r>
      <w:r>
        <w:t>ontractor</w:t>
      </w:r>
      <w:r w:rsidR="00290BBA">
        <w:t xml:space="preserve"> Name</w:t>
      </w:r>
      <w:r w:rsidR="00FD6C91">
        <w:t>s</w:t>
      </w:r>
    </w:p>
    <w:p w14:paraId="29247D89" w14:textId="77777777" w:rsidR="001A48F7" w:rsidRDefault="001A48F7" w:rsidP="001A48F7">
      <w:pPr>
        <w:jc w:val="center"/>
        <w:rPr>
          <w:b/>
        </w:rPr>
      </w:pPr>
      <w:r w:rsidRPr="008035A4">
        <w:rPr>
          <w:b/>
          <w:noProof/>
        </w:rPr>
        <w:drawing>
          <wp:inline distT="0" distB="0" distL="0" distR="0" wp14:anchorId="2742E022" wp14:editId="7C9C2764">
            <wp:extent cx="3771873" cy="2633559"/>
            <wp:effectExtent l="19050" t="19050" r="196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71873" cy="2633559"/>
                    </a:xfrm>
                    <a:prstGeom prst="rect">
                      <a:avLst/>
                    </a:prstGeom>
                    <a:ln>
                      <a:solidFill>
                        <a:schemeClr val="accent1"/>
                      </a:solidFill>
                    </a:ln>
                  </pic:spPr>
                </pic:pic>
              </a:graphicData>
            </a:graphic>
          </wp:inline>
        </w:drawing>
      </w:r>
    </w:p>
    <w:p w14:paraId="77F0C8CF" w14:textId="796826FE" w:rsidR="001A48F7" w:rsidRDefault="000E2526" w:rsidP="001A48F7">
      <w:pPr>
        <w:pStyle w:val="Figure"/>
      </w:pPr>
      <w:r>
        <w:t xml:space="preserve">The new Subcontractor Names </w:t>
      </w:r>
      <w:r w:rsidR="00240CC2">
        <w:t>search page</w:t>
      </w:r>
      <w:r w:rsidR="001A48F7">
        <w:t xml:space="preserve"> </w:t>
      </w:r>
    </w:p>
    <w:p w14:paraId="6B549772" w14:textId="6D60AB37" w:rsidR="001A48F7" w:rsidRDefault="00FD6C91" w:rsidP="001A48F7">
      <w:r>
        <w:t xml:space="preserve">There is now an option to </w:t>
      </w:r>
      <w:r w:rsidR="00CB0BCB">
        <w:t xml:space="preserve">record Subcontractor Names. To </w:t>
      </w:r>
      <w:r w:rsidR="009F07A8">
        <w:t xml:space="preserve">view all Subcontractor </w:t>
      </w:r>
      <w:proofErr w:type="gramStart"/>
      <w:r w:rsidR="009F07A8">
        <w:t>Names</w:t>
      </w:r>
      <w:proofErr w:type="gramEnd"/>
      <w:r w:rsidR="00CB0BCB">
        <w:t xml:space="preserve"> go to Ref. Tables -&gt; Subcontractor Names</w:t>
      </w:r>
      <w:r w:rsidR="000B7B8B">
        <w:t xml:space="preserve">. </w:t>
      </w:r>
      <w:r w:rsidR="00A72AE7">
        <w:t>This page includes all the standard features of a hub2 search page, for example, search filters, export options, add/view/edit/delete records.</w:t>
      </w:r>
      <w:r w:rsidR="00542EEC">
        <w:t xml:space="preserve"> </w:t>
      </w:r>
    </w:p>
    <w:p w14:paraId="5DBFEF61" w14:textId="5E155CFD" w:rsidR="001A48F7" w:rsidRDefault="00AD31BA" w:rsidP="00AA0A8A">
      <w:r>
        <w:t>To bulk import Subcontractor Names, go to Import</w:t>
      </w:r>
      <w:r w:rsidR="00157851">
        <w:t>s</w:t>
      </w:r>
      <w:r>
        <w:t xml:space="preserve"> -&gt; Imports </w:t>
      </w:r>
      <w:r w:rsidR="00157851">
        <w:t xml:space="preserve">-&gt; select “Subcontractor Names” </w:t>
      </w:r>
      <w:r w:rsidR="00DF09AA">
        <w:t>-&gt; Download Blank Template. An Excel file will download ready to be populated.</w:t>
      </w:r>
      <w:r w:rsidR="00280262">
        <w:t xml:space="preserve"> When the Excel file is ready, return to the Imports screen to import it.</w:t>
      </w:r>
    </w:p>
    <w:p w14:paraId="292D6397" w14:textId="77777777" w:rsidR="00290BBA" w:rsidRDefault="00290BBA" w:rsidP="00290BBA">
      <w:pPr>
        <w:jc w:val="center"/>
        <w:rPr>
          <w:b/>
        </w:rPr>
      </w:pPr>
      <w:r w:rsidRPr="008035A4">
        <w:rPr>
          <w:b/>
          <w:noProof/>
        </w:rPr>
        <w:drawing>
          <wp:inline distT="0" distB="0" distL="0" distR="0" wp14:anchorId="6B1AB6C9" wp14:editId="4459FAE7">
            <wp:extent cx="3771873" cy="1023426"/>
            <wp:effectExtent l="19050" t="19050" r="1968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1873" cy="1023426"/>
                    </a:xfrm>
                    <a:prstGeom prst="rect">
                      <a:avLst/>
                    </a:prstGeom>
                    <a:ln>
                      <a:solidFill>
                        <a:schemeClr val="accent1"/>
                      </a:solidFill>
                    </a:ln>
                  </pic:spPr>
                </pic:pic>
              </a:graphicData>
            </a:graphic>
          </wp:inline>
        </w:drawing>
      </w:r>
    </w:p>
    <w:p w14:paraId="4D525885" w14:textId="67B76CD7" w:rsidR="00290BBA" w:rsidRDefault="00290BBA" w:rsidP="00290BBA">
      <w:pPr>
        <w:pStyle w:val="Figure"/>
      </w:pPr>
      <w:r>
        <w:t>The new Subcontractor Name</w:t>
      </w:r>
      <w:r w:rsidR="007540D9">
        <w:t xml:space="preserve"> field on a Tag</w:t>
      </w:r>
      <w:r>
        <w:t xml:space="preserve"> </w:t>
      </w:r>
    </w:p>
    <w:p w14:paraId="3962DBF8" w14:textId="5E1A895A" w:rsidR="001A48F7" w:rsidRDefault="00FE1D1F" w:rsidP="00AA0A8A">
      <w:r>
        <w:t>Subcontractor Name now appears as a field on Tagged Items, Tag ITRs, and Punch List Items.</w:t>
      </w:r>
      <w:r w:rsidR="0047444E">
        <w:t xml:space="preserve"> These entities can also be searched based on their Subcontractor Name.</w:t>
      </w:r>
    </w:p>
    <w:p w14:paraId="1D63AA68" w14:textId="77777777" w:rsidR="00DE25CF" w:rsidRDefault="00DE25CF" w:rsidP="00DE25CF">
      <w:pPr>
        <w:jc w:val="center"/>
        <w:rPr>
          <w:b/>
        </w:rPr>
      </w:pPr>
      <w:r w:rsidRPr="008035A4">
        <w:rPr>
          <w:b/>
          <w:noProof/>
        </w:rPr>
        <w:drawing>
          <wp:inline distT="0" distB="0" distL="0" distR="0" wp14:anchorId="296DC12E" wp14:editId="72B5E939">
            <wp:extent cx="3588082" cy="1023426"/>
            <wp:effectExtent l="19050" t="19050" r="1270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8082" cy="1023426"/>
                    </a:xfrm>
                    <a:prstGeom prst="rect">
                      <a:avLst/>
                    </a:prstGeom>
                    <a:ln>
                      <a:solidFill>
                        <a:schemeClr val="accent1"/>
                      </a:solidFill>
                    </a:ln>
                  </pic:spPr>
                </pic:pic>
              </a:graphicData>
            </a:graphic>
          </wp:inline>
        </w:drawing>
      </w:r>
    </w:p>
    <w:p w14:paraId="138D2915" w14:textId="2420F3C9" w:rsidR="00DE25CF" w:rsidRDefault="00DE25CF" w:rsidP="00DE25CF">
      <w:pPr>
        <w:pStyle w:val="Figure"/>
      </w:pPr>
      <w:r>
        <w:t xml:space="preserve">Selecting the Subcontractor Name field when creating a Tag ITR Detailed Report </w:t>
      </w:r>
    </w:p>
    <w:p w14:paraId="51C2131A" w14:textId="48BBEF4D" w:rsidR="00DE25CF" w:rsidRDefault="00DE25CF" w:rsidP="00AA0A8A">
      <w:r>
        <w:t>The field is a</w:t>
      </w:r>
      <w:r w:rsidR="002A66ED">
        <w:t>lso available for inclusion in Detailed Reports for Tagged Items, Tag ITRs, and Punch List Items.</w:t>
      </w:r>
    </w:p>
    <w:p w14:paraId="126E9B5C" w14:textId="77777777" w:rsidR="0015769B" w:rsidRDefault="0015769B" w:rsidP="0015769B">
      <w:pPr>
        <w:jc w:val="center"/>
        <w:rPr>
          <w:b/>
        </w:rPr>
      </w:pPr>
      <w:r w:rsidRPr="008035A4">
        <w:rPr>
          <w:b/>
          <w:noProof/>
        </w:rPr>
        <w:lastRenderedPageBreak/>
        <w:drawing>
          <wp:inline distT="0" distB="0" distL="0" distR="0" wp14:anchorId="32012348" wp14:editId="325A9C46">
            <wp:extent cx="3588082" cy="804268"/>
            <wp:effectExtent l="19050" t="19050" r="1270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8082" cy="804268"/>
                    </a:xfrm>
                    <a:prstGeom prst="rect">
                      <a:avLst/>
                    </a:prstGeom>
                    <a:ln>
                      <a:solidFill>
                        <a:schemeClr val="accent1"/>
                      </a:solidFill>
                    </a:ln>
                  </pic:spPr>
                </pic:pic>
              </a:graphicData>
            </a:graphic>
          </wp:inline>
        </w:drawing>
      </w:r>
    </w:p>
    <w:p w14:paraId="384ADBC9" w14:textId="65DFD6A5" w:rsidR="0015769B" w:rsidRDefault="003F6F99" w:rsidP="0015769B">
      <w:pPr>
        <w:pStyle w:val="Figure"/>
      </w:pPr>
      <w:r>
        <w:t xml:space="preserve">New API endpoints for </w:t>
      </w:r>
      <w:r w:rsidR="0015769B">
        <w:t>Subcontractor Name</w:t>
      </w:r>
      <w:r>
        <w:t>s</w:t>
      </w:r>
      <w:r w:rsidR="0015769B">
        <w:t xml:space="preserve"> </w:t>
      </w:r>
    </w:p>
    <w:p w14:paraId="7A0E520C" w14:textId="7601EBFE" w:rsidR="0015769B" w:rsidRDefault="0015769B" w:rsidP="00AA0A8A">
      <w:r>
        <w:t xml:space="preserve">The </w:t>
      </w:r>
      <w:r w:rsidR="00D85EAF">
        <w:t>API has also been extended to include endpoints for Subcontractor Names. For full details see the Swagger page.</w:t>
      </w:r>
    </w:p>
    <w:p w14:paraId="3FCA727E" w14:textId="123E7291" w:rsidR="001A48F7" w:rsidRDefault="003513B1" w:rsidP="001A48F7">
      <w:pPr>
        <w:pStyle w:val="Woodsubhead1-bulletednumberteal"/>
      </w:pPr>
      <w:r>
        <w:t>Delete Handover Type Grouped by Level E</w:t>
      </w:r>
    </w:p>
    <w:p w14:paraId="549721A4" w14:textId="77777777" w:rsidR="001A48F7" w:rsidRDefault="001A48F7" w:rsidP="001A48F7">
      <w:pPr>
        <w:jc w:val="center"/>
        <w:rPr>
          <w:b/>
        </w:rPr>
      </w:pPr>
      <w:r w:rsidRPr="008035A4">
        <w:rPr>
          <w:b/>
          <w:noProof/>
        </w:rPr>
        <w:drawing>
          <wp:inline distT="0" distB="0" distL="0" distR="0" wp14:anchorId="401E04EC" wp14:editId="38FFBC67">
            <wp:extent cx="4779421" cy="2633559"/>
            <wp:effectExtent l="19050" t="19050" r="215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79421" cy="2633559"/>
                    </a:xfrm>
                    <a:prstGeom prst="rect">
                      <a:avLst/>
                    </a:prstGeom>
                    <a:ln>
                      <a:solidFill>
                        <a:schemeClr val="accent1"/>
                      </a:solidFill>
                    </a:ln>
                  </pic:spPr>
                </pic:pic>
              </a:graphicData>
            </a:graphic>
          </wp:inline>
        </w:drawing>
      </w:r>
    </w:p>
    <w:p w14:paraId="44F27090" w14:textId="1C13C9DB" w:rsidR="001A48F7" w:rsidRDefault="00B637F8" w:rsidP="001A48F7">
      <w:pPr>
        <w:pStyle w:val="Figure"/>
      </w:pPr>
      <w:r>
        <w:t>The Delete button on the edit screen for a Handover Type grouped by Level E</w:t>
      </w:r>
    </w:p>
    <w:p w14:paraId="23D511F1" w14:textId="02B08E8B" w:rsidR="001A48F7" w:rsidRDefault="0029171E" w:rsidP="001A48F7">
      <w:r>
        <w:t>Handover Types grouped by Level E can now be deleted. To</w:t>
      </w:r>
      <w:r w:rsidR="009E2F68">
        <w:t xml:space="preserve"> </w:t>
      </w:r>
      <w:r>
        <w:t>do</w:t>
      </w:r>
      <w:r w:rsidR="009E2F68">
        <w:t xml:space="preserve"> </w:t>
      </w:r>
      <w:r>
        <w:t xml:space="preserve">this go to </w:t>
      </w:r>
      <w:r w:rsidR="009E2F68">
        <w:t xml:space="preserve">Admin -&gt; Level E -&gt;Select a level -&gt; Select a Handover Type -&gt; </w:t>
      </w:r>
      <w:r w:rsidR="00A63994">
        <w:t>Edit -&gt; Delete.</w:t>
      </w:r>
    </w:p>
    <w:p w14:paraId="754DCF69" w14:textId="0FD3D35B" w:rsidR="00E00C1A" w:rsidRDefault="00A63994" w:rsidP="00D046D8">
      <w:r>
        <w:t>The Delete button is only available to those who have been granted access to it</w:t>
      </w:r>
      <w:r w:rsidR="00D046D8">
        <w:t>.</w:t>
      </w:r>
    </w:p>
    <w:p w14:paraId="3A37724B" w14:textId="01EB24A1" w:rsidR="00E00C1A" w:rsidRDefault="00E00C1A" w:rsidP="00E00C1A">
      <w:pPr>
        <w:pStyle w:val="Woodsubhead1-bulletednumberteal"/>
      </w:pPr>
      <w:r>
        <w:t>Word Wrapping</w:t>
      </w:r>
      <w:r w:rsidR="000F7430">
        <w:t xml:space="preserve"> in PDFs</w:t>
      </w:r>
    </w:p>
    <w:p w14:paraId="336BB187" w14:textId="1BA595CE" w:rsidR="00E00C1A" w:rsidRDefault="000F04FF" w:rsidP="00D046D8">
      <w:r>
        <w:t xml:space="preserve">Digital documents now feature improved word wrapping on </w:t>
      </w:r>
      <w:r w:rsidR="003F4F1C">
        <w:t>various</w:t>
      </w:r>
      <w:r w:rsidR="00F42FCE">
        <w:t xml:space="preserve"> fields. This </w:t>
      </w:r>
      <w:r w:rsidR="003F4F1C">
        <w:t xml:space="preserve">helps to ensure that all text entered in a field will be </w:t>
      </w:r>
      <w:r w:rsidR="008147EE">
        <w:t xml:space="preserve">fully </w:t>
      </w:r>
      <w:r w:rsidR="003F4F1C">
        <w:t>visible when the PDF is generated.</w:t>
      </w:r>
      <w:r w:rsidR="00F42FCE">
        <w:t xml:space="preserve"> </w:t>
      </w:r>
    </w:p>
    <w:p w14:paraId="4F07110A" w14:textId="7AF7579A" w:rsidR="00E00C1A" w:rsidRDefault="00E00C1A" w:rsidP="000F7430">
      <w:pPr>
        <w:pStyle w:val="Woodsubhead1-bulletednumberteal"/>
      </w:pPr>
      <w:r>
        <w:t xml:space="preserve">Punch List Item Numbers on </w:t>
      </w:r>
      <w:r w:rsidR="000F7430">
        <w:t>A</w:t>
      </w:r>
      <w:r>
        <w:t>ssociated Attachments</w:t>
      </w:r>
    </w:p>
    <w:p w14:paraId="10CF9369" w14:textId="206035A0" w:rsidR="008147EE" w:rsidRDefault="00742308" w:rsidP="008147EE">
      <w:pPr>
        <w:pStyle w:val="WoodBody"/>
      </w:pPr>
      <w:r>
        <w:t>Generated d</w:t>
      </w:r>
      <w:r w:rsidR="0064788D">
        <w:t xml:space="preserve">ocuments that include </w:t>
      </w:r>
      <w:r>
        <w:t xml:space="preserve">Attachments </w:t>
      </w:r>
      <w:r w:rsidR="00D37C3A">
        <w:t>belonging to</w:t>
      </w:r>
      <w:r>
        <w:t xml:space="preserve"> Punch List Items, now include the name/number of the Punch List Item on the bottom of </w:t>
      </w:r>
      <w:r w:rsidR="00D37C3A">
        <w:t>each</w:t>
      </w:r>
      <w:r>
        <w:t xml:space="preserve"> Attachment page. </w:t>
      </w:r>
    </w:p>
    <w:p w14:paraId="721F4320" w14:textId="530F52B4" w:rsidR="00A168DE" w:rsidRDefault="00A168DE" w:rsidP="008147EE">
      <w:pPr>
        <w:pStyle w:val="WoodBody"/>
      </w:pPr>
      <w:r>
        <w:t xml:space="preserve">This applies </w:t>
      </w:r>
      <w:r w:rsidR="00D37C3A">
        <w:t>when</w:t>
      </w:r>
      <w:r w:rsidR="002413F3">
        <w:t xml:space="preserve"> generating:</w:t>
      </w:r>
    </w:p>
    <w:p w14:paraId="4C7B243B" w14:textId="2D02DE7F" w:rsidR="002413F3" w:rsidRDefault="002413F3" w:rsidP="002413F3">
      <w:pPr>
        <w:pStyle w:val="WoodBody"/>
        <w:numPr>
          <w:ilvl w:val="0"/>
          <w:numId w:val="27"/>
        </w:numPr>
      </w:pPr>
      <w:r>
        <w:t>Handover Dossiers</w:t>
      </w:r>
    </w:p>
    <w:p w14:paraId="4859133C" w14:textId="659EC79C" w:rsidR="002413F3" w:rsidRPr="001670BF" w:rsidRDefault="002413F3" w:rsidP="002413F3">
      <w:pPr>
        <w:pStyle w:val="WoodBody"/>
        <w:numPr>
          <w:ilvl w:val="0"/>
          <w:numId w:val="27"/>
        </w:numPr>
      </w:pPr>
      <w:r>
        <w:t>PLI Report with Attachments</w:t>
      </w:r>
    </w:p>
    <w:sectPr w:rsidR="002413F3" w:rsidRPr="001670BF" w:rsidSect="00BE24DC">
      <w:headerReference w:type="even" r:id="rId21"/>
      <w:headerReference w:type="default" r:id="rId22"/>
      <w:footerReference w:type="default" r:id="rId23"/>
      <w:headerReference w:type="first" r:id="rId24"/>
      <w:footerReference w:type="first" r:id="rId25"/>
      <w:pgSz w:w="11907" w:h="16839" w:code="9"/>
      <w:pgMar w:top="1985" w:right="851" w:bottom="567" w:left="851" w:header="1985"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6D78" w14:textId="77777777" w:rsidR="00CF7FFD" w:rsidRDefault="00CF7FFD" w:rsidP="002C6747">
      <w:pPr>
        <w:spacing w:after="0"/>
      </w:pPr>
      <w:r>
        <w:separator/>
      </w:r>
    </w:p>
  </w:endnote>
  <w:endnote w:type="continuationSeparator" w:id="0">
    <w:p w14:paraId="706D10F6" w14:textId="77777777" w:rsidR="00CF7FFD" w:rsidRDefault="00CF7FFD" w:rsidP="002C6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5729" w14:textId="03E0BC2F" w:rsidR="00AE1365" w:rsidRPr="00E630FD" w:rsidRDefault="007F7CC5" w:rsidP="0081736A">
    <w:pPr>
      <w:pStyle w:val="WoodBody"/>
      <w:spacing w:before="360" w:after="0"/>
    </w:pPr>
    <w:r w:rsidRPr="0081736A">
      <w:rPr>
        <w:rStyle w:val="WoodFooterChar"/>
      </w:rPr>
      <w:fldChar w:fldCharType="begin"/>
    </w:r>
    <w:r w:rsidRPr="0081736A">
      <w:rPr>
        <w:rStyle w:val="WoodFooterChar"/>
      </w:rPr>
      <w:instrText xml:space="preserve"> PAGE  \* Arabic  \* MERGEFORMAT </w:instrText>
    </w:r>
    <w:r w:rsidRPr="0081736A">
      <w:rPr>
        <w:rStyle w:val="WoodFooterChar"/>
      </w:rPr>
      <w:fldChar w:fldCharType="separate"/>
    </w:r>
    <w:r w:rsidR="001F0274" w:rsidRPr="0081736A">
      <w:rPr>
        <w:rStyle w:val="WoodFooterChar"/>
      </w:rPr>
      <w:t>2</w:t>
    </w:r>
    <w:r w:rsidRPr="0081736A">
      <w:rPr>
        <w:rStyle w:val="WoodFooterChar"/>
      </w:rPr>
      <w:fldChar w:fldCharType="end"/>
    </w:r>
    <w:r w:rsidR="0081736A">
      <w:tab/>
    </w:r>
    <w:r w:rsidR="005B1185">
      <w:rPr>
        <w:rStyle w:val="WoodFooterChar"/>
      </w:rPr>
      <w:t>GoTechnology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130342"/>
      <w:docPartObj>
        <w:docPartGallery w:val="Page Numbers (Bottom of Page)"/>
        <w:docPartUnique/>
      </w:docPartObj>
    </w:sdtPr>
    <w:sdtEndPr>
      <w:rPr>
        <w:noProof/>
      </w:rPr>
    </w:sdtEndPr>
    <w:sdtContent>
      <w:p w14:paraId="6127A07B" w14:textId="77777777" w:rsidR="00081211" w:rsidRDefault="00081211" w:rsidP="00E34C8C">
        <w:pPr>
          <w:pStyle w:val="Footer"/>
          <w:tabs>
            <w:tab w:val="clear" w:pos="4680"/>
            <w:tab w:val="center" w:pos="851"/>
          </w:tabs>
          <w:jc w:val="both"/>
        </w:pPr>
        <w:r>
          <w:rPr>
            <w:noProof/>
          </w:rPr>
          <w:drawing>
            <wp:anchor distT="0" distB="0" distL="114300" distR="114300" simplePos="0" relativeHeight="251656192" behindDoc="0" locked="0" layoutInCell="1" allowOverlap="1" wp14:anchorId="1E9E60A1" wp14:editId="3CEDC905">
              <wp:simplePos x="0" y="0"/>
              <wp:positionH relativeFrom="margin">
                <wp:posOffset>5046980</wp:posOffset>
              </wp:positionH>
              <wp:positionV relativeFrom="paragraph">
                <wp:posOffset>-444682</wp:posOffset>
              </wp:positionV>
              <wp:extent cx="1969770" cy="977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r="8819"/>
                      <a:stretch/>
                    </pic:blipFill>
                    <pic:spPr bwMode="auto">
                      <a:xfrm>
                        <a:off x="0" y="0"/>
                        <a:ext cx="196977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48063" w14:textId="77777777" w:rsidR="00081211" w:rsidRDefault="00081211" w:rsidP="00E34C8C">
        <w:pPr>
          <w:pStyle w:val="Footer"/>
          <w:tabs>
            <w:tab w:val="clear" w:pos="4680"/>
            <w:tab w:val="center" w:pos="851"/>
          </w:tabs>
          <w:jc w:val="both"/>
        </w:pPr>
      </w:p>
      <w:p w14:paraId="06FE3521" w14:textId="77777777" w:rsidR="00081211" w:rsidRDefault="00081211" w:rsidP="00E34C8C">
        <w:pPr>
          <w:pStyle w:val="Footer"/>
          <w:tabs>
            <w:tab w:val="clear" w:pos="4680"/>
            <w:tab w:val="center" w:pos="851"/>
          </w:tabs>
          <w:jc w:val="both"/>
        </w:pPr>
      </w:p>
      <w:p w14:paraId="6148DA53" w14:textId="77777777" w:rsidR="00081211" w:rsidRDefault="00081211" w:rsidP="00E34C8C">
        <w:pPr>
          <w:pStyle w:val="Footer"/>
          <w:tabs>
            <w:tab w:val="clear" w:pos="4680"/>
            <w:tab w:val="center" w:pos="851"/>
          </w:tabs>
          <w:jc w:val="both"/>
        </w:pPr>
      </w:p>
      <w:p w14:paraId="42EC89DA" w14:textId="77777777" w:rsidR="00081211" w:rsidRDefault="00081211" w:rsidP="00E34C8C">
        <w:pPr>
          <w:pStyle w:val="Footer"/>
          <w:tabs>
            <w:tab w:val="clear" w:pos="4680"/>
            <w:tab w:val="center" w:pos="851"/>
          </w:tabs>
          <w:jc w:val="both"/>
        </w:pPr>
      </w:p>
      <w:p w14:paraId="07715906" w14:textId="77777777" w:rsidR="00CB61A5" w:rsidRPr="00E34C8C" w:rsidRDefault="00E34C8C" w:rsidP="00E34C8C">
        <w:pPr>
          <w:pStyle w:val="Footer"/>
          <w:tabs>
            <w:tab w:val="clear" w:pos="4680"/>
            <w:tab w:val="center" w:pos="851"/>
          </w:tabs>
          <w:jc w:val="both"/>
        </w:pPr>
        <w:r>
          <w:rPr>
            <w:noProof/>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560A" w14:textId="77777777" w:rsidR="00CF7FFD" w:rsidRDefault="00CF7FFD" w:rsidP="002C6747">
      <w:pPr>
        <w:spacing w:after="0"/>
      </w:pPr>
      <w:r>
        <w:separator/>
      </w:r>
    </w:p>
  </w:footnote>
  <w:footnote w:type="continuationSeparator" w:id="0">
    <w:p w14:paraId="1EFA9F1D" w14:textId="77777777" w:rsidR="00CF7FFD" w:rsidRDefault="00CF7FFD" w:rsidP="002C67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936F" w14:textId="43AAE738" w:rsidR="00DA0DCC" w:rsidRDefault="00DA0DCC">
    <w:pPr>
      <w:pStyle w:val="Header"/>
    </w:pPr>
    <w:r>
      <w:rPr>
        <w:noProof/>
      </w:rPr>
      <mc:AlternateContent>
        <mc:Choice Requires="wps">
          <w:drawing>
            <wp:anchor distT="0" distB="0" distL="0" distR="0" simplePos="0" relativeHeight="251658240" behindDoc="0" locked="0" layoutInCell="1" allowOverlap="1" wp14:anchorId="0E751ACD" wp14:editId="272E0AF0">
              <wp:simplePos x="635" y="635"/>
              <wp:positionH relativeFrom="page">
                <wp:align>center</wp:align>
              </wp:positionH>
              <wp:positionV relativeFrom="page">
                <wp:align>top</wp:align>
              </wp:positionV>
              <wp:extent cx="443865" cy="443865"/>
              <wp:effectExtent l="0" t="0" r="6350" b="12700"/>
              <wp:wrapNone/>
              <wp:docPr id="8" name="Text Box 8"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249A96" w14:textId="3E4B5039" w:rsidR="00DA0DCC" w:rsidRPr="00DA0DCC" w:rsidRDefault="00DA0DCC" w:rsidP="00DA0DCC">
                          <w:pPr>
                            <w:spacing w:after="0"/>
                            <w:rPr>
                              <w:rFonts w:ascii="Calibri" w:hAnsi="Calibri" w:cs="Calibri"/>
                              <w:noProof/>
                              <w:color w:val="000000"/>
                            </w:rPr>
                          </w:pPr>
                          <w:r w:rsidRPr="00DA0DCC">
                            <w:rPr>
                              <w:rFonts w:ascii="Calibri" w:hAnsi="Calibri" w:cs="Calibri"/>
                              <w:noProof/>
                              <w:color w:val="000000"/>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751ACD" id="_x0000_t202" coordsize="21600,21600" o:spt="202" path="m,l,21600r21600,l21600,xe">
              <v:stroke joinstyle="miter"/>
              <v:path gradientshapeok="t" o:connecttype="rect"/>
            </v:shapetype>
            <v:shape id="Text Box 8" o:spid="_x0000_s1026"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3249A96" w14:textId="3E4B5039" w:rsidR="00DA0DCC" w:rsidRPr="00DA0DCC" w:rsidRDefault="00DA0DCC" w:rsidP="00DA0DCC">
                    <w:pPr>
                      <w:spacing w:after="0"/>
                      <w:rPr>
                        <w:rFonts w:ascii="Calibri" w:hAnsi="Calibri" w:cs="Calibri"/>
                        <w:noProof/>
                        <w:color w:val="000000"/>
                      </w:rPr>
                    </w:pPr>
                    <w:r w:rsidRPr="00DA0DCC">
                      <w:rPr>
                        <w:rFonts w:ascii="Calibri" w:hAnsi="Calibri" w:cs="Calibri"/>
                        <w:noProof/>
                        <w:color w:val="00000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3A9F" w14:textId="6D2D3531" w:rsidR="00255FB1" w:rsidRDefault="00DA0DCC" w:rsidP="00535582">
    <w:pPr>
      <w:pStyle w:val="Header"/>
      <w:tabs>
        <w:tab w:val="clear" w:pos="4680"/>
        <w:tab w:val="clear" w:pos="9360"/>
      </w:tabs>
    </w:pPr>
    <w:r>
      <w:rPr>
        <w:noProof/>
      </w:rPr>
      <mc:AlternateContent>
        <mc:Choice Requires="wps">
          <w:drawing>
            <wp:anchor distT="0" distB="0" distL="0" distR="0" simplePos="0" relativeHeight="251659264" behindDoc="0" locked="0" layoutInCell="1" allowOverlap="1" wp14:anchorId="7A5E92EE" wp14:editId="6119547F">
              <wp:simplePos x="635" y="635"/>
              <wp:positionH relativeFrom="page">
                <wp:align>center</wp:align>
              </wp:positionH>
              <wp:positionV relativeFrom="page">
                <wp:align>top</wp:align>
              </wp:positionV>
              <wp:extent cx="443865" cy="443865"/>
              <wp:effectExtent l="0" t="0" r="6350" b="12700"/>
              <wp:wrapNone/>
              <wp:docPr id="13" name="Text Box 1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CC53DA" w14:textId="2BB984EC" w:rsidR="00DA0DCC" w:rsidRPr="00DA0DCC" w:rsidRDefault="00DA0DCC" w:rsidP="00DA0DCC">
                          <w:pPr>
                            <w:spacing w:after="0"/>
                            <w:rPr>
                              <w:rFonts w:ascii="Calibri" w:hAnsi="Calibri" w:cs="Calibri"/>
                              <w:noProof/>
                              <w:color w:val="000000"/>
                            </w:rPr>
                          </w:pPr>
                          <w:r w:rsidRPr="00DA0DCC">
                            <w:rPr>
                              <w:rFonts w:ascii="Calibri" w:hAnsi="Calibri" w:cs="Calibri"/>
                              <w:noProof/>
                              <w:color w:val="000000"/>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A5E92EE" id="_x0000_t202" coordsize="21600,21600" o:spt="202" path="m,l,21600r21600,l21600,xe">
              <v:stroke joinstyle="miter"/>
              <v:path gradientshapeok="t" o:connecttype="rect"/>
            </v:shapetype>
            <v:shape id="Text Box 13" o:spid="_x0000_s1027"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ACC53DA" w14:textId="2BB984EC" w:rsidR="00DA0DCC" w:rsidRPr="00DA0DCC" w:rsidRDefault="00DA0DCC" w:rsidP="00DA0DCC">
                    <w:pPr>
                      <w:spacing w:after="0"/>
                      <w:rPr>
                        <w:rFonts w:ascii="Calibri" w:hAnsi="Calibri" w:cs="Calibri"/>
                        <w:noProof/>
                        <w:color w:val="000000"/>
                      </w:rPr>
                    </w:pPr>
                    <w:r w:rsidRPr="00DA0DCC">
                      <w:rPr>
                        <w:rFonts w:ascii="Calibri" w:hAnsi="Calibri" w:cs="Calibri"/>
                        <w:noProof/>
                        <w:color w:val="000000"/>
                      </w:rPr>
                      <w:t>Confidential</w:t>
                    </w:r>
                  </w:p>
                </w:txbxContent>
              </v:textbox>
              <w10:wrap anchorx="page" anchory="page"/>
            </v:shape>
          </w:pict>
        </mc:Fallback>
      </mc:AlternateContent>
    </w:r>
    <w:r w:rsidR="001F0274">
      <w:rPr>
        <w:noProof/>
      </w:rPr>
      <w:drawing>
        <wp:anchor distT="0" distB="0" distL="114300" distR="114300" simplePos="0" relativeHeight="251655168" behindDoc="1" locked="0" layoutInCell="1" allowOverlap="1" wp14:anchorId="02445E55" wp14:editId="13E3A0D9">
          <wp:simplePos x="0" y="0"/>
          <wp:positionH relativeFrom="margin">
            <wp:posOffset>5033010</wp:posOffset>
          </wp:positionH>
          <wp:positionV relativeFrom="margin">
            <wp:posOffset>-1412240</wp:posOffset>
          </wp:positionV>
          <wp:extent cx="1969770" cy="97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r="8819"/>
                  <a:stretch/>
                </pic:blipFill>
                <pic:spPr bwMode="auto">
                  <a:xfrm>
                    <a:off x="0" y="0"/>
                    <a:ext cx="196977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4A18" w14:textId="32C599CA" w:rsidR="002C3373" w:rsidRDefault="00DA0DCC">
    <w:pPr>
      <w:pStyle w:val="Header"/>
    </w:pPr>
    <w:r>
      <w:rPr>
        <w:noProof/>
      </w:rPr>
      <mc:AlternateContent>
        <mc:Choice Requires="wps">
          <w:drawing>
            <wp:anchor distT="0" distB="0" distL="0" distR="0" simplePos="0" relativeHeight="251657216" behindDoc="0" locked="0" layoutInCell="1" allowOverlap="1" wp14:anchorId="61A99653" wp14:editId="7BC2D40A">
              <wp:simplePos x="635" y="635"/>
              <wp:positionH relativeFrom="page">
                <wp:align>center</wp:align>
              </wp:positionH>
              <wp:positionV relativeFrom="page">
                <wp:align>top</wp:align>
              </wp:positionV>
              <wp:extent cx="443865" cy="443865"/>
              <wp:effectExtent l="0" t="0" r="6350" b="12700"/>
              <wp:wrapNone/>
              <wp:docPr id="6" name="Text Box 6"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5447CF" w14:textId="4A53B401" w:rsidR="00DA0DCC" w:rsidRPr="00DA0DCC" w:rsidRDefault="00DA0DCC" w:rsidP="00DA0DCC">
                          <w:pPr>
                            <w:spacing w:after="0"/>
                            <w:rPr>
                              <w:rFonts w:ascii="Calibri" w:hAnsi="Calibri" w:cs="Calibri"/>
                              <w:noProof/>
                              <w:color w:val="000000"/>
                            </w:rPr>
                          </w:pPr>
                          <w:r w:rsidRPr="00DA0DCC">
                            <w:rPr>
                              <w:rFonts w:ascii="Calibri" w:hAnsi="Calibri" w:cs="Calibri"/>
                              <w:noProof/>
                              <w:color w:val="000000"/>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1A99653" id="_x0000_t202" coordsize="21600,21600" o:spt="202" path="m,l,21600r21600,l21600,xe">
              <v:stroke joinstyle="miter"/>
              <v:path gradientshapeok="t" o:connecttype="rect"/>
            </v:shapetype>
            <v:shape id="Text Box 6" o:spid="_x0000_s1028" type="#_x0000_t202" alt="Confidential" style="position:absolute;margin-left:0;margin-top:0;width:34.95pt;height:34.95pt;z-index:2516572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65447CF" w14:textId="4A53B401" w:rsidR="00DA0DCC" w:rsidRPr="00DA0DCC" w:rsidRDefault="00DA0DCC" w:rsidP="00DA0DCC">
                    <w:pPr>
                      <w:spacing w:after="0"/>
                      <w:rPr>
                        <w:rFonts w:ascii="Calibri" w:hAnsi="Calibri" w:cs="Calibri"/>
                        <w:noProof/>
                        <w:color w:val="000000"/>
                      </w:rPr>
                    </w:pPr>
                    <w:r w:rsidRPr="00DA0DCC">
                      <w:rPr>
                        <w:rFonts w:ascii="Calibri" w:hAnsi="Calibri" w:cs="Calibri"/>
                        <w:noProof/>
                        <w:color w:val="000000"/>
                      </w:rPr>
                      <w:t>Confidential</w:t>
                    </w:r>
                  </w:p>
                </w:txbxContent>
              </v:textbox>
              <w10:wrap anchorx="page" anchory="page"/>
            </v:shape>
          </w:pict>
        </mc:Fallback>
      </mc:AlternateContent>
    </w:r>
  </w:p>
  <w:p w14:paraId="7FE768E9" w14:textId="6E0460BA" w:rsidR="002C3373" w:rsidRDefault="002C3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1FF"/>
    <w:multiLevelType w:val="hybridMultilevel"/>
    <w:tmpl w:val="5C3AA5AA"/>
    <w:lvl w:ilvl="0" w:tplc="21FAB60A">
      <w:start w:val="1"/>
      <w:numFmt w:val="decimal"/>
      <w:pStyle w:val="Numberedbullet"/>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 w15:restartNumberingAfterBreak="0">
    <w:nsid w:val="13166A09"/>
    <w:multiLevelType w:val="hybridMultilevel"/>
    <w:tmpl w:val="56B8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77C4E"/>
    <w:multiLevelType w:val="hybridMultilevel"/>
    <w:tmpl w:val="2A347252"/>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60D2C"/>
    <w:multiLevelType w:val="hybridMultilevel"/>
    <w:tmpl w:val="22AC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9479DE"/>
    <w:multiLevelType w:val="hybridMultilevel"/>
    <w:tmpl w:val="F4FA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32CD2"/>
    <w:multiLevelType w:val="hybridMultilevel"/>
    <w:tmpl w:val="4418C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73DE9"/>
    <w:multiLevelType w:val="hybridMultilevel"/>
    <w:tmpl w:val="A6606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C7E23"/>
    <w:multiLevelType w:val="hybridMultilevel"/>
    <w:tmpl w:val="9BD81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A7AFB5"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64338"/>
    <w:multiLevelType w:val="hybridMultilevel"/>
    <w:tmpl w:val="F9283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777F3"/>
    <w:multiLevelType w:val="multilevel"/>
    <w:tmpl w:val="238C00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2" w15:restartNumberingAfterBreak="0">
    <w:nsid w:val="514D2CB5"/>
    <w:multiLevelType w:val="hybridMultilevel"/>
    <w:tmpl w:val="764244A0"/>
    <w:lvl w:ilvl="0" w:tplc="1FA0BF2C">
      <w:start w:val="1"/>
      <w:numFmt w:val="bullet"/>
      <w:pStyle w:val="Body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F90512"/>
    <w:multiLevelType w:val="hybridMultilevel"/>
    <w:tmpl w:val="5D32C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F111BE"/>
    <w:multiLevelType w:val="hybridMultilevel"/>
    <w:tmpl w:val="B4B4FBFE"/>
    <w:lvl w:ilvl="0" w:tplc="9B98B02A">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12592A"/>
    <w:multiLevelType w:val="hybridMultilevel"/>
    <w:tmpl w:val="F044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71276"/>
    <w:multiLevelType w:val="hybridMultilevel"/>
    <w:tmpl w:val="C1521B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CF4021"/>
    <w:multiLevelType w:val="hybridMultilevel"/>
    <w:tmpl w:val="DB62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81B5E"/>
    <w:multiLevelType w:val="hybridMultilevel"/>
    <w:tmpl w:val="4028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F46B4D"/>
    <w:multiLevelType w:val="hybridMultilevel"/>
    <w:tmpl w:val="803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1385B"/>
    <w:multiLevelType w:val="hybridMultilevel"/>
    <w:tmpl w:val="4B30CD18"/>
    <w:lvl w:ilvl="0" w:tplc="DEC60DE8">
      <w:start w:val="1"/>
      <w:numFmt w:val="decimal"/>
      <w:pStyle w:val="Woodsubhead1-bulletednumberte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6205721">
    <w:abstractNumId w:val="8"/>
  </w:num>
  <w:num w:numId="2" w16cid:durableId="633557337">
    <w:abstractNumId w:val="16"/>
  </w:num>
  <w:num w:numId="3" w16cid:durableId="276252259">
    <w:abstractNumId w:val="12"/>
  </w:num>
  <w:num w:numId="4" w16cid:durableId="1504271967">
    <w:abstractNumId w:val="13"/>
  </w:num>
  <w:num w:numId="5" w16cid:durableId="1274439181">
    <w:abstractNumId w:val="21"/>
  </w:num>
  <w:num w:numId="6" w16cid:durableId="2048749404">
    <w:abstractNumId w:val="14"/>
  </w:num>
  <w:num w:numId="7" w16cid:durableId="1265455243">
    <w:abstractNumId w:val="6"/>
  </w:num>
  <w:num w:numId="8" w16cid:durableId="1465848567">
    <w:abstractNumId w:val="15"/>
  </w:num>
  <w:num w:numId="9" w16cid:durableId="854073184">
    <w:abstractNumId w:val="0"/>
  </w:num>
  <w:num w:numId="10" w16cid:durableId="1653212836">
    <w:abstractNumId w:val="18"/>
  </w:num>
  <w:num w:numId="11" w16cid:durableId="883757627">
    <w:abstractNumId w:val="5"/>
  </w:num>
  <w:num w:numId="12" w16cid:durableId="1117915064">
    <w:abstractNumId w:val="20"/>
  </w:num>
  <w:num w:numId="13" w16cid:durableId="1901748425">
    <w:abstractNumId w:val="1"/>
  </w:num>
  <w:num w:numId="14" w16cid:durableId="1210414510">
    <w:abstractNumId w:val="9"/>
  </w:num>
  <w:num w:numId="15" w16cid:durableId="1229999331">
    <w:abstractNumId w:val="4"/>
  </w:num>
  <w:num w:numId="16" w16cid:durableId="230628571">
    <w:abstractNumId w:val="3"/>
  </w:num>
  <w:num w:numId="17" w16cid:durableId="1118570672">
    <w:abstractNumId w:val="17"/>
  </w:num>
  <w:num w:numId="18" w16cid:durableId="484512388">
    <w:abstractNumId w:val="19"/>
  </w:num>
  <w:num w:numId="19" w16cid:durableId="480804600">
    <w:abstractNumId w:val="11"/>
  </w:num>
  <w:num w:numId="20" w16cid:durableId="30112086">
    <w:abstractNumId w:val="2"/>
  </w:num>
  <w:num w:numId="21" w16cid:durableId="1651860414">
    <w:abstractNumId w:val="2"/>
    <w:lvlOverride w:ilvl="0">
      <w:startOverride w:val="1"/>
    </w:lvlOverride>
  </w:num>
  <w:num w:numId="22" w16cid:durableId="2112821344">
    <w:abstractNumId w:val="2"/>
    <w:lvlOverride w:ilvl="0">
      <w:startOverride w:val="1"/>
    </w:lvlOverride>
  </w:num>
  <w:num w:numId="23" w16cid:durableId="1945074257">
    <w:abstractNumId w:val="2"/>
    <w:lvlOverride w:ilvl="0">
      <w:startOverride w:val="1"/>
    </w:lvlOverride>
  </w:num>
  <w:num w:numId="24" w16cid:durableId="822552139">
    <w:abstractNumId w:val="2"/>
    <w:lvlOverride w:ilvl="0">
      <w:startOverride w:val="1"/>
    </w:lvlOverride>
  </w:num>
  <w:num w:numId="25" w16cid:durableId="1842506375">
    <w:abstractNumId w:val="2"/>
    <w:lvlOverride w:ilvl="0">
      <w:startOverride w:val="1"/>
    </w:lvlOverride>
  </w:num>
  <w:num w:numId="26" w16cid:durableId="1841969433">
    <w:abstractNumId w:val="10"/>
  </w:num>
  <w:num w:numId="27" w16cid:durableId="1578712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8A"/>
    <w:rsid w:val="00011D76"/>
    <w:rsid w:val="00017A10"/>
    <w:rsid w:val="0004727F"/>
    <w:rsid w:val="00057DC4"/>
    <w:rsid w:val="000619F5"/>
    <w:rsid w:val="00067FFD"/>
    <w:rsid w:val="00077054"/>
    <w:rsid w:val="00081211"/>
    <w:rsid w:val="000825A9"/>
    <w:rsid w:val="00082921"/>
    <w:rsid w:val="000940D8"/>
    <w:rsid w:val="00097932"/>
    <w:rsid w:val="000A7AD9"/>
    <w:rsid w:val="000B03C8"/>
    <w:rsid w:val="000B115D"/>
    <w:rsid w:val="000B3FDC"/>
    <w:rsid w:val="000B70AA"/>
    <w:rsid w:val="000B785E"/>
    <w:rsid w:val="000B7B8B"/>
    <w:rsid w:val="000C6296"/>
    <w:rsid w:val="000D7DE4"/>
    <w:rsid w:val="000E2526"/>
    <w:rsid w:val="000F04FF"/>
    <w:rsid w:val="000F08DD"/>
    <w:rsid w:val="000F7430"/>
    <w:rsid w:val="0010064B"/>
    <w:rsid w:val="00120480"/>
    <w:rsid w:val="00123D7B"/>
    <w:rsid w:val="001339B4"/>
    <w:rsid w:val="00146CF0"/>
    <w:rsid w:val="00157683"/>
    <w:rsid w:val="0015769B"/>
    <w:rsid w:val="00157851"/>
    <w:rsid w:val="00160589"/>
    <w:rsid w:val="00163614"/>
    <w:rsid w:val="001670BF"/>
    <w:rsid w:val="0017571F"/>
    <w:rsid w:val="00190F69"/>
    <w:rsid w:val="001A0876"/>
    <w:rsid w:val="001A48F7"/>
    <w:rsid w:val="001A4BBA"/>
    <w:rsid w:val="001B5027"/>
    <w:rsid w:val="001B754F"/>
    <w:rsid w:val="001C0E99"/>
    <w:rsid w:val="001D65F6"/>
    <w:rsid w:val="001E188A"/>
    <w:rsid w:val="001F0274"/>
    <w:rsid w:val="001F39DA"/>
    <w:rsid w:val="00204AAB"/>
    <w:rsid w:val="00204F41"/>
    <w:rsid w:val="00210F0D"/>
    <w:rsid w:val="0022105D"/>
    <w:rsid w:val="002252BC"/>
    <w:rsid w:val="00227E70"/>
    <w:rsid w:val="00240CC2"/>
    <w:rsid w:val="002413F3"/>
    <w:rsid w:val="0024380E"/>
    <w:rsid w:val="0025084D"/>
    <w:rsid w:val="00251BE4"/>
    <w:rsid w:val="002538D3"/>
    <w:rsid w:val="00255645"/>
    <w:rsid w:val="00255FB1"/>
    <w:rsid w:val="00273BF0"/>
    <w:rsid w:val="00277B59"/>
    <w:rsid w:val="00280262"/>
    <w:rsid w:val="00290267"/>
    <w:rsid w:val="00290BBA"/>
    <w:rsid w:val="0029171E"/>
    <w:rsid w:val="002A47F8"/>
    <w:rsid w:val="002A66ED"/>
    <w:rsid w:val="002C3373"/>
    <w:rsid w:val="002C6747"/>
    <w:rsid w:val="002D03F2"/>
    <w:rsid w:val="002E2E67"/>
    <w:rsid w:val="002E3B4F"/>
    <w:rsid w:val="002E5671"/>
    <w:rsid w:val="002F25C1"/>
    <w:rsid w:val="002F560F"/>
    <w:rsid w:val="002F5CC0"/>
    <w:rsid w:val="00316A85"/>
    <w:rsid w:val="0032086C"/>
    <w:rsid w:val="00327C5E"/>
    <w:rsid w:val="0034105E"/>
    <w:rsid w:val="00345B22"/>
    <w:rsid w:val="003513B1"/>
    <w:rsid w:val="00355323"/>
    <w:rsid w:val="0036589C"/>
    <w:rsid w:val="00387878"/>
    <w:rsid w:val="00387E8B"/>
    <w:rsid w:val="00397078"/>
    <w:rsid w:val="003B4B98"/>
    <w:rsid w:val="003B5C5C"/>
    <w:rsid w:val="003C0CFF"/>
    <w:rsid w:val="003D5084"/>
    <w:rsid w:val="003E3B05"/>
    <w:rsid w:val="003E3D5A"/>
    <w:rsid w:val="003E5295"/>
    <w:rsid w:val="003F4F1C"/>
    <w:rsid w:val="003F6F99"/>
    <w:rsid w:val="00416312"/>
    <w:rsid w:val="00440DE6"/>
    <w:rsid w:val="00441E8A"/>
    <w:rsid w:val="00442238"/>
    <w:rsid w:val="00446E4A"/>
    <w:rsid w:val="00453D5F"/>
    <w:rsid w:val="0045506A"/>
    <w:rsid w:val="00472175"/>
    <w:rsid w:val="0047444E"/>
    <w:rsid w:val="00476669"/>
    <w:rsid w:val="00486AAC"/>
    <w:rsid w:val="004A2B70"/>
    <w:rsid w:val="004B1FA6"/>
    <w:rsid w:val="004B2FD6"/>
    <w:rsid w:val="004B536B"/>
    <w:rsid w:val="004C143F"/>
    <w:rsid w:val="004C3B4C"/>
    <w:rsid w:val="00505DB2"/>
    <w:rsid w:val="00506FD9"/>
    <w:rsid w:val="00511BAF"/>
    <w:rsid w:val="00530F49"/>
    <w:rsid w:val="00535582"/>
    <w:rsid w:val="00542EEC"/>
    <w:rsid w:val="005625A6"/>
    <w:rsid w:val="00582523"/>
    <w:rsid w:val="005825E5"/>
    <w:rsid w:val="005A5CE7"/>
    <w:rsid w:val="005A6439"/>
    <w:rsid w:val="005B1185"/>
    <w:rsid w:val="005B14B1"/>
    <w:rsid w:val="005B4078"/>
    <w:rsid w:val="005C4BD7"/>
    <w:rsid w:val="005C7BF5"/>
    <w:rsid w:val="005D7901"/>
    <w:rsid w:val="005E5FC1"/>
    <w:rsid w:val="005F6AFF"/>
    <w:rsid w:val="00601038"/>
    <w:rsid w:val="00610D50"/>
    <w:rsid w:val="00612FD7"/>
    <w:rsid w:val="0061780F"/>
    <w:rsid w:val="006264BD"/>
    <w:rsid w:val="0064788D"/>
    <w:rsid w:val="00651F57"/>
    <w:rsid w:val="0065570D"/>
    <w:rsid w:val="00655CF7"/>
    <w:rsid w:val="00670CD4"/>
    <w:rsid w:val="00672EE0"/>
    <w:rsid w:val="00681B8D"/>
    <w:rsid w:val="00691581"/>
    <w:rsid w:val="006954EB"/>
    <w:rsid w:val="006972EC"/>
    <w:rsid w:val="00697C18"/>
    <w:rsid w:val="006B23BA"/>
    <w:rsid w:val="006B52FD"/>
    <w:rsid w:val="006B6E97"/>
    <w:rsid w:val="006C39D6"/>
    <w:rsid w:val="006C54F6"/>
    <w:rsid w:val="006C6661"/>
    <w:rsid w:val="006C7E92"/>
    <w:rsid w:val="006D1E38"/>
    <w:rsid w:val="006D2280"/>
    <w:rsid w:val="006E0227"/>
    <w:rsid w:val="006E59EA"/>
    <w:rsid w:val="006E7E6D"/>
    <w:rsid w:val="006F4F60"/>
    <w:rsid w:val="006F6709"/>
    <w:rsid w:val="006F6916"/>
    <w:rsid w:val="006F6BB1"/>
    <w:rsid w:val="00713B9E"/>
    <w:rsid w:val="0071459A"/>
    <w:rsid w:val="007311BE"/>
    <w:rsid w:val="00732645"/>
    <w:rsid w:val="00735C98"/>
    <w:rsid w:val="00742308"/>
    <w:rsid w:val="0074232A"/>
    <w:rsid w:val="007540D9"/>
    <w:rsid w:val="007B1BBE"/>
    <w:rsid w:val="007B5A88"/>
    <w:rsid w:val="007C0F5D"/>
    <w:rsid w:val="007C1999"/>
    <w:rsid w:val="007D4489"/>
    <w:rsid w:val="007D5581"/>
    <w:rsid w:val="007E33C3"/>
    <w:rsid w:val="007E66E3"/>
    <w:rsid w:val="007F7CC5"/>
    <w:rsid w:val="00805383"/>
    <w:rsid w:val="008116A4"/>
    <w:rsid w:val="00812790"/>
    <w:rsid w:val="008147EE"/>
    <w:rsid w:val="0081736A"/>
    <w:rsid w:val="008177D1"/>
    <w:rsid w:val="008218E9"/>
    <w:rsid w:val="008373D5"/>
    <w:rsid w:val="00846283"/>
    <w:rsid w:val="00847B9B"/>
    <w:rsid w:val="008558B6"/>
    <w:rsid w:val="00862870"/>
    <w:rsid w:val="00866F1E"/>
    <w:rsid w:val="00887507"/>
    <w:rsid w:val="008A467F"/>
    <w:rsid w:val="008B7D6E"/>
    <w:rsid w:val="008B7E11"/>
    <w:rsid w:val="008D29DE"/>
    <w:rsid w:val="008F02B7"/>
    <w:rsid w:val="008F5A73"/>
    <w:rsid w:val="008F743E"/>
    <w:rsid w:val="00903CFA"/>
    <w:rsid w:val="009050E0"/>
    <w:rsid w:val="00911F2C"/>
    <w:rsid w:val="009120D7"/>
    <w:rsid w:val="00914250"/>
    <w:rsid w:val="00926DE8"/>
    <w:rsid w:val="00930B1C"/>
    <w:rsid w:val="00933F8A"/>
    <w:rsid w:val="009515BB"/>
    <w:rsid w:val="0095248D"/>
    <w:rsid w:val="00954582"/>
    <w:rsid w:val="00955738"/>
    <w:rsid w:val="00955B1B"/>
    <w:rsid w:val="009643F8"/>
    <w:rsid w:val="0096723B"/>
    <w:rsid w:val="0097340A"/>
    <w:rsid w:val="00975F57"/>
    <w:rsid w:val="00976C6C"/>
    <w:rsid w:val="00977FBF"/>
    <w:rsid w:val="009A00B2"/>
    <w:rsid w:val="009A0CA4"/>
    <w:rsid w:val="009A1A22"/>
    <w:rsid w:val="009A1A39"/>
    <w:rsid w:val="009A5604"/>
    <w:rsid w:val="009C1BF6"/>
    <w:rsid w:val="009C62D9"/>
    <w:rsid w:val="009E2D5A"/>
    <w:rsid w:val="009E2F68"/>
    <w:rsid w:val="009F07A8"/>
    <w:rsid w:val="009F14EC"/>
    <w:rsid w:val="009F51E8"/>
    <w:rsid w:val="009F69AC"/>
    <w:rsid w:val="00A01A61"/>
    <w:rsid w:val="00A022A2"/>
    <w:rsid w:val="00A033FA"/>
    <w:rsid w:val="00A04846"/>
    <w:rsid w:val="00A0620B"/>
    <w:rsid w:val="00A12A3B"/>
    <w:rsid w:val="00A168DE"/>
    <w:rsid w:val="00A16C26"/>
    <w:rsid w:val="00A22E8F"/>
    <w:rsid w:val="00A27C9B"/>
    <w:rsid w:val="00A4254E"/>
    <w:rsid w:val="00A42A02"/>
    <w:rsid w:val="00A45A7A"/>
    <w:rsid w:val="00A5157F"/>
    <w:rsid w:val="00A60700"/>
    <w:rsid w:val="00A61475"/>
    <w:rsid w:val="00A61C3F"/>
    <w:rsid w:val="00A63994"/>
    <w:rsid w:val="00A72AE7"/>
    <w:rsid w:val="00A743A2"/>
    <w:rsid w:val="00A84735"/>
    <w:rsid w:val="00A865B0"/>
    <w:rsid w:val="00A92154"/>
    <w:rsid w:val="00AA0A8A"/>
    <w:rsid w:val="00AA7258"/>
    <w:rsid w:val="00AB6A87"/>
    <w:rsid w:val="00AC2AB5"/>
    <w:rsid w:val="00AD31BA"/>
    <w:rsid w:val="00AE1365"/>
    <w:rsid w:val="00AF2AC5"/>
    <w:rsid w:val="00B070B7"/>
    <w:rsid w:val="00B1304E"/>
    <w:rsid w:val="00B14129"/>
    <w:rsid w:val="00B209D3"/>
    <w:rsid w:val="00B40EB1"/>
    <w:rsid w:val="00B42C23"/>
    <w:rsid w:val="00B55F5F"/>
    <w:rsid w:val="00B632CC"/>
    <w:rsid w:val="00B637F8"/>
    <w:rsid w:val="00B64325"/>
    <w:rsid w:val="00B75536"/>
    <w:rsid w:val="00B86891"/>
    <w:rsid w:val="00B9009A"/>
    <w:rsid w:val="00B90130"/>
    <w:rsid w:val="00B97863"/>
    <w:rsid w:val="00BA0A17"/>
    <w:rsid w:val="00BA337B"/>
    <w:rsid w:val="00BA5358"/>
    <w:rsid w:val="00BB287C"/>
    <w:rsid w:val="00BB6A21"/>
    <w:rsid w:val="00BC3B19"/>
    <w:rsid w:val="00BC64CA"/>
    <w:rsid w:val="00BE1EE8"/>
    <w:rsid w:val="00BE24DC"/>
    <w:rsid w:val="00BE4557"/>
    <w:rsid w:val="00BF3FD1"/>
    <w:rsid w:val="00C0359C"/>
    <w:rsid w:val="00C117C0"/>
    <w:rsid w:val="00C2081A"/>
    <w:rsid w:val="00C31544"/>
    <w:rsid w:val="00C3617C"/>
    <w:rsid w:val="00C42605"/>
    <w:rsid w:val="00C532EC"/>
    <w:rsid w:val="00C67AFF"/>
    <w:rsid w:val="00C7658E"/>
    <w:rsid w:val="00C83503"/>
    <w:rsid w:val="00C95EC3"/>
    <w:rsid w:val="00CA259C"/>
    <w:rsid w:val="00CA3690"/>
    <w:rsid w:val="00CA5678"/>
    <w:rsid w:val="00CA5776"/>
    <w:rsid w:val="00CA5FF7"/>
    <w:rsid w:val="00CB0664"/>
    <w:rsid w:val="00CB0BCB"/>
    <w:rsid w:val="00CB17C0"/>
    <w:rsid w:val="00CB34AD"/>
    <w:rsid w:val="00CB61A5"/>
    <w:rsid w:val="00CC63DD"/>
    <w:rsid w:val="00CE3C01"/>
    <w:rsid w:val="00CF244D"/>
    <w:rsid w:val="00CF7FFD"/>
    <w:rsid w:val="00D002AC"/>
    <w:rsid w:val="00D046D8"/>
    <w:rsid w:val="00D17C9E"/>
    <w:rsid w:val="00D24CDC"/>
    <w:rsid w:val="00D37C3A"/>
    <w:rsid w:val="00D66785"/>
    <w:rsid w:val="00D67964"/>
    <w:rsid w:val="00D745B0"/>
    <w:rsid w:val="00D76B73"/>
    <w:rsid w:val="00D81C25"/>
    <w:rsid w:val="00D83191"/>
    <w:rsid w:val="00D85EAF"/>
    <w:rsid w:val="00D96D87"/>
    <w:rsid w:val="00DA063E"/>
    <w:rsid w:val="00DA0DCC"/>
    <w:rsid w:val="00DA1648"/>
    <w:rsid w:val="00DA5F59"/>
    <w:rsid w:val="00DB01D9"/>
    <w:rsid w:val="00DB502D"/>
    <w:rsid w:val="00DB535A"/>
    <w:rsid w:val="00DB78F4"/>
    <w:rsid w:val="00DD0F2A"/>
    <w:rsid w:val="00DD6AA1"/>
    <w:rsid w:val="00DE25CF"/>
    <w:rsid w:val="00DF0293"/>
    <w:rsid w:val="00DF09AA"/>
    <w:rsid w:val="00DF42AF"/>
    <w:rsid w:val="00DF599F"/>
    <w:rsid w:val="00E00C1A"/>
    <w:rsid w:val="00E027D4"/>
    <w:rsid w:val="00E20DDE"/>
    <w:rsid w:val="00E34C8C"/>
    <w:rsid w:val="00E36AB7"/>
    <w:rsid w:val="00E44EC1"/>
    <w:rsid w:val="00E57A27"/>
    <w:rsid w:val="00E630FD"/>
    <w:rsid w:val="00E73CAC"/>
    <w:rsid w:val="00E851C5"/>
    <w:rsid w:val="00E95166"/>
    <w:rsid w:val="00EA308B"/>
    <w:rsid w:val="00EA6CEC"/>
    <w:rsid w:val="00EB531C"/>
    <w:rsid w:val="00ED1215"/>
    <w:rsid w:val="00ED150C"/>
    <w:rsid w:val="00ED1796"/>
    <w:rsid w:val="00EF62E0"/>
    <w:rsid w:val="00F00D27"/>
    <w:rsid w:val="00F026DA"/>
    <w:rsid w:val="00F07D91"/>
    <w:rsid w:val="00F11C80"/>
    <w:rsid w:val="00F3376B"/>
    <w:rsid w:val="00F42FCE"/>
    <w:rsid w:val="00F43901"/>
    <w:rsid w:val="00F5002E"/>
    <w:rsid w:val="00F70038"/>
    <w:rsid w:val="00F701E9"/>
    <w:rsid w:val="00F772F4"/>
    <w:rsid w:val="00F86CBA"/>
    <w:rsid w:val="00F958EF"/>
    <w:rsid w:val="00FA20BF"/>
    <w:rsid w:val="00FC537C"/>
    <w:rsid w:val="00FD53DE"/>
    <w:rsid w:val="00FD6C91"/>
    <w:rsid w:val="00FE0B06"/>
    <w:rsid w:val="00FE1D1F"/>
    <w:rsid w:val="00FE22A7"/>
    <w:rsid w:val="00FE639E"/>
    <w:rsid w:val="00FF1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77015"/>
  <w15:docId w15:val="{FC483799-0E87-4065-8B72-65B0810B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Calibri" w:hAnsi="Segoe UI" w:cs="Times New Roman"/>
        <w:color w:val="233845" w:themeColor="text1"/>
        <w:sz w:val="18"/>
        <w:szCs w:val="18"/>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150C"/>
    <w:pPr>
      <w:spacing w:after="120"/>
    </w:pPr>
  </w:style>
  <w:style w:type="paragraph" w:styleId="Heading1">
    <w:name w:val="heading 1"/>
    <w:basedOn w:val="Normal"/>
    <w:next w:val="Normal"/>
    <w:link w:val="Heading1Char"/>
    <w:uiPriority w:val="9"/>
    <w:qFormat/>
    <w:rsid w:val="006B52FD"/>
    <w:pPr>
      <w:keepNext/>
      <w:keepLines/>
      <w:spacing w:before="240" w:after="0"/>
      <w:outlineLvl w:val="0"/>
    </w:pPr>
    <w:rPr>
      <w:rFonts w:asciiTheme="majorHAnsi" w:eastAsiaTheme="majorEastAsia" w:hAnsiTheme="majorHAnsi" w:cstheme="majorBidi"/>
      <w:color w:val="007783" w:themeColor="accent1" w:themeShade="BF"/>
      <w:sz w:val="32"/>
      <w:szCs w:val="32"/>
    </w:rPr>
  </w:style>
  <w:style w:type="paragraph" w:styleId="Heading2">
    <w:name w:val="heading 2"/>
    <w:basedOn w:val="Normal"/>
    <w:next w:val="Normal"/>
    <w:link w:val="Heading2Char"/>
    <w:uiPriority w:val="1"/>
    <w:unhideWhenUsed/>
    <w:qFormat/>
    <w:rsid w:val="00A61C3F"/>
    <w:pPr>
      <w:keepNext/>
      <w:keepLines/>
      <w:spacing w:before="40" w:after="0"/>
      <w:outlineLvl w:val="1"/>
    </w:pPr>
    <w:rPr>
      <w:rFonts w:asciiTheme="majorHAnsi" w:eastAsiaTheme="majorEastAsia" w:hAnsiTheme="majorHAnsi" w:cstheme="majorBidi"/>
      <w:color w:val="007783" w:themeColor="accent1" w:themeShade="BF"/>
      <w:sz w:val="26"/>
      <w:szCs w:val="26"/>
    </w:rPr>
  </w:style>
  <w:style w:type="paragraph" w:styleId="Heading3">
    <w:name w:val="heading 3"/>
    <w:basedOn w:val="Normal"/>
    <w:next w:val="Normal"/>
    <w:link w:val="Heading3Char"/>
    <w:uiPriority w:val="2"/>
    <w:unhideWhenUsed/>
    <w:qFormat/>
    <w:rsid w:val="006B52FD"/>
    <w:pPr>
      <w:keepNext/>
      <w:keepLines/>
      <w:spacing w:before="40" w:after="0"/>
      <w:outlineLvl w:val="2"/>
    </w:pPr>
    <w:rPr>
      <w:rFonts w:asciiTheme="majorHAnsi" w:eastAsiaTheme="majorEastAsia" w:hAnsiTheme="majorHAnsi" w:cstheme="majorBidi"/>
      <w:color w:val="004F57" w:themeColor="accent1" w:themeShade="7F"/>
      <w:sz w:val="24"/>
      <w:szCs w:val="24"/>
    </w:rPr>
  </w:style>
  <w:style w:type="paragraph" w:styleId="Heading4">
    <w:name w:val="heading 4"/>
    <w:basedOn w:val="Normal"/>
    <w:next w:val="Normal"/>
    <w:link w:val="Heading4Char"/>
    <w:uiPriority w:val="3"/>
    <w:unhideWhenUsed/>
    <w:qFormat/>
    <w:rsid w:val="001670BF"/>
    <w:pPr>
      <w:keepNext/>
      <w:keepLines/>
      <w:spacing w:before="40" w:after="0"/>
      <w:outlineLvl w:val="3"/>
    </w:pPr>
    <w:rPr>
      <w:rFonts w:asciiTheme="majorHAnsi" w:eastAsiaTheme="majorEastAsia" w:hAnsiTheme="majorHAnsi" w:cstheme="majorBidi"/>
      <w:i/>
      <w:iCs/>
      <w:color w:val="007783" w:themeColor="accent1" w:themeShade="BF"/>
    </w:rPr>
  </w:style>
  <w:style w:type="paragraph" w:styleId="Heading5">
    <w:name w:val="heading 5"/>
    <w:basedOn w:val="Normal"/>
    <w:next w:val="Normal"/>
    <w:link w:val="Heading5Char"/>
    <w:uiPriority w:val="4"/>
    <w:qFormat/>
    <w:rsid w:val="00AA0A8A"/>
    <w:pPr>
      <w:spacing w:before="240" w:after="60" w:line="360" w:lineRule="auto"/>
      <w:ind w:left="567" w:hanging="567"/>
      <w:outlineLvl w:val="4"/>
    </w:pPr>
    <w:rPr>
      <w:rFonts w:eastAsia="Times New Roman"/>
      <w:bCs/>
      <w:i/>
      <w:iCs/>
      <w:color w:val="00A0AF" w:themeColor="accent1"/>
      <w:sz w:val="20"/>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747"/>
    <w:pPr>
      <w:spacing w:after="0"/>
    </w:pPr>
    <w:rPr>
      <w:rFonts w:ascii="Tahoma" w:hAnsi="Tahoma" w:cs="Tahoma"/>
      <w:sz w:val="16"/>
      <w:szCs w:val="16"/>
    </w:rPr>
  </w:style>
  <w:style w:type="character" w:customStyle="1" w:styleId="BalloonTextChar">
    <w:name w:val="Balloon Text Char"/>
    <w:link w:val="BalloonText"/>
    <w:uiPriority w:val="99"/>
    <w:semiHidden/>
    <w:rsid w:val="002C6747"/>
    <w:rPr>
      <w:rFonts w:ascii="Tahoma" w:hAnsi="Tahoma" w:cs="Tahoma"/>
      <w:sz w:val="16"/>
      <w:szCs w:val="16"/>
    </w:rPr>
  </w:style>
  <w:style w:type="paragraph" w:styleId="Header">
    <w:name w:val="header"/>
    <w:basedOn w:val="Normal"/>
    <w:link w:val="HeaderChar"/>
    <w:uiPriority w:val="99"/>
    <w:unhideWhenUsed/>
    <w:rsid w:val="002C6747"/>
    <w:pPr>
      <w:tabs>
        <w:tab w:val="center" w:pos="4680"/>
        <w:tab w:val="right" w:pos="9360"/>
      </w:tabs>
      <w:spacing w:after="0"/>
    </w:pPr>
  </w:style>
  <w:style w:type="character" w:customStyle="1" w:styleId="HeaderChar">
    <w:name w:val="Header Char"/>
    <w:basedOn w:val="DefaultParagraphFont"/>
    <w:link w:val="Header"/>
    <w:uiPriority w:val="99"/>
    <w:rsid w:val="002C6747"/>
  </w:style>
  <w:style w:type="paragraph" w:styleId="Footer">
    <w:name w:val="footer"/>
    <w:basedOn w:val="Normal"/>
    <w:link w:val="FooterChar"/>
    <w:uiPriority w:val="99"/>
    <w:unhideWhenUsed/>
    <w:rsid w:val="0081736A"/>
    <w:pPr>
      <w:tabs>
        <w:tab w:val="center" w:pos="4680"/>
        <w:tab w:val="right" w:pos="9360"/>
      </w:tabs>
      <w:spacing w:after="0"/>
    </w:pPr>
    <w:rPr>
      <w:sz w:val="14"/>
    </w:rPr>
  </w:style>
  <w:style w:type="character" w:customStyle="1" w:styleId="FooterChar">
    <w:name w:val="Footer Char"/>
    <w:basedOn w:val="DefaultParagraphFont"/>
    <w:link w:val="Footer"/>
    <w:uiPriority w:val="99"/>
    <w:rsid w:val="0081736A"/>
    <w:rPr>
      <w:sz w:val="14"/>
    </w:rPr>
  </w:style>
  <w:style w:type="character" w:styleId="IntenseReference">
    <w:name w:val="Intense Reference"/>
    <w:basedOn w:val="DefaultParagraphFont"/>
    <w:uiPriority w:val="32"/>
    <w:rsid w:val="001670BF"/>
    <w:rPr>
      <w:b/>
      <w:bCs/>
      <w:smallCaps/>
      <w:color w:val="00A0AF" w:themeColor="accent1"/>
      <w:spacing w:val="5"/>
    </w:rPr>
  </w:style>
  <w:style w:type="paragraph" w:customStyle="1" w:styleId="WoodIntro">
    <w:name w:val="Wood Intro"/>
    <w:basedOn w:val="Normal"/>
    <w:link w:val="WoodIntroChar"/>
    <w:qFormat/>
    <w:rsid w:val="0071459A"/>
    <w:pPr>
      <w:spacing w:after="360"/>
    </w:pPr>
    <w:rPr>
      <w:sz w:val="24"/>
    </w:rPr>
  </w:style>
  <w:style w:type="paragraph" w:customStyle="1" w:styleId="WoodSubheading2teal">
    <w:name w:val="Wood Subheading 2 (teal)"/>
    <w:basedOn w:val="Woodsubheading2grey"/>
    <w:link w:val="WoodSubheading2tealChar"/>
    <w:qFormat/>
    <w:rsid w:val="0081736A"/>
    <w:rPr>
      <w:color w:val="00A0AF" w:themeColor="accent1"/>
    </w:rPr>
  </w:style>
  <w:style w:type="paragraph" w:customStyle="1" w:styleId="WoodBody">
    <w:name w:val="Wood Body"/>
    <w:basedOn w:val="Normal"/>
    <w:link w:val="WoodBodyChar"/>
    <w:qFormat/>
    <w:rsid w:val="00A61C3F"/>
    <w:rPr>
      <w:rFonts w:eastAsia="Times New Roman" w:cs="Tahoma"/>
    </w:rPr>
  </w:style>
  <w:style w:type="paragraph" w:customStyle="1" w:styleId="Woodheadline">
    <w:name w:val="Wood headline"/>
    <w:basedOn w:val="Normal"/>
    <w:next w:val="Normal"/>
    <w:link w:val="WoodheadlineChar"/>
    <w:qFormat/>
    <w:rsid w:val="0071459A"/>
    <w:pPr>
      <w:spacing w:after="360" w:line="216" w:lineRule="auto"/>
    </w:pPr>
    <w:rPr>
      <w:rFonts w:eastAsia="Times New Roman" w:cs="Tahoma"/>
      <w:b/>
      <w:sz w:val="48"/>
      <w:szCs w:val="20"/>
    </w:rPr>
  </w:style>
  <w:style w:type="character" w:customStyle="1" w:styleId="Heading2Char">
    <w:name w:val="Heading 2 Char"/>
    <w:basedOn w:val="DefaultParagraphFont"/>
    <w:link w:val="Heading2"/>
    <w:uiPriority w:val="1"/>
    <w:rsid w:val="00A61C3F"/>
    <w:rPr>
      <w:rFonts w:asciiTheme="majorHAnsi" w:eastAsiaTheme="majorEastAsia" w:hAnsiTheme="majorHAnsi" w:cstheme="majorBidi"/>
      <w:color w:val="007783" w:themeColor="accent1" w:themeShade="BF"/>
      <w:sz w:val="26"/>
      <w:szCs w:val="26"/>
      <w:lang w:val="en-US" w:eastAsia="en-US"/>
    </w:rPr>
  </w:style>
  <w:style w:type="character" w:customStyle="1" w:styleId="WoodBodyChar">
    <w:name w:val="Wood Body Char"/>
    <w:basedOn w:val="DefaultParagraphFont"/>
    <w:link w:val="WoodBody"/>
    <w:rsid w:val="00A61C3F"/>
    <w:rPr>
      <w:rFonts w:ascii="Segoe UI" w:eastAsia="Times New Roman" w:hAnsi="Segoe UI" w:cs="Tahoma"/>
      <w:color w:val="233845" w:themeColor="text1"/>
      <w:sz w:val="18"/>
      <w:szCs w:val="18"/>
    </w:rPr>
  </w:style>
  <w:style w:type="paragraph" w:customStyle="1" w:styleId="Woodsubheading2grey">
    <w:name w:val="Wood subheading 2 (grey)"/>
    <w:basedOn w:val="Normal"/>
    <w:link w:val="Woodsubheading2greyChar"/>
    <w:qFormat/>
    <w:rsid w:val="0081736A"/>
    <w:pPr>
      <w:spacing w:before="180" w:after="60"/>
    </w:pPr>
    <w:rPr>
      <w:rFonts w:eastAsia="Times New Roman" w:cs="Tahoma"/>
      <w:b/>
      <w:sz w:val="20"/>
      <w:szCs w:val="20"/>
    </w:rPr>
  </w:style>
  <w:style w:type="character" w:customStyle="1" w:styleId="WoodIntroChar">
    <w:name w:val="Wood Intro Char"/>
    <w:basedOn w:val="DefaultParagraphFont"/>
    <w:link w:val="WoodIntro"/>
    <w:rsid w:val="0071459A"/>
    <w:rPr>
      <w:sz w:val="24"/>
    </w:rPr>
  </w:style>
  <w:style w:type="character" w:customStyle="1" w:styleId="WoodheadlineChar">
    <w:name w:val="Wood headline Char"/>
    <w:basedOn w:val="DefaultParagraphFont"/>
    <w:link w:val="Woodheadline"/>
    <w:rsid w:val="0071459A"/>
    <w:rPr>
      <w:rFonts w:eastAsia="Times New Roman" w:cs="Tahoma"/>
      <w:b/>
      <w:sz w:val="48"/>
      <w:szCs w:val="20"/>
    </w:rPr>
  </w:style>
  <w:style w:type="paragraph" w:customStyle="1" w:styleId="Subheading1grey">
    <w:name w:val="Subheading 1 (grey)"/>
    <w:basedOn w:val="Subheading1teal"/>
    <w:link w:val="Subheading1greyChar"/>
    <w:qFormat/>
    <w:rsid w:val="008B7D6E"/>
    <w:rPr>
      <w:color w:val="233845" w:themeColor="text1"/>
    </w:rPr>
  </w:style>
  <w:style w:type="character" w:customStyle="1" w:styleId="WoodSubheading2tealChar">
    <w:name w:val="Wood Subheading 2 (teal) Char"/>
    <w:basedOn w:val="Woodsubheading2greyChar"/>
    <w:link w:val="WoodSubheading2teal"/>
    <w:rsid w:val="0081736A"/>
    <w:rPr>
      <w:rFonts w:eastAsia="Times New Roman" w:cs="Tahoma"/>
      <w:b/>
      <w:color w:val="00A0AF" w:themeColor="accent1"/>
      <w:sz w:val="20"/>
      <w:szCs w:val="20"/>
    </w:rPr>
  </w:style>
  <w:style w:type="character" w:customStyle="1" w:styleId="Woodsubheading2greyChar">
    <w:name w:val="Wood subheading 2 (grey) Char"/>
    <w:basedOn w:val="DefaultParagraphFont"/>
    <w:link w:val="Woodsubheading2grey"/>
    <w:rsid w:val="0081736A"/>
    <w:rPr>
      <w:rFonts w:eastAsia="Times New Roman" w:cs="Tahoma"/>
      <w:b/>
      <w:sz w:val="20"/>
      <w:szCs w:val="20"/>
    </w:rPr>
  </w:style>
  <w:style w:type="paragraph" w:customStyle="1" w:styleId="Woodbodyemphasisteal">
    <w:name w:val="Wood body emphasis (teal)"/>
    <w:basedOn w:val="WoodBodyEmphasis"/>
    <w:link w:val="WoodbodyemphasistealChar"/>
    <w:qFormat/>
    <w:rsid w:val="0081736A"/>
    <w:rPr>
      <w:color w:val="00A0AF" w:themeColor="accent1"/>
    </w:rPr>
  </w:style>
  <w:style w:type="paragraph" w:customStyle="1" w:styleId="WoodFooter">
    <w:name w:val="Wood Footer"/>
    <w:basedOn w:val="Normal"/>
    <w:link w:val="WoodFooterChar"/>
    <w:qFormat/>
    <w:rsid w:val="0081736A"/>
    <w:pPr>
      <w:spacing w:before="100"/>
    </w:pPr>
    <w:rPr>
      <w:rFonts w:cs="Arial"/>
      <w:sz w:val="16"/>
      <w:szCs w:val="14"/>
    </w:rPr>
  </w:style>
  <w:style w:type="paragraph" w:customStyle="1" w:styleId="WoodBodyEmphasis">
    <w:name w:val="Wood Body Emphasis"/>
    <w:basedOn w:val="Normal"/>
    <w:link w:val="WoodBodyEmphasisChar"/>
    <w:qFormat/>
    <w:rsid w:val="00A61C3F"/>
    <w:pPr>
      <w:spacing w:after="0" w:line="260" w:lineRule="exact"/>
    </w:pPr>
    <w:rPr>
      <w:rFonts w:eastAsia="Times New Roman" w:cs="Tahoma"/>
      <w:b/>
    </w:rPr>
  </w:style>
  <w:style w:type="character" w:customStyle="1" w:styleId="WoodFooterChar">
    <w:name w:val="Wood Footer Char"/>
    <w:basedOn w:val="DefaultParagraphFont"/>
    <w:link w:val="WoodFooter"/>
    <w:rsid w:val="0081736A"/>
    <w:rPr>
      <w:rFonts w:cs="Arial"/>
      <w:sz w:val="16"/>
      <w:szCs w:val="14"/>
    </w:rPr>
  </w:style>
  <w:style w:type="character" w:customStyle="1" w:styleId="WoodBodyEmphasisChar">
    <w:name w:val="Wood Body Emphasis Char"/>
    <w:basedOn w:val="DefaultParagraphFont"/>
    <w:link w:val="WoodBodyEmphasis"/>
    <w:rsid w:val="00A61C3F"/>
    <w:rPr>
      <w:rFonts w:ascii="Segoe UI" w:eastAsia="Times New Roman" w:hAnsi="Segoe UI" w:cs="Tahoma"/>
      <w:b/>
      <w:sz w:val="18"/>
      <w:szCs w:val="18"/>
    </w:rPr>
  </w:style>
  <w:style w:type="paragraph" w:customStyle="1" w:styleId="Bodybullet">
    <w:name w:val="Body bullet"/>
    <w:basedOn w:val="WoodBody"/>
    <w:link w:val="BodybulletChar"/>
    <w:qFormat/>
    <w:rsid w:val="0081736A"/>
    <w:pPr>
      <w:numPr>
        <w:numId w:val="3"/>
      </w:numPr>
      <w:spacing w:before="120"/>
      <w:ind w:left="341" w:hanging="284"/>
      <w:contextualSpacing/>
    </w:pPr>
  </w:style>
  <w:style w:type="character" w:customStyle="1" w:styleId="Heading4Char">
    <w:name w:val="Heading 4 Char"/>
    <w:basedOn w:val="DefaultParagraphFont"/>
    <w:link w:val="Heading4"/>
    <w:uiPriority w:val="9"/>
    <w:rsid w:val="001670BF"/>
    <w:rPr>
      <w:rFonts w:asciiTheme="majorHAnsi" w:eastAsiaTheme="majorEastAsia" w:hAnsiTheme="majorHAnsi" w:cstheme="majorBidi"/>
      <w:i/>
      <w:iCs/>
      <w:color w:val="007783" w:themeColor="accent1" w:themeShade="BF"/>
    </w:rPr>
  </w:style>
  <w:style w:type="character" w:customStyle="1" w:styleId="BodybulletChar">
    <w:name w:val="Body bullet Char"/>
    <w:basedOn w:val="WoodBodyChar"/>
    <w:link w:val="Bodybullet"/>
    <w:rsid w:val="0081736A"/>
    <w:rPr>
      <w:rFonts w:ascii="Segoe UI" w:eastAsia="Times New Roman" w:hAnsi="Segoe UI" w:cs="Tahoma"/>
      <w:color w:val="233845" w:themeColor="text1"/>
      <w:sz w:val="18"/>
      <w:szCs w:val="18"/>
    </w:rPr>
  </w:style>
  <w:style w:type="paragraph" w:customStyle="1" w:styleId="Woodsubhead1-bulletednumberteal">
    <w:name w:val="Wood subhead 1 - bulleted number (teal)"/>
    <w:basedOn w:val="Normal"/>
    <w:link w:val="Woodsubhead1-bulletednumbertealChar"/>
    <w:qFormat/>
    <w:rsid w:val="001670BF"/>
    <w:pPr>
      <w:numPr>
        <w:numId w:val="5"/>
      </w:numPr>
      <w:spacing w:before="240"/>
      <w:ind w:left="284" w:hanging="284"/>
    </w:pPr>
    <w:rPr>
      <w:rFonts w:eastAsia="Times New Roman" w:cs="Tahoma"/>
      <w:b/>
      <w:color w:val="00A0AF" w:themeColor="accent1"/>
      <w:sz w:val="22"/>
      <w:szCs w:val="20"/>
    </w:rPr>
  </w:style>
  <w:style w:type="paragraph" w:customStyle="1" w:styleId="Woodsubhead1-bulletednumbergrey">
    <w:name w:val="Wood subhead 1 - bulleted number (grey)"/>
    <w:basedOn w:val="Woodsubhead1-bulletednumberteal"/>
    <w:link w:val="Woodsubhead1-bulletednumbergreyChar"/>
    <w:qFormat/>
    <w:rsid w:val="006B52FD"/>
    <w:rPr>
      <w:color w:val="233845" w:themeColor="accent3"/>
    </w:rPr>
  </w:style>
  <w:style w:type="character" w:customStyle="1" w:styleId="Woodsubhead1-bulletednumbertealChar">
    <w:name w:val="Wood subhead 1 - bulleted number (teal) Char"/>
    <w:basedOn w:val="DefaultParagraphFont"/>
    <w:link w:val="Woodsubhead1-bulletednumberteal"/>
    <w:rsid w:val="001670BF"/>
    <w:rPr>
      <w:rFonts w:ascii="Segoe UI" w:eastAsia="Times New Roman" w:hAnsi="Segoe UI" w:cs="Tahoma"/>
      <w:b/>
      <w:color w:val="00A0AF" w:themeColor="accent1"/>
      <w:sz w:val="22"/>
      <w:szCs w:val="20"/>
    </w:rPr>
  </w:style>
  <w:style w:type="paragraph" w:customStyle="1" w:styleId="Heading1teal">
    <w:name w:val="Heading 1 teal"/>
    <w:basedOn w:val="Woodsubhead1-bulletednumbergrey"/>
    <w:link w:val="Heading1tealChar"/>
    <w:rsid w:val="00C83503"/>
    <w:pPr>
      <w:numPr>
        <w:numId w:val="0"/>
      </w:numPr>
      <w:ind w:left="284" w:hanging="284"/>
    </w:pPr>
  </w:style>
  <w:style w:type="character" w:customStyle="1" w:styleId="Woodsubhead1-bulletednumbergreyChar">
    <w:name w:val="Wood subhead 1 - bulleted number (grey) Char"/>
    <w:basedOn w:val="Woodsubhead1-bulletednumbertealChar"/>
    <w:link w:val="Woodsubhead1-bulletednumbergrey"/>
    <w:rsid w:val="006B52FD"/>
    <w:rPr>
      <w:rFonts w:ascii="Segoe UI" w:eastAsia="Times New Roman" w:hAnsi="Segoe UI" w:cs="Tahoma"/>
      <w:b/>
      <w:color w:val="233845" w:themeColor="accent3"/>
      <w:sz w:val="22"/>
      <w:szCs w:val="20"/>
    </w:rPr>
  </w:style>
  <w:style w:type="paragraph" w:customStyle="1" w:styleId="Subheading1teal">
    <w:name w:val="Subheading 1 (teal)"/>
    <w:basedOn w:val="Heading1teal"/>
    <w:link w:val="Subheading1tealChar"/>
    <w:qFormat/>
    <w:rsid w:val="008B7D6E"/>
    <w:pPr>
      <w:tabs>
        <w:tab w:val="left" w:pos="284"/>
      </w:tabs>
    </w:pPr>
    <w:rPr>
      <w:color w:val="00A0AF" w:themeColor="accent1"/>
    </w:rPr>
  </w:style>
  <w:style w:type="character" w:customStyle="1" w:styleId="Heading1tealChar">
    <w:name w:val="Heading 1 teal Char"/>
    <w:basedOn w:val="Woodsubhead1-bulletednumbergreyChar"/>
    <w:link w:val="Heading1teal"/>
    <w:rsid w:val="00C83503"/>
    <w:rPr>
      <w:rFonts w:ascii="Segoe UI" w:eastAsia="Times New Roman" w:hAnsi="Segoe UI" w:cs="Tahoma"/>
      <w:b/>
      <w:color w:val="233845" w:themeColor="accent3"/>
      <w:sz w:val="24"/>
      <w:szCs w:val="18"/>
    </w:rPr>
  </w:style>
  <w:style w:type="character" w:customStyle="1" w:styleId="Subheading1tealChar">
    <w:name w:val="Subheading 1 (teal) Char"/>
    <w:basedOn w:val="Heading1tealChar"/>
    <w:link w:val="Subheading1teal"/>
    <w:rsid w:val="008B7D6E"/>
    <w:rPr>
      <w:rFonts w:ascii="Segoe UI" w:eastAsia="Times New Roman" w:hAnsi="Segoe UI" w:cs="Tahoma"/>
      <w:b/>
      <w:color w:val="00A0AF" w:themeColor="accent1"/>
      <w:sz w:val="22"/>
      <w:szCs w:val="20"/>
    </w:rPr>
  </w:style>
  <w:style w:type="character" w:customStyle="1" w:styleId="Heading3Char">
    <w:name w:val="Heading 3 Char"/>
    <w:basedOn w:val="DefaultParagraphFont"/>
    <w:link w:val="Heading3"/>
    <w:uiPriority w:val="9"/>
    <w:rsid w:val="006B52FD"/>
    <w:rPr>
      <w:rFonts w:asciiTheme="majorHAnsi" w:eastAsiaTheme="majorEastAsia" w:hAnsiTheme="majorHAnsi" w:cstheme="majorBidi"/>
      <w:color w:val="004F57" w:themeColor="accent1" w:themeShade="7F"/>
      <w:sz w:val="24"/>
      <w:szCs w:val="24"/>
    </w:rPr>
  </w:style>
  <w:style w:type="character" w:customStyle="1" w:styleId="Heading1Char">
    <w:name w:val="Heading 1 Char"/>
    <w:basedOn w:val="DefaultParagraphFont"/>
    <w:link w:val="Heading1"/>
    <w:uiPriority w:val="9"/>
    <w:rsid w:val="006B52FD"/>
    <w:rPr>
      <w:rFonts w:asciiTheme="majorHAnsi" w:eastAsiaTheme="majorEastAsia" w:hAnsiTheme="majorHAnsi" w:cstheme="majorBidi"/>
      <w:color w:val="007783" w:themeColor="accent1" w:themeShade="BF"/>
      <w:sz w:val="32"/>
      <w:szCs w:val="32"/>
    </w:rPr>
  </w:style>
  <w:style w:type="character" w:customStyle="1" w:styleId="Subheading1greyChar">
    <w:name w:val="Subheading 1 (grey) Char"/>
    <w:basedOn w:val="Subheading1tealChar"/>
    <w:link w:val="Subheading1grey"/>
    <w:rsid w:val="008B7D6E"/>
    <w:rPr>
      <w:rFonts w:ascii="Segoe UI" w:eastAsia="Times New Roman" w:hAnsi="Segoe UI" w:cs="Tahoma"/>
      <w:b/>
      <w:color w:val="00A0AF" w:themeColor="accent1"/>
      <w:sz w:val="22"/>
      <w:szCs w:val="20"/>
    </w:rPr>
  </w:style>
  <w:style w:type="paragraph" w:customStyle="1" w:styleId="Numberedbullet">
    <w:name w:val="Numbered bullet"/>
    <w:basedOn w:val="Bodybullet"/>
    <w:link w:val="NumberedbulletChar"/>
    <w:qFormat/>
    <w:rsid w:val="0081736A"/>
    <w:pPr>
      <w:numPr>
        <w:numId w:val="9"/>
      </w:numPr>
      <w:ind w:left="341" w:hanging="284"/>
    </w:pPr>
  </w:style>
  <w:style w:type="character" w:customStyle="1" w:styleId="WoodbodyemphasistealChar">
    <w:name w:val="Wood body emphasis (teal) Char"/>
    <w:basedOn w:val="WoodBodyEmphasisChar"/>
    <w:link w:val="Woodbodyemphasisteal"/>
    <w:rsid w:val="0081736A"/>
    <w:rPr>
      <w:rFonts w:ascii="Segoe UI" w:eastAsia="Times New Roman" w:hAnsi="Segoe UI" w:cs="Tahoma"/>
      <w:b/>
      <w:color w:val="00A0AF" w:themeColor="accent1"/>
      <w:sz w:val="18"/>
      <w:szCs w:val="18"/>
    </w:rPr>
  </w:style>
  <w:style w:type="paragraph" w:styleId="ListParagraph">
    <w:name w:val="List Paragraph"/>
    <w:basedOn w:val="Normal"/>
    <w:uiPriority w:val="34"/>
    <w:qFormat/>
    <w:rsid w:val="001670BF"/>
    <w:pPr>
      <w:ind w:left="720"/>
      <w:contextualSpacing/>
    </w:pPr>
  </w:style>
  <w:style w:type="character" w:customStyle="1" w:styleId="NumberedbulletChar">
    <w:name w:val="Numbered bullet Char"/>
    <w:basedOn w:val="BodybulletChar"/>
    <w:link w:val="Numberedbullet"/>
    <w:rsid w:val="0081736A"/>
    <w:rPr>
      <w:rFonts w:ascii="Segoe UI" w:eastAsia="Times New Roman" w:hAnsi="Segoe UI" w:cs="Tahoma"/>
      <w:color w:val="233845" w:themeColor="text1"/>
      <w:sz w:val="18"/>
      <w:szCs w:val="18"/>
    </w:rPr>
  </w:style>
  <w:style w:type="paragraph" w:customStyle="1" w:styleId="Covertitle">
    <w:name w:val="Cover title"/>
    <w:basedOn w:val="Woodheadline"/>
    <w:link w:val="CovertitleChar"/>
    <w:qFormat/>
    <w:rsid w:val="00BE24DC"/>
    <w:pPr>
      <w:spacing w:before="240" w:after="800" w:line="1000" w:lineRule="exact"/>
    </w:pPr>
    <w:rPr>
      <w:color w:val="00A0AF" w:themeColor="accent1"/>
      <w:sz w:val="100"/>
      <w:szCs w:val="90"/>
    </w:rPr>
  </w:style>
  <w:style w:type="character" w:customStyle="1" w:styleId="CovertitleChar">
    <w:name w:val="Cover title Char"/>
    <w:basedOn w:val="WoodheadlineChar"/>
    <w:link w:val="Covertitle"/>
    <w:rsid w:val="00BE24DC"/>
    <w:rPr>
      <w:rFonts w:eastAsia="Times New Roman" w:cs="Tahoma"/>
      <w:b/>
      <w:color w:val="00A0AF" w:themeColor="accent1"/>
      <w:sz w:val="100"/>
      <w:szCs w:val="90"/>
    </w:rPr>
  </w:style>
  <w:style w:type="paragraph" w:customStyle="1" w:styleId="Coversubtitle">
    <w:name w:val="Cover subtitle"/>
    <w:basedOn w:val="WoodIntro"/>
    <w:link w:val="CoversubtitleChar"/>
    <w:qFormat/>
    <w:rsid w:val="00BE24DC"/>
    <w:rPr>
      <w:sz w:val="32"/>
      <w:szCs w:val="22"/>
    </w:rPr>
  </w:style>
  <w:style w:type="character" w:customStyle="1" w:styleId="CoversubtitleChar">
    <w:name w:val="Cover subtitle Char"/>
    <w:basedOn w:val="WoodIntroChar"/>
    <w:link w:val="Coversubtitle"/>
    <w:rsid w:val="00BE24DC"/>
    <w:rPr>
      <w:sz w:val="32"/>
      <w:szCs w:val="22"/>
    </w:rPr>
  </w:style>
  <w:style w:type="table" w:customStyle="1" w:styleId="MiscTable">
    <w:name w:val="MiscTable"/>
    <w:basedOn w:val="TableNormal"/>
    <w:uiPriority w:val="49"/>
    <w:rsid w:val="00AA0A8A"/>
    <w:rPr>
      <w:rFonts w:ascii="Calibri" w:hAnsi="Calibri"/>
      <w:color w:val="auto"/>
      <w:sz w:val="20"/>
      <w:szCs w:val="20"/>
      <w:lang w:val="en-US" w:eastAsia="en-US"/>
    </w:rPr>
    <w:tblPr>
      <w:tblStyleRowBandSize w:val="1"/>
      <w:tblStyleColBandSize w:val="1"/>
      <w:tblBorders>
        <w:top w:val="single" w:sz="4" w:space="0" w:color="233845" w:themeColor="text1"/>
        <w:left w:val="single" w:sz="4" w:space="0" w:color="233845" w:themeColor="text1"/>
        <w:bottom w:val="single" w:sz="4" w:space="0" w:color="233845" w:themeColor="text1"/>
        <w:right w:val="single" w:sz="4" w:space="0" w:color="233845" w:themeColor="text1"/>
        <w:insideH w:val="single" w:sz="4" w:space="0" w:color="233845" w:themeColor="text1"/>
        <w:insideV w:val="single" w:sz="4" w:space="0" w:color="233845" w:themeColor="text1"/>
      </w:tblBorders>
    </w:tblPr>
    <w:tblStylePr w:type="firstRow">
      <w:pPr>
        <w:jc w:val="center"/>
      </w:pPr>
      <w:rPr>
        <w:b/>
        <w:bCs/>
        <w:color w:val="FFFFFF" w:themeColor="background1"/>
      </w:rPr>
      <w:tblPr/>
      <w:tcPr>
        <w:tcBorders>
          <w:top w:val="single" w:sz="4" w:space="0" w:color="A7AFB5" w:themeColor="accent6"/>
          <w:left w:val="single" w:sz="4" w:space="0" w:color="A7AFB5" w:themeColor="accent6"/>
          <w:bottom w:val="single" w:sz="4" w:space="0" w:color="A7AFB5" w:themeColor="accent6"/>
          <w:right w:val="single" w:sz="4" w:space="0" w:color="A7AFB5" w:themeColor="accent6"/>
          <w:insideH w:val="nil"/>
          <w:insideV w:val="nil"/>
        </w:tcBorders>
        <w:shd w:val="clear" w:color="auto" w:fill="A7AFB5" w:themeFill="accent6"/>
        <w:vAlign w:val="center"/>
      </w:tcPr>
    </w:tblStylePr>
    <w:tblStylePr w:type="lastRow">
      <w:rPr>
        <w:b/>
        <w:bCs/>
      </w:rPr>
      <w:tblPr/>
      <w:tcPr>
        <w:tcBorders>
          <w:top w:val="double" w:sz="4" w:space="0" w:color="A7AFB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styleId="BodyText">
    <w:name w:val="Body Text"/>
    <w:link w:val="BodyTextChar"/>
    <w:qFormat/>
    <w:rsid w:val="00AA0A8A"/>
    <w:pPr>
      <w:widowControl w:val="0"/>
      <w:spacing w:after="120"/>
    </w:pPr>
    <w:rPr>
      <w:rFonts w:eastAsia="Times New Roman" w:cs="Segoe UI"/>
      <w:color w:val="000000"/>
      <w:sz w:val="20"/>
      <w:szCs w:val="20"/>
      <w:lang w:val="en-US" w:eastAsia="en-US"/>
    </w:rPr>
  </w:style>
  <w:style w:type="character" w:customStyle="1" w:styleId="BodyTextChar">
    <w:name w:val="Body Text Char"/>
    <w:basedOn w:val="DefaultParagraphFont"/>
    <w:link w:val="BodyText"/>
    <w:rsid w:val="00AA0A8A"/>
    <w:rPr>
      <w:rFonts w:eastAsia="Times New Roman" w:cs="Segoe UI"/>
      <w:color w:val="000000"/>
      <w:sz w:val="20"/>
      <w:szCs w:val="20"/>
      <w:lang w:val="en-US" w:eastAsia="en-US"/>
    </w:rPr>
  </w:style>
  <w:style w:type="table" w:styleId="GridTable4-Accent5">
    <w:name w:val="Grid Table 4 Accent 5"/>
    <w:basedOn w:val="TableNormal"/>
    <w:uiPriority w:val="49"/>
    <w:rsid w:val="00AA0A8A"/>
    <w:tblPr>
      <w:tblStyleRowBandSize w:val="1"/>
      <w:tblStyleColBandSize w:val="1"/>
      <w:tblBorders>
        <w:top w:val="single" w:sz="4" w:space="0" w:color="AFB7BB" w:themeColor="accent5" w:themeTint="99"/>
        <w:left w:val="single" w:sz="4" w:space="0" w:color="AFB7BB" w:themeColor="accent5" w:themeTint="99"/>
        <w:bottom w:val="single" w:sz="4" w:space="0" w:color="AFB7BB" w:themeColor="accent5" w:themeTint="99"/>
        <w:right w:val="single" w:sz="4" w:space="0" w:color="AFB7BB" w:themeColor="accent5" w:themeTint="99"/>
        <w:insideH w:val="single" w:sz="4" w:space="0" w:color="AFB7BB" w:themeColor="accent5" w:themeTint="99"/>
        <w:insideV w:val="single" w:sz="4" w:space="0" w:color="AFB7BB" w:themeColor="accent5" w:themeTint="99"/>
      </w:tblBorders>
    </w:tblPr>
    <w:tblStylePr w:type="firstRow">
      <w:rPr>
        <w:b/>
        <w:bCs/>
        <w:color w:val="FFFFFF" w:themeColor="background1"/>
      </w:rPr>
      <w:tblPr/>
      <w:tcPr>
        <w:tcBorders>
          <w:top w:val="single" w:sz="4" w:space="0" w:color="7B888F" w:themeColor="accent5"/>
          <w:left w:val="single" w:sz="4" w:space="0" w:color="7B888F" w:themeColor="accent5"/>
          <w:bottom w:val="single" w:sz="4" w:space="0" w:color="7B888F" w:themeColor="accent5"/>
          <w:right w:val="single" w:sz="4" w:space="0" w:color="7B888F" w:themeColor="accent5"/>
          <w:insideH w:val="nil"/>
          <w:insideV w:val="nil"/>
        </w:tcBorders>
        <w:shd w:val="clear" w:color="auto" w:fill="7B888F" w:themeFill="accent5"/>
      </w:tcPr>
    </w:tblStylePr>
    <w:tblStylePr w:type="lastRow">
      <w:rPr>
        <w:b/>
        <w:bCs/>
      </w:rPr>
      <w:tblPr/>
      <w:tcPr>
        <w:tcBorders>
          <w:top w:val="double" w:sz="4" w:space="0" w:color="7B888F" w:themeColor="accent5"/>
        </w:tcBorders>
      </w:tcPr>
    </w:tblStylePr>
    <w:tblStylePr w:type="firstCol">
      <w:rPr>
        <w:b/>
        <w:bCs/>
      </w:rPr>
    </w:tblStylePr>
    <w:tblStylePr w:type="lastCol">
      <w:rPr>
        <w:b/>
        <w:bCs/>
      </w:rPr>
    </w:tblStylePr>
    <w:tblStylePr w:type="band1Vert">
      <w:tblPr/>
      <w:tcPr>
        <w:shd w:val="clear" w:color="auto" w:fill="E4E7E8" w:themeFill="accent5" w:themeFillTint="33"/>
      </w:tcPr>
    </w:tblStylePr>
    <w:tblStylePr w:type="band1Horz">
      <w:tblPr/>
      <w:tcPr>
        <w:shd w:val="clear" w:color="auto" w:fill="E4E7E8" w:themeFill="accent5" w:themeFillTint="33"/>
      </w:tcPr>
    </w:tblStylePr>
  </w:style>
  <w:style w:type="character" w:styleId="Hyperlink">
    <w:name w:val="Hyperlink"/>
    <w:uiPriority w:val="99"/>
    <w:rsid w:val="00AA0A8A"/>
    <w:rPr>
      <w:color w:val="0000FF"/>
      <w:u w:val="single"/>
    </w:rPr>
  </w:style>
  <w:style w:type="character" w:customStyle="1" w:styleId="Heading5Char">
    <w:name w:val="Heading 5 Char"/>
    <w:basedOn w:val="DefaultParagraphFont"/>
    <w:link w:val="Heading5"/>
    <w:uiPriority w:val="4"/>
    <w:rsid w:val="00AA0A8A"/>
    <w:rPr>
      <w:rFonts w:eastAsia="Times New Roman"/>
      <w:bCs/>
      <w:i/>
      <w:iCs/>
      <w:color w:val="00A0AF" w:themeColor="accent1"/>
      <w:sz w:val="20"/>
      <w:szCs w:val="26"/>
      <w:lang w:eastAsia="en-US"/>
    </w:rPr>
  </w:style>
  <w:style w:type="paragraph" w:customStyle="1" w:styleId="Figure">
    <w:name w:val="Figure"/>
    <w:basedOn w:val="Normal"/>
    <w:next w:val="Normal"/>
    <w:uiPriority w:val="6"/>
    <w:qFormat/>
    <w:rsid w:val="00AA0A8A"/>
    <w:pPr>
      <w:numPr>
        <w:numId w:val="20"/>
      </w:numPr>
      <w:jc w:val="center"/>
    </w:pPr>
    <w:rPr>
      <w:b/>
      <w:color w:val="auto"/>
      <w:sz w:val="16"/>
      <w:szCs w:val="22"/>
      <w:lang w:eastAsia="en-US"/>
    </w:rPr>
  </w:style>
  <w:style w:type="character" w:styleId="CommentReference">
    <w:name w:val="annotation reference"/>
    <w:basedOn w:val="DefaultParagraphFont"/>
    <w:uiPriority w:val="99"/>
    <w:semiHidden/>
    <w:unhideWhenUsed/>
    <w:rsid w:val="00CB34AD"/>
    <w:rPr>
      <w:sz w:val="16"/>
      <w:szCs w:val="16"/>
    </w:rPr>
  </w:style>
  <w:style w:type="paragraph" w:styleId="CommentText">
    <w:name w:val="annotation text"/>
    <w:basedOn w:val="Normal"/>
    <w:link w:val="CommentTextChar"/>
    <w:uiPriority w:val="99"/>
    <w:unhideWhenUsed/>
    <w:rsid w:val="00CB34AD"/>
    <w:rPr>
      <w:sz w:val="20"/>
      <w:szCs w:val="20"/>
    </w:rPr>
  </w:style>
  <w:style w:type="character" w:customStyle="1" w:styleId="CommentTextChar">
    <w:name w:val="Comment Text Char"/>
    <w:basedOn w:val="DefaultParagraphFont"/>
    <w:link w:val="CommentText"/>
    <w:uiPriority w:val="99"/>
    <w:rsid w:val="00CB34AD"/>
    <w:rPr>
      <w:sz w:val="20"/>
      <w:szCs w:val="20"/>
    </w:rPr>
  </w:style>
  <w:style w:type="paragraph" w:styleId="CommentSubject">
    <w:name w:val="annotation subject"/>
    <w:basedOn w:val="CommentText"/>
    <w:next w:val="CommentText"/>
    <w:link w:val="CommentSubjectChar"/>
    <w:uiPriority w:val="99"/>
    <w:semiHidden/>
    <w:unhideWhenUsed/>
    <w:rsid w:val="00CB34AD"/>
    <w:rPr>
      <w:b/>
      <w:bCs/>
    </w:rPr>
  </w:style>
  <w:style w:type="character" w:customStyle="1" w:styleId="CommentSubjectChar">
    <w:name w:val="Comment Subject Char"/>
    <w:basedOn w:val="CommentTextChar"/>
    <w:link w:val="CommentSubject"/>
    <w:uiPriority w:val="99"/>
    <w:semiHidden/>
    <w:rsid w:val="00CB34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2738">
      <w:bodyDiv w:val="1"/>
      <w:marLeft w:val="0"/>
      <w:marRight w:val="0"/>
      <w:marTop w:val="0"/>
      <w:marBottom w:val="0"/>
      <w:divBdr>
        <w:top w:val="none" w:sz="0" w:space="0" w:color="auto"/>
        <w:left w:val="none" w:sz="0" w:space="0" w:color="auto"/>
        <w:bottom w:val="none" w:sz="0" w:space="0" w:color="auto"/>
        <w:right w:val="none" w:sz="0" w:space="0" w:color="auto"/>
      </w:divBdr>
    </w:div>
    <w:div w:id="1282881519">
      <w:bodyDiv w:val="1"/>
      <w:marLeft w:val="0"/>
      <w:marRight w:val="0"/>
      <w:marTop w:val="0"/>
      <w:marBottom w:val="0"/>
      <w:divBdr>
        <w:top w:val="none" w:sz="0" w:space="0" w:color="auto"/>
        <w:left w:val="none" w:sz="0" w:space="0" w:color="auto"/>
        <w:bottom w:val="none" w:sz="0" w:space="0" w:color="auto"/>
        <w:right w:val="none" w:sz="0" w:space="0" w:color="auto"/>
      </w:divBdr>
    </w:div>
    <w:div w:id="1675763922">
      <w:bodyDiv w:val="1"/>
      <w:marLeft w:val="0"/>
      <w:marRight w:val="0"/>
      <w:marTop w:val="0"/>
      <w:marBottom w:val="0"/>
      <w:divBdr>
        <w:top w:val="none" w:sz="0" w:space="0" w:color="auto"/>
        <w:left w:val="none" w:sz="0" w:space="0" w:color="auto"/>
        <w:bottom w:val="none" w:sz="0" w:space="0" w:color="auto"/>
        <w:right w:val="none" w:sz="0" w:space="0" w:color="auto"/>
      </w:divBdr>
    </w:div>
    <w:div w:id="18082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Wood 2020">
      <a:dk1>
        <a:srgbClr val="233845"/>
      </a:dk1>
      <a:lt1>
        <a:srgbClr val="FFFFFF"/>
      </a:lt1>
      <a:dk2>
        <a:srgbClr val="4F606A"/>
      </a:dk2>
      <a:lt2>
        <a:srgbClr val="D3D7DA"/>
      </a:lt2>
      <a:accent1>
        <a:srgbClr val="00A0AF"/>
      </a:accent1>
      <a:accent2>
        <a:srgbClr val="32C3D4"/>
      </a:accent2>
      <a:accent3>
        <a:srgbClr val="233845"/>
      </a:accent3>
      <a:accent4>
        <a:srgbClr val="4F606A"/>
      </a:accent4>
      <a:accent5>
        <a:srgbClr val="7B888F"/>
      </a:accent5>
      <a:accent6>
        <a:srgbClr val="A7AFB5"/>
      </a:accent6>
      <a:hlink>
        <a:srgbClr val="00A0AF"/>
      </a:hlink>
      <a:folHlink>
        <a:srgbClr val="32C3D4"/>
      </a:folHlink>
    </a:clrScheme>
    <a:fontScheme name="Wood 2020">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57D4DC865DE454783E0C9DF8A47FC64" ma:contentTypeVersion="15" ma:contentTypeDescription="Create a new document." ma:contentTypeScope="" ma:versionID="0777fc9b035e21c7b4ac267f4a2d6684">
  <xsd:schema xmlns:xsd="http://www.w3.org/2001/XMLSchema" xmlns:xs="http://www.w3.org/2001/XMLSchema" xmlns:p="http://schemas.microsoft.com/office/2006/metadata/properties" xmlns:ns2="d1392e8f-8db2-40b6-89c2-84e22577b53f" xmlns:ns3="c642dc65-ecec-4145-b018-523a7f35f6ef" targetNamespace="http://schemas.microsoft.com/office/2006/metadata/properties" ma:root="true" ma:fieldsID="1f1ecaa4e9737a0d57f02d22241dbf03" ns2:_="" ns3:_="">
    <xsd:import namespace="d1392e8f-8db2-40b6-89c2-84e22577b53f"/>
    <xsd:import namespace="c642dc65-ecec-4145-b018-523a7f35f6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92e8f-8db2-40b6-89c2-84e22577b5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20b3a9a-9178-4a6d-b079-fdfb03e9f1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42dc65-ecec-4145-b018-523a7f35f6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5d9dc4e-2b1d-4133-b935-ec6e9fa8e399}" ma:internalName="TaxCatchAll" ma:showField="CatchAllData" ma:web="c642dc65-ecec-4145-b018-523a7f35f6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642dc65-ecec-4145-b018-523a7f35f6ef" xsi:nil="true"/>
    <lcf76f155ced4ddcb4097134ff3c332f xmlns="d1392e8f-8db2-40b6-89c2-84e22577b53f">
      <Terms xmlns="http://schemas.microsoft.com/office/infopath/2007/PartnerControls"/>
    </lcf76f155ced4ddcb4097134ff3c332f>
    <SharedWithUsers xmlns="c642dc65-ecec-4145-b018-523a7f35f6ef">
      <UserInfo>
        <DisplayName/>
        <AccountId xsi:nil="true"/>
        <AccountType/>
      </UserInfo>
    </SharedWithUsers>
  </documentManagement>
</p:properties>
</file>

<file path=customXml/itemProps1.xml><?xml version="1.0" encoding="utf-8"?>
<ds:datastoreItem xmlns:ds="http://schemas.openxmlformats.org/officeDocument/2006/customXml" ds:itemID="{067D7D36-3C6B-4CD9-BEBE-A374118463C8}">
  <ds:schemaRefs>
    <ds:schemaRef ds:uri="http://schemas.openxmlformats.org/officeDocument/2006/bibliography"/>
  </ds:schemaRefs>
</ds:datastoreItem>
</file>

<file path=customXml/itemProps2.xml><?xml version="1.0" encoding="utf-8"?>
<ds:datastoreItem xmlns:ds="http://schemas.openxmlformats.org/officeDocument/2006/customXml" ds:itemID="{97D1F152-B728-4E5B-A61F-1CEC228B7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92e8f-8db2-40b6-89c2-84e22577b53f"/>
    <ds:schemaRef ds:uri="c642dc65-ecec-4145-b018-523a7f35f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5A4D64-C8DA-45E9-A8E6-299FF4388373}">
  <ds:schemaRefs>
    <ds:schemaRef ds:uri="http://schemas.microsoft.com/sharepoint/v3/contenttype/forms"/>
  </ds:schemaRefs>
</ds:datastoreItem>
</file>

<file path=customXml/itemProps4.xml><?xml version="1.0" encoding="utf-8"?>
<ds:datastoreItem xmlns:ds="http://schemas.openxmlformats.org/officeDocument/2006/customXml" ds:itemID="{51FA78A4-B713-4081-9D4E-73365BD7A35D}">
  <ds:schemaRefs>
    <ds:schemaRef ds:uri="http://schemas.microsoft.com/office/2006/metadata/properties"/>
    <ds:schemaRef ds:uri="http://schemas.microsoft.com/office/infopath/2007/PartnerControls"/>
    <ds:schemaRef ds:uri="c642dc65-ecec-4145-b018-523a7f35f6ef"/>
    <ds:schemaRef ds:uri="d1392e8f-8db2-40b6-89c2-84e22577b53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PSN</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Fraser, Victoria</dc:creator>
  <cp:lastModifiedBy>Kg, Deepan</cp:lastModifiedBy>
  <cp:revision>2</cp:revision>
  <cp:lastPrinted>2023-10-19T07:42:00Z</cp:lastPrinted>
  <dcterms:created xsi:type="dcterms:W3CDTF">2023-10-25T09:51:00Z</dcterms:created>
  <dcterms:modified xsi:type="dcterms:W3CDTF">2023-10-25T09:51:00Z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0x010100F57D4DC865DE454783E0C9DF8A47FC64</vt:lpwstr>
  </property>
  <property fmtid="{D5CDD505-2E9C-101B-9397-08002B2CF9AE}" pid="3" name="MediaServiceImageTags">
    <vt:lpwstr/>
  </property>
  <property fmtid="{D5CDD505-2E9C-101B-9397-08002B2CF9AE}" pid="4" name="Order">
    <vt:r8>13000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ClassificationContentMarkingHeaderShapeIds">
    <vt:lpwstr>6,8,d</vt:lpwstr>
  </property>
  <property fmtid="{D5CDD505-2E9C-101B-9397-08002B2CF9AE}" pid="12" name="ClassificationContentMarkingHeaderFontProps">
    <vt:lpwstr>#000000,9,Calibri</vt:lpwstr>
  </property>
  <property fmtid="{D5CDD505-2E9C-101B-9397-08002B2CF9AE}" pid="13" name="ClassificationContentMarkingHeaderText">
    <vt:lpwstr>Confidential</vt:lpwstr>
  </property>
  <property fmtid="{D5CDD505-2E9C-101B-9397-08002B2CF9AE}" pid="14" name="MSIP_Label_b92ee5a2-0c26-41d4-af28-6aaa4a4753cb_Enabled">
    <vt:lpwstr>true</vt:lpwstr>
  </property>
  <property fmtid="{D5CDD505-2E9C-101B-9397-08002B2CF9AE}" pid="15" name="MSIP_Label_b92ee5a2-0c26-41d4-af28-6aaa4a4753cb_SetDate">
    <vt:lpwstr>2023-09-11T13:14:45Z</vt:lpwstr>
  </property>
  <property fmtid="{D5CDD505-2E9C-101B-9397-08002B2CF9AE}" pid="16" name="MSIP_Label_b92ee5a2-0c26-41d4-af28-6aaa4a4753cb_Method">
    <vt:lpwstr>Standard</vt:lpwstr>
  </property>
  <property fmtid="{D5CDD505-2E9C-101B-9397-08002B2CF9AE}" pid="17" name="MSIP_Label_b92ee5a2-0c26-41d4-af28-6aaa4a4753cb_Name">
    <vt:lpwstr>Confidential</vt:lpwstr>
  </property>
  <property fmtid="{D5CDD505-2E9C-101B-9397-08002B2CF9AE}" pid="18" name="MSIP_Label_b92ee5a2-0c26-41d4-af28-6aaa4a4753cb_SiteId">
    <vt:lpwstr>0843acec-fd3e-49be-bd54-18c6048a3fd0</vt:lpwstr>
  </property>
  <property fmtid="{D5CDD505-2E9C-101B-9397-08002B2CF9AE}" pid="19" name="MSIP_Label_b92ee5a2-0c26-41d4-af28-6aaa4a4753cb_ActionId">
    <vt:lpwstr>403e021f-2c54-4bcd-b7be-757ab848dc83</vt:lpwstr>
  </property>
  <property fmtid="{D5CDD505-2E9C-101B-9397-08002B2CF9AE}" pid="20" name="MSIP_Label_b92ee5a2-0c26-41d4-af28-6aaa4a4753cb_ContentBits">
    <vt:lpwstr>1</vt:lpwstr>
  </property>
</Properties>
</file>