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5345" w14:textId="090293F1" w:rsidR="00BE24DC" w:rsidRDefault="00AA0A8A" w:rsidP="00BE24DC">
      <w:pPr>
        <w:pStyle w:val="Covertitle"/>
      </w:pPr>
      <w:r>
        <w:t>V1.</w:t>
      </w:r>
      <w:r w:rsidR="00984A18">
        <w:t>51</w:t>
      </w:r>
      <w:r w:rsidR="005F6F36">
        <w:t>.1</w:t>
      </w:r>
      <w:r>
        <w:t xml:space="preserve"> Release Notes</w:t>
      </w:r>
    </w:p>
    <w:p w14:paraId="650D379C" w14:textId="780B9962" w:rsidR="00BE24DC" w:rsidRPr="0026164C" w:rsidRDefault="00AA0A8A" w:rsidP="00BE24DC">
      <w:pPr>
        <w:pStyle w:val="Coversubtitle"/>
      </w:pPr>
      <w:r>
        <w:t>GoTechnology hub2</w:t>
      </w:r>
    </w:p>
    <w:p w14:paraId="471B48B1" w14:textId="77777777" w:rsidR="00BE24DC" w:rsidRPr="008228A9" w:rsidRDefault="00BE24DC" w:rsidP="00BE24DC">
      <w:pPr>
        <w:spacing w:after="0"/>
        <w:rPr>
          <w:rFonts w:eastAsia="Times New Roman" w:cs="Tahoma"/>
          <w:b/>
          <w:sz w:val="48"/>
          <w:szCs w:val="20"/>
        </w:rPr>
      </w:pPr>
      <w:r>
        <w:br w:type="page"/>
      </w:r>
    </w:p>
    <w:p w14:paraId="06CCD325" w14:textId="5EF34D72" w:rsidR="0071459A" w:rsidRPr="008B7D6E" w:rsidRDefault="00AA0A8A" w:rsidP="00AA0A8A">
      <w:pPr>
        <w:pStyle w:val="Woodsubhead1-bulletednumberteal"/>
      </w:pPr>
      <w:r>
        <w:lastRenderedPageBreak/>
        <w:t>About this Document</w:t>
      </w:r>
    </w:p>
    <w:p w14:paraId="7ACCF1FB" w14:textId="33F97A5C" w:rsidR="0071459A" w:rsidRDefault="00AA0A8A" w:rsidP="008B7D6E">
      <w:pPr>
        <w:pStyle w:val="Woodsubheading2grey"/>
      </w:pPr>
      <w:r>
        <w:t>Purpose</w:t>
      </w:r>
    </w:p>
    <w:p w14:paraId="623D527E" w14:textId="721EDEC3" w:rsidR="00AA0A8A" w:rsidRDefault="00AA0A8A" w:rsidP="00AA0A8A">
      <w:pPr>
        <w:pStyle w:val="WoodBody"/>
      </w:pPr>
      <w:r>
        <w:t>This document provides a brief overview of the changes made between V1.</w:t>
      </w:r>
      <w:r w:rsidR="008621CC">
        <w:t>51</w:t>
      </w:r>
      <w:r>
        <w:t xml:space="preserve"> and V1.</w:t>
      </w:r>
      <w:r w:rsidR="008621CC">
        <w:t>51</w:t>
      </w:r>
      <w:r w:rsidR="005F6F36">
        <w:t>.1</w:t>
      </w:r>
      <w:r>
        <w:t xml:space="preserve"> of GoTechnology hub2</w:t>
      </w:r>
      <w:bookmarkStart w:id="0" w:name="_Hlk129787232"/>
      <w:r w:rsidR="005F6F36">
        <w:t xml:space="preserve">. This </w:t>
      </w:r>
      <w:r>
        <w:t>in</w:t>
      </w:r>
      <w:r w:rsidR="005F6F36">
        <w:t xml:space="preserve">cludes </w:t>
      </w:r>
      <w:r w:rsidR="00695781">
        <w:t xml:space="preserve">some minor </w:t>
      </w:r>
      <w:r w:rsidR="005F6F36">
        <w:t xml:space="preserve">new functionality and </w:t>
      </w:r>
      <w:r>
        <w:t>completed bug fixes.</w:t>
      </w:r>
      <w:bookmarkEnd w:id="0"/>
    </w:p>
    <w:p w14:paraId="1B3C6821" w14:textId="3A9161EF" w:rsidR="00AA0A8A" w:rsidRDefault="00AA0A8A" w:rsidP="00AA0A8A">
      <w:pPr>
        <w:pStyle w:val="Woodsubhead1-bulletednumberteal"/>
      </w:pPr>
      <w:r>
        <w:t>Fixed Issues</w:t>
      </w:r>
    </w:p>
    <w:p w14:paraId="637945F2" w14:textId="5DC97D17" w:rsidR="00AA0A8A" w:rsidRDefault="00AA0A8A" w:rsidP="00AA0A8A">
      <w:pPr>
        <w:pStyle w:val="WoodBody"/>
      </w:pPr>
      <w:r>
        <w:t>The following issues have been fixed in version 1.</w:t>
      </w:r>
      <w:r w:rsidR="008621CC">
        <w:t>51</w:t>
      </w:r>
      <w:r w:rsidR="005F6F36">
        <w:t>.1</w:t>
      </w:r>
      <w:r>
        <w:t xml:space="preserve"> of hub2</w:t>
      </w:r>
      <w:r w:rsidR="009A24F6">
        <w:t>.</w:t>
      </w:r>
    </w:p>
    <w:tbl>
      <w:tblPr>
        <w:tblStyle w:val="GridTable4-Accent5"/>
        <w:tblW w:w="10031" w:type="dxa"/>
        <w:tblLook w:val="0420" w:firstRow="1" w:lastRow="0" w:firstColumn="0" w:lastColumn="0" w:noHBand="0" w:noVBand="1"/>
      </w:tblPr>
      <w:tblGrid>
        <w:gridCol w:w="965"/>
        <w:gridCol w:w="2520"/>
        <w:gridCol w:w="6546"/>
      </w:tblGrid>
      <w:tr w:rsidR="00AA0A8A" w:rsidRPr="00F426FD" w14:paraId="42F68905" w14:textId="77777777" w:rsidTr="00E91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5" w:type="dxa"/>
          </w:tcPr>
          <w:p w14:paraId="3E7D509F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520" w:type="dxa"/>
          </w:tcPr>
          <w:p w14:paraId="688AB954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546" w:type="dxa"/>
          </w:tcPr>
          <w:p w14:paraId="2CF4B5FD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AA0A8A" w:rsidRPr="00F426FD" w14:paraId="6CCFE37A" w14:textId="77777777" w:rsidTr="00E91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5" w:type="dxa"/>
          </w:tcPr>
          <w:p w14:paraId="06F3640E" w14:textId="7AF21DA0" w:rsidR="005F6F36" w:rsidRPr="00F426FD" w:rsidRDefault="00B371AB" w:rsidP="000F79BF">
            <w:pPr>
              <w:rPr>
                <w:rFonts w:cs="Segoe UI"/>
                <w:szCs w:val="20"/>
              </w:rPr>
            </w:pPr>
            <w:r w:rsidRPr="00B371AB">
              <w:rPr>
                <w:rFonts w:cs="Segoe UI"/>
                <w:szCs w:val="20"/>
              </w:rPr>
              <w:t>129077</w:t>
            </w:r>
          </w:p>
        </w:tc>
        <w:tc>
          <w:tcPr>
            <w:tcW w:w="2520" w:type="dxa"/>
          </w:tcPr>
          <w:p w14:paraId="42521B64" w14:textId="1B11208F" w:rsidR="00AA0A8A" w:rsidRPr="00F426FD" w:rsidRDefault="000B710D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Incorrect warning message</w:t>
            </w:r>
          </w:p>
        </w:tc>
        <w:tc>
          <w:tcPr>
            <w:tcW w:w="6546" w:type="dxa"/>
          </w:tcPr>
          <w:p w14:paraId="62F1AEE8" w14:textId="70B12068" w:rsidR="00AA0A8A" w:rsidRPr="00F426FD" w:rsidRDefault="000B710D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Users reported receiving a warning message</w:t>
            </w:r>
            <w:r w:rsidR="00F31690">
              <w:rPr>
                <w:rFonts w:cs="Segoe UI"/>
                <w:szCs w:val="20"/>
              </w:rPr>
              <w:t xml:space="preserve"> when signing off</w:t>
            </w:r>
            <w:r w:rsidR="004F5F61">
              <w:rPr>
                <w:rFonts w:cs="Segoe UI"/>
                <w:szCs w:val="20"/>
              </w:rPr>
              <w:t xml:space="preserve"> a Tag ITR that</w:t>
            </w:r>
            <w:r w:rsidR="00F31690">
              <w:rPr>
                <w:rFonts w:cs="Segoe UI"/>
                <w:szCs w:val="20"/>
              </w:rPr>
              <w:t xml:space="preserve"> stat</w:t>
            </w:r>
            <w:r w:rsidR="004F5F61">
              <w:rPr>
                <w:rFonts w:cs="Segoe UI"/>
                <w:szCs w:val="20"/>
              </w:rPr>
              <w:t>ed</w:t>
            </w:r>
            <w:r w:rsidR="00F31690">
              <w:rPr>
                <w:rFonts w:cs="Segoe UI"/>
                <w:szCs w:val="20"/>
              </w:rPr>
              <w:t xml:space="preserve"> that Punch List Items must be created first. </w:t>
            </w:r>
            <w:r w:rsidR="00A32B4E">
              <w:rPr>
                <w:rFonts w:cs="Segoe UI"/>
                <w:szCs w:val="20"/>
              </w:rPr>
              <w:t xml:space="preserve">In this </w:t>
            </w:r>
            <w:r w:rsidR="00841E65">
              <w:rPr>
                <w:rFonts w:cs="Segoe UI"/>
                <w:szCs w:val="20"/>
              </w:rPr>
              <w:t>case</w:t>
            </w:r>
            <w:r w:rsidR="00A32B4E">
              <w:rPr>
                <w:rFonts w:cs="Segoe UI"/>
                <w:szCs w:val="20"/>
              </w:rPr>
              <w:t>, the</w:t>
            </w:r>
            <w:r w:rsidR="000E440C">
              <w:rPr>
                <w:rFonts w:cs="Segoe UI"/>
                <w:szCs w:val="20"/>
              </w:rPr>
              <w:t xml:space="preserve"> </w:t>
            </w:r>
            <w:r w:rsidR="00642801">
              <w:rPr>
                <w:rFonts w:cs="Segoe UI"/>
                <w:szCs w:val="20"/>
              </w:rPr>
              <w:t xml:space="preserve">necessary Punch List Items already existed, so the </w:t>
            </w:r>
            <w:r w:rsidR="000E440C">
              <w:rPr>
                <w:rFonts w:cs="Segoe UI"/>
                <w:szCs w:val="20"/>
              </w:rPr>
              <w:t xml:space="preserve">message </w:t>
            </w:r>
            <w:r w:rsidR="00A32B4E">
              <w:rPr>
                <w:rFonts w:cs="Segoe UI"/>
                <w:szCs w:val="20"/>
              </w:rPr>
              <w:t>should not have been displayed</w:t>
            </w:r>
            <w:r w:rsidR="000E440C">
              <w:rPr>
                <w:rFonts w:cs="Segoe UI"/>
                <w:szCs w:val="20"/>
              </w:rPr>
              <w:t>. This has been corrected so that the message no longer appears, and it is possible to complete the sign off.</w:t>
            </w:r>
          </w:p>
        </w:tc>
      </w:tr>
    </w:tbl>
    <w:p w14:paraId="7666DEAB" w14:textId="14FD6DCC" w:rsidR="00AA0A8A" w:rsidRDefault="00AA0A8A" w:rsidP="00AA0A8A">
      <w:pPr>
        <w:pStyle w:val="Woodsubhead1-bulletednumberteal"/>
      </w:pPr>
      <w:r>
        <w:t>Features</w:t>
      </w:r>
    </w:p>
    <w:p w14:paraId="751F11B5" w14:textId="6424AC8B" w:rsidR="00AA0A8A" w:rsidRDefault="00AA0A8A" w:rsidP="00AA0A8A">
      <w:r>
        <w:t>The following functionality has been added in v1.</w:t>
      </w:r>
      <w:r w:rsidR="0011623D">
        <w:t>51</w:t>
      </w:r>
      <w:r w:rsidR="005F6F36">
        <w:t>.1</w:t>
      </w:r>
      <w:r>
        <w:t>:</w:t>
      </w:r>
    </w:p>
    <w:p w14:paraId="533048D8" w14:textId="7770FD2A" w:rsidR="007E59CF" w:rsidRDefault="007E59CF" w:rsidP="0095373A">
      <w:pPr>
        <w:pStyle w:val="ListParagraph"/>
        <w:numPr>
          <w:ilvl w:val="0"/>
          <w:numId w:val="15"/>
        </w:numPr>
      </w:pPr>
      <w:r>
        <w:t xml:space="preserve">Improved text wrapping </w:t>
      </w:r>
      <w:r w:rsidR="00A175BC">
        <w:t>in digital documents</w:t>
      </w:r>
    </w:p>
    <w:p w14:paraId="028658B8" w14:textId="797D3391" w:rsidR="005F6F36" w:rsidRDefault="0095373A" w:rsidP="0095373A">
      <w:pPr>
        <w:pStyle w:val="ListParagraph"/>
        <w:numPr>
          <w:ilvl w:val="0"/>
          <w:numId w:val="15"/>
        </w:numPr>
      </w:pPr>
      <w:r>
        <w:t>Attachment file names in Tag ITR documentation</w:t>
      </w:r>
    </w:p>
    <w:p w14:paraId="44F5F6DA" w14:textId="7C248234" w:rsidR="00A175BC" w:rsidRDefault="00A175BC" w:rsidP="005B6E88">
      <w:pPr>
        <w:pStyle w:val="Woodsubhead1-bulletednumberteal"/>
      </w:pPr>
      <w:r>
        <w:t>Improved Text Wrapping</w:t>
      </w:r>
    </w:p>
    <w:p w14:paraId="4F797BEC" w14:textId="77777777" w:rsidR="00A175BC" w:rsidRDefault="00A175BC" w:rsidP="00A175BC">
      <w:pPr>
        <w:jc w:val="center"/>
        <w:rPr>
          <w:b/>
        </w:rPr>
      </w:pPr>
      <w:r w:rsidRPr="008035A4">
        <w:rPr>
          <w:b/>
          <w:noProof/>
        </w:rPr>
        <w:drawing>
          <wp:inline distT="0" distB="0" distL="0" distR="0" wp14:anchorId="09254152" wp14:editId="036A8E5D">
            <wp:extent cx="5389664" cy="1455497"/>
            <wp:effectExtent l="19050" t="19050" r="20955" b="11430"/>
            <wp:docPr id="2021334889" name="Picture 2021334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34889" name="Picture 20213348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64" cy="14554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3F5A3" w14:textId="348254C4" w:rsidR="00A175BC" w:rsidRDefault="008B06C9" w:rsidP="00A175BC">
      <w:pPr>
        <w:pStyle w:val="Figure"/>
      </w:pPr>
      <w:r>
        <w:t xml:space="preserve">Example of long names in </w:t>
      </w:r>
      <w:r w:rsidR="00612248">
        <w:t>PDF</w:t>
      </w:r>
    </w:p>
    <w:p w14:paraId="0D58D209" w14:textId="073658C2" w:rsidR="00F506D3" w:rsidRDefault="00F506D3" w:rsidP="00F506D3">
      <w:pPr>
        <w:pStyle w:val="WoodBody"/>
        <w:rPr>
          <w:rStyle w:val="ui-provider"/>
        </w:rPr>
      </w:pPr>
      <w:r>
        <w:rPr>
          <w:rStyle w:val="ui-provider"/>
        </w:rPr>
        <w:t xml:space="preserve">Text wrapping has been updated so that Sign Off Names appear on </w:t>
      </w:r>
      <w:r>
        <w:rPr>
          <w:rStyle w:val="Strong"/>
        </w:rPr>
        <w:t>fully signed off and generated</w:t>
      </w:r>
      <w:r>
        <w:rPr>
          <w:rStyle w:val="ui-provider"/>
        </w:rPr>
        <w:t xml:space="preserve"> PDF certificates. This applies to Task Sign Offs and Sign Offs at the bottom of the page.</w:t>
      </w:r>
    </w:p>
    <w:p w14:paraId="671E1C93" w14:textId="34A0869C" w:rsidR="00933F8A" w:rsidRDefault="0095373A" w:rsidP="005B6E88">
      <w:pPr>
        <w:pStyle w:val="Woodsubhead1-bulletednumberteal"/>
      </w:pPr>
      <w:r>
        <w:t>Attachment File Names in Tag ITR Documentation</w:t>
      </w:r>
    </w:p>
    <w:p w14:paraId="078E91E7" w14:textId="63FA27B2" w:rsidR="00535778" w:rsidRDefault="00BE2EA1" w:rsidP="00AA0A8A">
      <w:r>
        <w:t>A</w:t>
      </w:r>
      <w:r w:rsidR="000B2C01">
        <w:t>ttachment file</w:t>
      </w:r>
      <w:r>
        <w:t xml:space="preserve"> names are</w:t>
      </w:r>
      <w:r w:rsidR="000B2C01">
        <w:t xml:space="preserve"> now displayed</w:t>
      </w:r>
      <w:r w:rsidR="00D43AB6">
        <w:t xml:space="preserve"> at the top of </w:t>
      </w:r>
      <w:r w:rsidR="008815FD">
        <w:t xml:space="preserve">each </w:t>
      </w:r>
      <w:r w:rsidR="00D43AB6">
        <w:t xml:space="preserve">Attachment page </w:t>
      </w:r>
      <w:r w:rsidR="00C0184D">
        <w:t>whe</w:t>
      </w:r>
      <w:r w:rsidR="00AC363C">
        <w:t>n</w:t>
      </w:r>
      <w:r w:rsidR="00C0184D">
        <w:t xml:space="preserve"> </w:t>
      </w:r>
      <w:r w:rsidR="004B0ADA">
        <w:t>generating documentation. This applies</w:t>
      </w:r>
      <w:r w:rsidR="00535778">
        <w:t>:</w:t>
      </w:r>
    </w:p>
    <w:p w14:paraId="33BA8B66" w14:textId="6727C42F" w:rsidR="00535778" w:rsidRDefault="00D34BA9" w:rsidP="00535778">
      <w:pPr>
        <w:pStyle w:val="ListParagraph"/>
        <w:numPr>
          <w:ilvl w:val="0"/>
          <w:numId w:val="24"/>
        </w:numPr>
      </w:pPr>
      <w:r>
        <w:t xml:space="preserve">When </w:t>
      </w:r>
      <w:r w:rsidR="00C0184D">
        <w:t>Tag ITR</w:t>
      </w:r>
      <w:r w:rsidR="00535778">
        <w:t>s are</w:t>
      </w:r>
      <w:r w:rsidR="00B312AF">
        <w:t xml:space="preserve"> generated with </w:t>
      </w:r>
      <w:r>
        <w:t>A</w:t>
      </w:r>
      <w:r w:rsidR="00B312AF">
        <w:t>ttachments</w:t>
      </w:r>
      <w:r>
        <w:t>.</w:t>
      </w:r>
    </w:p>
    <w:p w14:paraId="2E7FD76D" w14:textId="5F2C22D9" w:rsidR="00FB4589" w:rsidRDefault="00535778" w:rsidP="00535778">
      <w:pPr>
        <w:pStyle w:val="ListParagraph"/>
        <w:numPr>
          <w:ilvl w:val="0"/>
          <w:numId w:val="24"/>
        </w:numPr>
      </w:pPr>
      <w:r>
        <w:t>W</w:t>
      </w:r>
      <w:r w:rsidR="00D34BA9">
        <w:t xml:space="preserve">here Attachments </w:t>
      </w:r>
      <w:r w:rsidR="00B312AF">
        <w:t>are included in Handover Dossiers.</w:t>
      </w:r>
    </w:p>
    <w:p w14:paraId="5CBD9839" w14:textId="77777777" w:rsidR="00580388" w:rsidRDefault="00580388" w:rsidP="00AA0A8A"/>
    <w:p w14:paraId="52CA2D25" w14:textId="1AEB5D1A" w:rsidR="00AA0A8A" w:rsidRDefault="00AA0A8A" w:rsidP="00AA0A8A"/>
    <w:sectPr w:rsidR="00AA0A8A" w:rsidSect="00BE24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985" w:right="851" w:bottom="567" w:left="851" w:header="1985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DFBE2" w14:textId="77777777" w:rsidR="00415683" w:rsidRDefault="00415683" w:rsidP="002C6747">
      <w:pPr>
        <w:spacing w:after="0"/>
      </w:pPr>
      <w:r>
        <w:separator/>
      </w:r>
    </w:p>
  </w:endnote>
  <w:endnote w:type="continuationSeparator" w:id="0">
    <w:p w14:paraId="50E7D759" w14:textId="77777777" w:rsidR="00415683" w:rsidRDefault="00415683" w:rsidP="002C67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5E78" w14:textId="77777777" w:rsidR="00C42FD7" w:rsidRDefault="00C42F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15729" w14:textId="03E0BC2F" w:rsidR="00AE1365" w:rsidRPr="00E630FD" w:rsidRDefault="007F7CC5" w:rsidP="0081736A">
    <w:pPr>
      <w:pStyle w:val="WoodBody"/>
      <w:spacing w:before="360" w:after="0"/>
    </w:pPr>
    <w:r w:rsidRPr="0081736A">
      <w:rPr>
        <w:rStyle w:val="WoodFooterChar"/>
      </w:rPr>
      <w:fldChar w:fldCharType="begin"/>
    </w:r>
    <w:r w:rsidRPr="0081736A">
      <w:rPr>
        <w:rStyle w:val="WoodFooterChar"/>
      </w:rPr>
      <w:instrText xml:space="preserve"> PAGE  \* Arabic  \* MERGEFORMAT </w:instrText>
    </w:r>
    <w:r w:rsidRPr="0081736A">
      <w:rPr>
        <w:rStyle w:val="WoodFooterChar"/>
      </w:rPr>
      <w:fldChar w:fldCharType="separate"/>
    </w:r>
    <w:r w:rsidR="001F0274" w:rsidRPr="0081736A">
      <w:rPr>
        <w:rStyle w:val="WoodFooterChar"/>
      </w:rPr>
      <w:t>2</w:t>
    </w:r>
    <w:r w:rsidRPr="0081736A">
      <w:rPr>
        <w:rStyle w:val="WoodFooterChar"/>
      </w:rPr>
      <w:fldChar w:fldCharType="end"/>
    </w:r>
    <w:r w:rsidR="0081736A">
      <w:tab/>
    </w:r>
    <w:r w:rsidR="005B1185">
      <w:rPr>
        <w:rStyle w:val="WoodFooterChar"/>
      </w:rPr>
      <w:t>GoTechnology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130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7A07B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drawing>
            <wp:anchor distT="0" distB="0" distL="114300" distR="114300" simplePos="0" relativeHeight="251656192" behindDoc="0" locked="0" layoutInCell="1" allowOverlap="1" wp14:anchorId="1E9E60A1" wp14:editId="3CEDC905">
              <wp:simplePos x="0" y="0"/>
              <wp:positionH relativeFrom="margin">
                <wp:posOffset>5046980</wp:posOffset>
              </wp:positionH>
              <wp:positionV relativeFrom="paragraph">
                <wp:posOffset>-444682</wp:posOffset>
              </wp:positionV>
              <wp:extent cx="1969770" cy="977900"/>
              <wp:effectExtent l="0" t="0" r="0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.png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819"/>
                      <a:stretch/>
                    </pic:blipFill>
                    <pic:spPr bwMode="auto">
                      <a:xfrm>
                        <a:off x="0" y="0"/>
                        <a:ext cx="1969770" cy="977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844806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6FE3521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6148DA5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42EC89DA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7715906" w14:textId="77777777" w:rsidR="00CB61A5" w:rsidRPr="00E34C8C" w:rsidRDefault="00E34C8C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A68CD" w14:textId="77777777" w:rsidR="00415683" w:rsidRDefault="00415683" w:rsidP="002C6747">
      <w:pPr>
        <w:spacing w:after="0"/>
      </w:pPr>
      <w:r>
        <w:separator/>
      </w:r>
    </w:p>
  </w:footnote>
  <w:footnote w:type="continuationSeparator" w:id="0">
    <w:p w14:paraId="52F8573C" w14:textId="77777777" w:rsidR="00415683" w:rsidRDefault="00415683" w:rsidP="002C67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C64E" w14:textId="6E7051B1" w:rsidR="00984A18" w:rsidRDefault="00984A1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FAD3F5" wp14:editId="6FD9410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0" b="12700"/>
              <wp:wrapNone/>
              <wp:docPr id="1720355040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B0B38A" w14:textId="42E47413" w:rsidR="00984A18" w:rsidRPr="00984A18" w:rsidRDefault="00984A18" w:rsidP="00984A18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</w:rPr>
                          </w:pPr>
                          <w:r w:rsidRPr="00984A18">
                            <w:rPr>
                              <w:rFonts w:ascii="Calibri" w:hAnsi="Calibri" w:cs="Calibri"/>
                              <w:noProof/>
                              <w:color w:val="0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FAD3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1B0B38A" w14:textId="42E47413" w:rsidR="00984A18" w:rsidRPr="00984A18" w:rsidRDefault="00984A18" w:rsidP="00984A18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</w:rPr>
                    </w:pPr>
                    <w:r w:rsidRPr="00984A18">
                      <w:rPr>
                        <w:rFonts w:ascii="Calibri" w:hAnsi="Calibri" w:cs="Calibri"/>
                        <w:noProof/>
                        <w:color w:val="0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3A9F" w14:textId="1056740D" w:rsidR="00255FB1" w:rsidRDefault="00984A18" w:rsidP="00535582">
    <w:pPr>
      <w:pStyle w:val="Head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AED8BC" wp14:editId="339D964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0" b="12700"/>
              <wp:wrapNone/>
              <wp:docPr id="106273948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6CCDEF" w14:textId="3F251D12" w:rsidR="00984A18" w:rsidRPr="00984A18" w:rsidRDefault="00984A18" w:rsidP="00984A18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</w:rPr>
                          </w:pPr>
                          <w:r w:rsidRPr="00984A18">
                            <w:rPr>
                              <w:rFonts w:ascii="Calibri" w:hAnsi="Calibri" w:cs="Calibri"/>
                              <w:noProof/>
                              <w:color w:val="0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ED8B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E6CCDEF" w14:textId="3F251D12" w:rsidR="00984A18" w:rsidRPr="00984A18" w:rsidRDefault="00984A18" w:rsidP="00984A18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</w:rPr>
                    </w:pPr>
                    <w:r w:rsidRPr="00984A18">
                      <w:rPr>
                        <w:rFonts w:ascii="Calibri" w:hAnsi="Calibri" w:cs="Calibri"/>
                        <w:noProof/>
                        <w:color w:val="0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0274">
      <w:rPr>
        <w:noProof/>
      </w:rPr>
      <w:drawing>
        <wp:anchor distT="0" distB="0" distL="114300" distR="114300" simplePos="0" relativeHeight="251655168" behindDoc="1" locked="0" layoutInCell="1" allowOverlap="1" wp14:anchorId="02445E55" wp14:editId="13E3A0D9">
          <wp:simplePos x="0" y="0"/>
          <wp:positionH relativeFrom="margin">
            <wp:posOffset>5033010</wp:posOffset>
          </wp:positionH>
          <wp:positionV relativeFrom="margin">
            <wp:posOffset>-1412240</wp:posOffset>
          </wp:positionV>
          <wp:extent cx="1969770" cy="9779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819"/>
                  <a:stretch/>
                </pic:blipFill>
                <pic:spPr bwMode="auto">
                  <a:xfrm>
                    <a:off x="0" y="0"/>
                    <a:ext cx="196977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4A18" w14:textId="1E84FBD3" w:rsidR="002C3373" w:rsidRDefault="00984A1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5DA31D20" wp14:editId="7BCAB17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0" b="12700"/>
              <wp:wrapNone/>
              <wp:docPr id="1829168330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4FF25D" w14:textId="7411C54E" w:rsidR="00984A18" w:rsidRPr="00984A18" w:rsidRDefault="00984A18" w:rsidP="00984A18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</w:rPr>
                          </w:pPr>
                          <w:r w:rsidRPr="00984A18">
                            <w:rPr>
                              <w:rFonts w:ascii="Calibri" w:hAnsi="Calibri" w:cs="Calibri"/>
                              <w:noProof/>
                              <w:color w:val="0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31D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5721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64FF25D" w14:textId="7411C54E" w:rsidR="00984A18" w:rsidRPr="00984A18" w:rsidRDefault="00984A18" w:rsidP="00984A18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</w:rPr>
                    </w:pPr>
                    <w:r w:rsidRPr="00984A18">
                      <w:rPr>
                        <w:rFonts w:ascii="Calibri" w:hAnsi="Calibri" w:cs="Calibri"/>
                        <w:noProof/>
                        <w:color w:val="0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D5C"/>
    <w:multiLevelType w:val="hybridMultilevel"/>
    <w:tmpl w:val="F738E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4B8A"/>
    <w:multiLevelType w:val="hybridMultilevel"/>
    <w:tmpl w:val="60AE7BD6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8C631FF"/>
    <w:multiLevelType w:val="hybridMultilevel"/>
    <w:tmpl w:val="5C3AA5AA"/>
    <w:lvl w:ilvl="0" w:tplc="21FAB60A">
      <w:start w:val="1"/>
      <w:numFmt w:val="decimal"/>
      <w:pStyle w:val="Numberedbullet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13166A09"/>
    <w:multiLevelType w:val="hybridMultilevel"/>
    <w:tmpl w:val="56B8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7C4E"/>
    <w:multiLevelType w:val="hybridMultilevel"/>
    <w:tmpl w:val="56A46756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60D2C"/>
    <w:multiLevelType w:val="hybridMultilevel"/>
    <w:tmpl w:val="22AC7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479DE"/>
    <w:multiLevelType w:val="hybridMultilevel"/>
    <w:tmpl w:val="F4FA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32CD2"/>
    <w:multiLevelType w:val="hybridMultilevel"/>
    <w:tmpl w:val="4418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C7E23"/>
    <w:multiLevelType w:val="hybridMultilevel"/>
    <w:tmpl w:val="9BD8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7AFB5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777F3"/>
    <w:multiLevelType w:val="multilevel"/>
    <w:tmpl w:val="238C00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2" w15:restartNumberingAfterBreak="0">
    <w:nsid w:val="514D2CB5"/>
    <w:multiLevelType w:val="hybridMultilevel"/>
    <w:tmpl w:val="764244A0"/>
    <w:lvl w:ilvl="0" w:tplc="1FA0BF2C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25930"/>
    <w:multiLevelType w:val="hybridMultilevel"/>
    <w:tmpl w:val="266EB35A"/>
    <w:lvl w:ilvl="0" w:tplc="050ABB2C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90512"/>
    <w:multiLevelType w:val="hybridMultilevel"/>
    <w:tmpl w:val="5D32C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111BE"/>
    <w:multiLevelType w:val="hybridMultilevel"/>
    <w:tmpl w:val="B4B4FBFE"/>
    <w:lvl w:ilvl="0" w:tplc="9B98B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2592A"/>
    <w:multiLevelType w:val="hybridMultilevel"/>
    <w:tmpl w:val="F044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71276"/>
    <w:multiLevelType w:val="hybridMultilevel"/>
    <w:tmpl w:val="C1521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F4021"/>
    <w:multiLevelType w:val="hybridMultilevel"/>
    <w:tmpl w:val="DB62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81B5E"/>
    <w:multiLevelType w:val="hybridMultilevel"/>
    <w:tmpl w:val="4028B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46B4D"/>
    <w:multiLevelType w:val="hybridMultilevel"/>
    <w:tmpl w:val="803C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1385B"/>
    <w:multiLevelType w:val="hybridMultilevel"/>
    <w:tmpl w:val="4B30CD18"/>
    <w:lvl w:ilvl="0" w:tplc="DEC60DE8">
      <w:start w:val="1"/>
      <w:numFmt w:val="decimal"/>
      <w:pStyle w:val="Woodsubhead1-bulletednumberte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05721">
    <w:abstractNumId w:val="9"/>
  </w:num>
  <w:num w:numId="2" w16cid:durableId="633557337">
    <w:abstractNumId w:val="17"/>
  </w:num>
  <w:num w:numId="3" w16cid:durableId="276252259">
    <w:abstractNumId w:val="12"/>
  </w:num>
  <w:num w:numId="4" w16cid:durableId="1504271967">
    <w:abstractNumId w:val="14"/>
  </w:num>
  <w:num w:numId="5" w16cid:durableId="1274439181">
    <w:abstractNumId w:val="22"/>
  </w:num>
  <w:num w:numId="6" w16cid:durableId="2048749404">
    <w:abstractNumId w:val="15"/>
  </w:num>
  <w:num w:numId="7" w16cid:durableId="1265455243">
    <w:abstractNumId w:val="8"/>
  </w:num>
  <w:num w:numId="8" w16cid:durableId="1465848567">
    <w:abstractNumId w:val="16"/>
  </w:num>
  <w:num w:numId="9" w16cid:durableId="854073184">
    <w:abstractNumId w:val="2"/>
  </w:num>
  <w:num w:numId="10" w16cid:durableId="1653212836">
    <w:abstractNumId w:val="19"/>
  </w:num>
  <w:num w:numId="11" w16cid:durableId="883757627">
    <w:abstractNumId w:val="7"/>
  </w:num>
  <w:num w:numId="12" w16cid:durableId="1117915064">
    <w:abstractNumId w:val="21"/>
  </w:num>
  <w:num w:numId="13" w16cid:durableId="1901748425">
    <w:abstractNumId w:val="3"/>
  </w:num>
  <w:num w:numId="14" w16cid:durableId="1210414510">
    <w:abstractNumId w:val="10"/>
  </w:num>
  <w:num w:numId="15" w16cid:durableId="1229999331">
    <w:abstractNumId w:val="6"/>
  </w:num>
  <w:num w:numId="16" w16cid:durableId="230628571">
    <w:abstractNumId w:val="5"/>
  </w:num>
  <w:num w:numId="17" w16cid:durableId="1118570672">
    <w:abstractNumId w:val="18"/>
  </w:num>
  <w:num w:numId="18" w16cid:durableId="484512388">
    <w:abstractNumId w:val="20"/>
  </w:num>
  <w:num w:numId="19" w16cid:durableId="480804600">
    <w:abstractNumId w:val="11"/>
  </w:num>
  <w:num w:numId="20" w16cid:durableId="30112086">
    <w:abstractNumId w:val="4"/>
  </w:num>
  <w:num w:numId="21" w16cid:durableId="344988439">
    <w:abstractNumId w:val="1"/>
  </w:num>
  <w:num w:numId="22" w16cid:durableId="323431327">
    <w:abstractNumId w:val="4"/>
    <w:lvlOverride w:ilvl="0">
      <w:startOverride w:val="1"/>
    </w:lvlOverride>
  </w:num>
  <w:num w:numId="23" w16cid:durableId="293339235">
    <w:abstractNumId w:val="13"/>
  </w:num>
  <w:num w:numId="24" w16cid:durableId="26137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284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8A"/>
    <w:rsid w:val="0001364E"/>
    <w:rsid w:val="000619F5"/>
    <w:rsid w:val="000658AA"/>
    <w:rsid w:val="00067FFD"/>
    <w:rsid w:val="00071F8D"/>
    <w:rsid w:val="00077054"/>
    <w:rsid w:val="00081211"/>
    <w:rsid w:val="000825A9"/>
    <w:rsid w:val="00097932"/>
    <w:rsid w:val="000A1662"/>
    <w:rsid w:val="000B03C8"/>
    <w:rsid w:val="000B2C01"/>
    <w:rsid w:val="000B3FDC"/>
    <w:rsid w:val="000B710D"/>
    <w:rsid w:val="000B785E"/>
    <w:rsid w:val="000C03A5"/>
    <w:rsid w:val="000C3DD3"/>
    <w:rsid w:val="000D13B7"/>
    <w:rsid w:val="000D7DE4"/>
    <w:rsid w:val="000E440C"/>
    <w:rsid w:val="000E553A"/>
    <w:rsid w:val="000E794E"/>
    <w:rsid w:val="000F08DD"/>
    <w:rsid w:val="000F3F69"/>
    <w:rsid w:val="0011623D"/>
    <w:rsid w:val="00120480"/>
    <w:rsid w:val="001317BA"/>
    <w:rsid w:val="00160589"/>
    <w:rsid w:val="001670BF"/>
    <w:rsid w:val="0017571F"/>
    <w:rsid w:val="00175B70"/>
    <w:rsid w:val="001A0876"/>
    <w:rsid w:val="001A0E8F"/>
    <w:rsid w:val="001D38A0"/>
    <w:rsid w:val="001F0274"/>
    <w:rsid w:val="00201E95"/>
    <w:rsid w:val="0022105D"/>
    <w:rsid w:val="00222C06"/>
    <w:rsid w:val="002252BC"/>
    <w:rsid w:val="00226D26"/>
    <w:rsid w:val="00227854"/>
    <w:rsid w:val="00255645"/>
    <w:rsid w:val="00255DC0"/>
    <w:rsid w:val="00255FB1"/>
    <w:rsid w:val="00265655"/>
    <w:rsid w:val="00273BF0"/>
    <w:rsid w:val="002761AA"/>
    <w:rsid w:val="00290267"/>
    <w:rsid w:val="002C31A3"/>
    <w:rsid w:val="002C3373"/>
    <w:rsid w:val="002C6747"/>
    <w:rsid w:val="002D03F2"/>
    <w:rsid w:val="002D3A7D"/>
    <w:rsid w:val="002E2E67"/>
    <w:rsid w:val="002E3B4F"/>
    <w:rsid w:val="002E5671"/>
    <w:rsid w:val="002F21D9"/>
    <w:rsid w:val="0032086C"/>
    <w:rsid w:val="00327C5E"/>
    <w:rsid w:val="0034105E"/>
    <w:rsid w:val="00355323"/>
    <w:rsid w:val="0036589C"/>
    <w:rsid w:val="00387E8B"/>
    <w:rsid w:val="00397078"/>
    <w:rsid w:val="003A2EC4"/>
    <w:rsid w:val="003A62CF"/>
    <w:rsid w:val="003B136A"/>
    <w:rsid w:val="003B4B98"/>
    <w:rsid w:val="003B4F72"/>
    <w:rsid w:val="003B5C5C"/>
    <w:rsid w:val="003E0FB5"/>
    <w:rsid w:val="003E3D5A"/>
    <w:rsid w:val="00404CAE"/>
    <w:rsid w:val="00415683"/>
    <w:rsid w:val="00416312"/>
    <w:rsid w:val="00440DE6"/>
    <w:rsid w:val="00446E4A"/>
    <w:rsid w:val="00453D5F"/>
    <w:rsid w:val="00476669"/>
    <w:rsid w:val="00486AAC"/>
    <w:rsid w:val="00496611"/>
    <w:rsid w:val="004A2B70"/>
    <w:rsid w:val="004B0ADA"/>
    <w:rsid w:val="004C143F"/>
    <w:rsid w:val="004C3B4C"/>
    <w:rsid w:val="004C4074"/>
    <w:rsid w:val="004C6545"/>
    <w:rsid w:val="004E56CD"/>
    <w:rsid w:val="004F5F61"/>
    <w:rsid w:val="00505DB2"/>
    <w:rsid w:val="00535582"/>
    <w:rsid w:val="00535778"/>
    <w:rsid w:val="0055024A"/>
    <w:rsid w:val="00556023"/>
    <w:rsid w:val="005625A6"/>
    <w:rsid w:val="00580388"/>
    <w:rsid w:val="00582523"/>
    <w:rsid w:val="0059337C"/>
    <w:rsid w:val="00597631"/>
    <w:rsid w:val="005B1185"/>
    <w:rsid w:val="005B14B1"/>
    <w:rsid w:val="005B6E88"/>
    <w:rsid w:val="005C7BF5"/>
    <w:rsid w:val="005D7901"/>
    <w:rsid w:val="005E5FC1"/>
    <w:rsid w:val="005F6F36"/>
    <w:rsid w:val="00612248"/>
    <w:rsid w:val="00612FD7"/>
    <w:rsid w:val="0061780F"/>
    <w:rsid w:val="006264BD"/>
    <w:rsid w:val="00642801"/>
    <w:rsid w:val="0065570D"/>
    <w:rsid w:val="00672EE0"/>
    <w:rsid w:val="00681B8D"/>
    <w:rsid w:val="00695781"/>
    <w:rsid w:val="006B52FD"/>
    <w:rsid w:val="006B6E97"/>
    <w:rsid w:val="006C39D6"/>
    <w:rsid w:val="006C54F6"/>
    <w:rsid w:val="006D1E38"/>
    <w:rsid w:val="006D2280"/>
    <w:rsid w:val="006E59EA"/>
    <w:rsid w:val="006E7E6D"/>
    <w:rsid w:val="00713A25"/>
    <w:rsid w:val="0071459A"/>
    <w:rsid w:val="00735C98"/>
    <w:rsid w:val="0074232A"/>
    <w:rsid w:val="00774771"/>
    <w:rsid w:val="007B5A88"/>
    <w:rsid w:val="007B60C9"/>
    <w:rsid w:val="007C1999"/>
    <w:rsid w:val="007D5581"/>
    <w:rsid w:val="007E3F54"/>
    <w:rsid w:val="007E59CF"/>
    <w:rsid w:val="007F7CC5"/>
    <w:rsid w:val="0081736A"/>
    <w:rsid w:val="00821E84"/>
    <w:rsid w:val="00825D07"/>
    <w:rsid w:val="00835D58"/>
    <w:rsid w:val="00841E65"/>
    <w:rsid w:val="008621CC"/>
    <w:rsid w:val="00864350"/>
    <w:rsid w:val="008815FD"/>
    <w:rsid w:val="008821D4"/>
    <w:rsid w:val="00887507"/>
    <w:rsid w:val="008928B5"/>
    <w:rsid w:val="008B06C9"/>
    <w:rsid w:val="008B7D6E"/>
    <w:rsid w:val="008D29DE"/>
    <w:rsid w:val="008F02B7"/>
    <w:rsid w:val="008F5A73"/>
    <w:rsid w:val="008F743E"/>
    <w:rsid w:val="00903CFA"/>
    <w:rsid w:val="00911F2C"/>
    <w:rsid w:val="00917EA6"/>
    <w:rsid w:val="00926DE8"/>
    <w:rsid w:val="00930B1C"/>
    <w:rsid w:val="00932EAF"/>
    <w:rsid w:val="00933F8A"/>
    <w:rsid w:val="0095248D"/>
    <w:rsid w:val="0095373A"/>
    <w:rsid w:val="00954582"/>
    <w:rsid w:val="00954DEC"/>
    <w:rsid w:val="00955738"/>
    <w:rsid w:val="00955B1B"/>
    <w:rsid w:val="009625EB"/>
    <w:rsid w:val="009643F8"/>
    <w:rsid w:val="0096723B"/>
    <w:rsid w:val="0097340A"/>
    <w:rsid w:val="00984A18"/>
    <w:rsid w:val="009A00B2"/>
    <w:rsid w:val="009A24F6"/>
    <w:rsid w:val="009C1BF6"/>
    <w:rsid w:val="009E145F"/>
    <w:rsid w:val="009E5A7D"/>
    <w:rsid w:val="00A01A61"/>
    <w:rsid w:val="00A12A3B"/>
    <w:rsid w:val="00A175BC"/>
    <w:rsid w:val="00A22E8F"/>
    <w:rsid w:val="00A2791F"/>
    <w:rsid w:val="00A27C9B"/>
    <w:rsid w:val="00A32B4E"/>
    <w:rsid w:val="00A4254E"/>
    <w:rsid w:val="00A45A7A"/>
    <w:rsid w:val="00A5157F"/>
    <w:rsid w:val="00A61475"/>
    <w:rsid w:val="00A61C3F"/>
    <w:rsid w:val="00A92154"/>
    <w:rsid w:val="00AA0A8A"/>
    <w:rsid w:val="00AB462B"/>
    <w:rsid w:val="00AC363C"/>
    <w:rsid w:val="00AE1365"/>
    <w:rsid w:val="00AF5423"/>
    <w:rsid w:val="00B1304E"/>
    <w:rsid w:val="00B14129"/>
    <w:rsid w:val="00B21B0F"/>
    <w:rsid w:val="00B312AF"/>
    <w:rsid w:val="00B371AB"/>
    <w:rsid w:val="00B40EB1"/>
    <w:rsid w:val="00B632CC"/>
    <w:rsid w:val="00B64325"/>
    <w:rsid w:val="00B75432"/>
    <w:rsid w:val="00B75536"/>
    <w:rsid w:val="00B97863"/>
    <w:rsid w:val="00BA5358"/>
    <w:rsid w:val="00BA53E2"/>
    <w:rsid w:val="00BB1D6C"/>
    <w:rsid w:val="00BB287C"/>
    <w:rsid w:val="00BB6A21"/>
    <w:rsid w:val="00BC3B19"/>
    <w:rsid w:val="00BE24DC"/>
    <w:rsid w:val="00BE2EA1"/>
    <w:rsid w:val="00BE4557"/>
    <w:rsid w:val="00BF3FD1"/>
    <w:rsid w:val="00C0184D"/>
    <w:rsid w:val="00C0359C"/>
    <w:rsid w:val="00C25099"/>
    <w:rsid w:val="00C42FD7"/>
    <w:rsid w:val="00C445B1"/>
    <w:rsid w:val="00C457C2"/>
    <w:rsid w:val="00C55DA2"/>
    <w:rsid w:val="00C83503"/>
    <w:rsid w:val="00C95EC3"/>
    <w:rsid w:val="00CA259C"/>
    <w:rsid w:val="00CA3690"/>
    <w:rsid w:val="00CA5678"/>
    <w:rsid w:val="00CA5776"/>
    <w:rsid w:val="00CA5FF7"/>
    <w:rsid w:val="00CB17C0"/>
    <w:rsid w:val="00CB61A5"/>
    <w:rsid w:val="00CC63DD"/>
    <w:rsid w:val="00CF09C7"/>
    <w:rsid w:val="00CF244D"/>
    <w:rsid w:val="00CF3F8B"/>
    <w:rsid w:val="00D002AC"/>
    <w:rsid w:val="00D038E2"/>
    <w:rsid w:val="00D17C9E"/>
    <w:rsid w:val="00D273D4"/>
    <w:rsid w:val="00D34BA9"/>
    <w:rsid w:val="00D43AB6"/>
    <w:rsid w:val="00D70814"/>
    <w:rsid w:val="00D76B73"/>
    <w:rsid w:val="00D83191"/>
    <w:rsid w:val="00D95F38"/>
    <w:rsid w:val="00D96D87"/>
    <w:rsid w:val="00DA063E"/>
    <w:rsid w:val="00DA1648"/>
    <w:rsid w:val="00DA5F59"/>
    <w:rsid w:val="00DB01D9"/>
    <w:rsid w:val="00DB0BF6"/>
    <w:rsid w:val="00DB502D"/>
    <w:rsid w:val="00DB535A"/>
    <w:rsid w:val="00DD34AF"/>
    <w:rsid w:val="00DD43A4"/>
    <w:rsid w:val="00DD6AA1"/>
    <w:rsid w:val="00DF42AF"/>
    <w:rsid w:val="00E027D4"/>
    <w:rsid w:val="00E1122F"/>
    <w:rsid w:val="00E13EBB"/>
    <w:rsid w:val="00E34C8C"/>
    <w:rsid w:val="00E36AB7"/>
    <w:rsid w:val="00E44EC1"/>
    <w:rsid w:val="00E630FD"/>
    <w:rsid w:val="00E66C2C"/>
    <w:rsid w:val="00E851C5"/>
    <w:rsid w:val="00E90857"/>
    <w:rsid w:val="00E913C1"/>
    <w:rsid w:val="00E95166"/>
    <w:rsid w:val="00EA6CEC"/>
    <w:rsid w:val="00ED4F68"/>
    <w:rsid w:val="00ED5965"/>
    <w:rsid w:val="00EE07D5"/>
    <w:rsid w:val="00F00D27"/>
    <w:rsid w:val="00F026DA"/>
    <w:rsid w:val="00F07D91"/>
    <w:rsid w:val="00F11C80"/>
    <w:rsid w:val="00F202C6"/>
    <w:rsid w:val="00F31690"/>
    <w:rsid w:val="00F47E08"/>
    <w:rsid w:val="00F5002E"/>
    <w:rsid w:val="00F506D3"/>
    <w:rsid w:val="00F86867"/>
    <w:rsid w:val="00F958EF"/>
    <w:rsid w:val="00FB4589"/>
    <w:rsid w:val="00FC537C"/>
    <w:rsid w:val="00FC6204"/>
    <w:rsid w:val="00FD53DE"/>
    <w:rsid w:val="00FE22A7"/>
    <w:rsid w:val="00FE639E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77015"/>
  <w15:docId w15:val="{EAC98A40-032B-4DFF-933C-C06CF5CD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Calibri" w:hAnsi="Segoe UI" w:cs="Times New Roman"/>
        <w:color w:val="233845" w:themeColor="text1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70B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61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6B5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67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qFormat/>
    <w:rsid w:val="00AA0A8A"/>
    <w:pPr>
      <w:spacing w:before="240" w:after="60" w:line="360" w:lineRule="auto"/>
      <w:ind w:left="567" w:hanging="567"/>
      <w:outlineLvl w:val="4"/>
    </w:pPr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7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7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6747"/>
  </w:style>
  <w:style w:type="paragraph" w:styleId="Footer">
    <w:name w:val="footer"/>
    <w:basedOn w:val="Normal"/>
    <w:link w:val="FooterChar"/>
    <w:uiPriority w:val="99"/>
    <w:unhideWhenUsed/>
    <w:rsid w:val="0081736A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81736A"/>
    <w:rPr>
      <w:sz w:val="14"/>
    </w:rPr>
  </w:style>
  <w:style w:type="character" w:styleId="IntenseReference">
    <w:name w:val="Intense Reference"/>
    <w:basedOn w:val="DefaultParagraphFont"/>
    <w:uiPriority w:val="32"/>
    <w:rsid w:val="001670BF"/>
    <w:rPr>
      <w:b/>
      <w:bCs/>
      <w:smallCaps/>
      <w:color w:val="00A0AF" w:themeColor="accent1"/>
      <w:spacing w:val="5"/>
    </w:rPr>
  </w:style>
  <w:style w:type="paragraph" w:customStyle="1" w:styleId="WoodIntro">
    <w:name w:val="Wood Intro"/>
    <w:basedOn w:val="Normal"/>
    <w:link w:val="WoodIntroChar"/>
    <w:qFormat/>
    <w:rsid w:val="0071459A"/>
    <w:pPr>
      <w:spacing w:after="360"/>
    </w:pPr>
    <w:rPr>
      <w:sz w:val="24"/>
    </w:rPr>
  </w:style>
  <w:style w:type="paragraph" w:customStyle="1" w:styleId="WoodSubheading2teal">
    <w:name w:val="Wood Subheading 2 (teal)"/>
    <w:basedOn w:val="Woodsubheading2grey"/>
    <w:link w:val="WoodSubheading2tealChar"/>
    <w:qFormat/>
    <w:rsid w:val="0081736A"/>
    <w:rPr>
      <w:color w:val="00A0AF" w:themeColor="accent1"/>
    </w:rPr>
  </w:style>
  <w:style w:type="paragraph" w:customStyle="1" w:styleId="WoodBody">
    <w:name w:val="Wood Body"/>
    <w:basedOn w:val="Normal"/>
    <w:link w:val="WoodBodyChar"/>
    <w:qFormat/>
    <w:rsid w:val="00A61C3F"/>
    <w:rPr>
      <w:rFonts w:eastAsia="Times New Roman" w:cs="Tahoma"/>
    </w:rPr>
  </w:style>
  <w:style w:type="paragraph" w:customStyle="1" w:styleId="Woodheadline">
    <w:name w:val="Wood headline"/>
    <w:basedOn w:val="Normal"/>
    <w:next w:val="Normal"/>
    <w:link w:val="WoodheadlineChar"/>
    <w:qFormat/>
    <w:rsid w:val="0071459A"/>
    <w:pPr>
      <w:spacing w:after="360" w:line="216" w:lineRule="auto"/>
    </w:pPr>
    <w:rPr>
      <w:rFonts w:eastAsia="Times New Roman" w:cs="Tahoma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A61C3F"/>
    <w:rPr>
      <w:rFonts w:asciiTheme="majorHAnsi" w:eastAsiaTheme="majorEastAsia" w:hAnsiTheme="majorHAnsi" w:cstheme="majorBidi"/>
      <w:color w:val="007783" w:themeColor="accent1" w:themeShade="BF"/>
      <w:sz w:val="26"/>
      <w:szCs w:val="26"/>
      <w:lang w:val="en-US" w:eastAsia="en-US"/>
    </w:rPr>
  </w:style>
  <w:style w:type="character" w:customStyle="1" w:styleId="WoodBodyChar">
    <w:name w:val="Wood Body Char"/>
    <w:basedOn w:val="DefaultParagraphFont"/>
    <w:link w:val="WoodBody"/>
    <w:rsid w:val="00A61C3F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ing2grey">
    <w:name w:val="Wood subheading 2 (grey)"/>
    <w:basedOn w:val="Normal"/>
    <w:link w:val="Woodsubheading2greyChar"/>
    <w:qFormat/>
    <w:rsid w:val="0081736A"/>
    <w:pPr>
      <w:spacing w:before="180" w:after="60"/>
    </w:pPr>
    <w:rPr>
      <w:rFonts w:eastAsia="Times New Roman" w:cs="Tahoma"/>
      <w:b/>
      <w:sz w:val="20"/>
      <w:szCs w:val="20"/>
    </w:rPr>
  </w:style>
  <w:style w:type="character" w:customStyle="1" w:styleId="WoodIntroChar">
    <w:name w:val="Wood Intro Char"/>
    <w:basedOn w:val="DefaultParagraphFont"/>
    <w:link w:val="WoodIntro"/>
    <w:rsid w:val="0071459A"/>
    <w:rPr>
      <w:sz w:val="24"/>
    </w:rPr>
  </w:style>
  <w:style w:type="character" w:customStyle="1" w:styleId="WoodheadlineChar">
    <w:name w:val="Wood headline Char"/>
    <w:basedOn w:val="DefaultParagraphFont"/>
    <w:link w:val="Woodheadline"/>
    <w:rsid w:val="0071459A"/>
    <w:rPr>
      <w:rFonts w:eastAsia="Times New Roman" w:cs="Tahoma"/>
      <w:b/>
      <w:sz w:val="48"/>
      <w:szCs w:val="20"/>
    </w:rPr>
  </w:style>
  <w:style w:type="paragraph" w:customStyle="1" w:styleId="Subheading1grey">
    <w:name w:val="Subheading 1 (grey)"/>
    <w:basedOn w:val="Subheading1teal"/>
    <w:link w:val="Subheading1greyChar"/>
    <w:qFormat/>
    <w:rsid w:val="008B7D6E"/>
    <w:rPr>
      <w:color w:val="233845" w:themeColor="text1"/>
    </w:rPr>
  </w:style>
  <w:style w:type="character" w:customStyle="1" w:styleId="WoodSubheading2tealChar">
    <w:name w:val="Wood Subheading 2 (teal) Char"/>
    <w:basedOn w:val="Woodsubheading2greyChar"/>
    <w:link w:val="WoodSubheading2teal"/>
    <w:rsid w:val="0081736A"/>
    <w:rPr>
      <w:rFonts w:eastAsia="Times New Roman" w:cs="Tahoma"/>
      <w:b/>
      <w:color w:val="00A0AF" w:themeColor="accent1"/>
      <w:sz w:val="20"/>
      <w:szCs w:val="20"/>
    </w:rPr>
  </w:style>
  <w:style w:type="character" w:customStyle="1" w:styleId="Woodsubheading2greyChar">
    <w:name w:val="Wood subheading 2 (grey) Char"/>
    <w:basedOn w:val="DefaultParagraphFont"/>
    <w:link w:val="Woodsubheading2grey"/>
    <w:rsid w:val="0081736A"/>
    <w:rPr>
      <w:rFonts w:eastAsia="Times New Roman" w:cs="Tahoma"/>
      <w:b/>
      <w:sz w:val="20"/>
      <w:szCs w:val="20"/>
    </w:rPr>
  </w:style>
  <w:style w:type="paragraph" w:customStyle="1" w:styleId="Woodbodyemphasisteal">
    <w:name w:val="Wood body emphasis (teal)"/>
    <w:basedOn w:val="WoodBodyEmphasis"/>
    <w:link w:val="WoodbodyemphasistealChar"/>
    <w:qFormat/>
    <w:rsid w:val="0081736A"/>
    <w:rPr>
      <w:color w:val="00A0AF" w:themeColor="accent1"/>
    </w:rPr>
  </w:style>
  <w:style w:type="paragraph" w:customStyle="1" w:styleId="WoodFooter">
    <w:name w:val="Wood Footer"/>
    <w:basedOn w:val="Normal"/>
    <w:link w:val="WoodFooterChar"/>
    <w:qFormat/>
    <w:rsid w:val="0081736A"/>
    <w:pPr>
      <w:spacing w:before="100"/>
    </w:pPr>
    <w:rPr>
      <w:rFonts w:cs="Arial"/>
      <w:sz w:val="16"/>
      <w:szCs w:val="14"/>
    </w:rPr>
  </w:style>
  <w:style w:type="paragraph" w:customStyle="1" w:styleId="WoodBodyEmphasis">
    <w:name w:val="Wood Body Emphasis"/>
    <w:basedOn w:val="Normal"/>
    <w:link w:val="WoodBodyEmphasisChar"/>
    <w:qFormat/>
    <w:rsid w:val="00A61C3F"/>
    <w:pPr>
      <w:spacing w:after="0" w:line="260" w:lineRule="exact"/>
    </w:pPr>
    <w:rPr>
      <w:rFonts w:eastAsia="Times New Roman" w:cs="Tahoma"/>
      <w:b/>
    </w:rPr>
  </w:style>
  <w:style w:type="character" w:customStyle="1" w:styleId="WoodFooterChar">
    <w:name w:val="Wood Footer Char"/>
    <w:basedOn w:val="DefaultParagraphFont"/>
    <w:link w:val="WoodFooter"/>
    <w:rsid w:val="0081736A"/>
    <w:rPr>
      <w:rFonts w:cs="Arial"/>
      <w:sz w:val="16"/>
      <w:szCs w:val="14"/>
    </w:rPr>
  </w:style>
  <w:style w:type="character" w:customStyle="1" w:styleId="WoodBodyEmphasisChar">
    <w:name w:val="Wood Body Emphasis Char"/>
    <w:basedOn w:val="DefaultParagraphFont"/>
    <w:link w:val="WoodBodyEmphasis"/>
    <w:rsid w:val="00A61C3F"/>
    <w:rPr>
      <w:rFonts w:ascii="Segoe UI" w:eastAsia="Times New Roman" w:hAnsi="Segoe UI" w:cs="Tahoma"/>
      <w:b/>
      <w:sz w:val="18"/>
      <w:szCs w:val="18"/>
    </w:rPr>
  </w:style>
  <w:style w:type="paragraph" w:customStyle="1" w:styleId="Bodybullet">
    <w:name w:val="Body bullet"/>
    <w:basedOn w:val="WoodBody"/>
    <w:link w:val="BodybulletChar"/>
    <w:qFormat/>
    <w:rsid w:val="0081736A"/>
    <w:pPr>
      <w:numPr>
        <w:numId w:val="3"/>
      </w:numPr>
      <w:spacing w:before="120"/>
      <w:ind w:left="341" w:hanging="284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70BF"/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character" w:customStyle="1" w:styleId="BodybulletChar">
    <w:name w:val="Body bullet Char"/>
    <w:basedOn w:val="WoodBodyChar"/>
    <w:link w:val="Body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1-bulletednumberteal">
    <w:name w:val="Wood subhead 1 - bulleted number (teal)"/>
    <w:basedOn w:val="Normal"/>
    <w:link w:val="Woodsubhead1-bulletednumbertealChar"/>
    <w:qFormat/>
    <w:rsid w:val="001670BF"/>
    <w:pPr>
      <w:numPr>
        <w:numId w:val="5"/>
      </w:numPr>
      <w:spacing w:before="240"/>
      <w:ind w:left="284" w:hanging="284"/>
    </w:pPr>
    <w:rPr>
      <w:rFonts w:eastAsia="Times New Roman" w:cs="Tahoma"/>
      <w:b/>
      <w:color w:val="00A0AF" w:themeColor="accent1"/>
      <w:sz w:val="22"/>
      <w:szCs w:val="20"/>
    </w:rPr>
  </w:style>
  <w:style w:type="paragraph" w:customStyle="1" w:styleId="Woodsubhead1-bulletednumbergrey">
    <w:name w:val="Wood subhead 1 - bulleted number (grey)"/>
    <w:basedOn w:val="Woodsubhead1-bulletednumberteal"/>
    <w:link w:val="Woodsubhead1-bulletednumbergreyChar"/>
    <w:qFormat/>
    <w:rsid w:val="006B52FD"/>
    <w:rPr>
      <w:color w:val="233845" w:themeColor="accent3"/>
    </w:rPr>
  </w:style>
  <w:style w:type="character" w:customStyle="1" w:styleId="Woodsubhead1-bulletednumbertealChar">
    <w:name w:val="Wood subhead 1 - bulleted number (teal) Char"/>
    <w:basedOn w:val="DefaultParagraphFont"/>
    <w:link w:val="Woodsubhead1-bulletednumberteal"/>
    <w:rsid w:val="001670BF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Heading1teal">
    <w:name w:val="Heading 1 teal"/>
    <w:basedOn w:val="Woodsubhead1-bulletednumbergrey"/>
    <w:link w:val="Heading1tealChar"/>
    <w:rsid w:val="00C83503"/>
    <w:pPr>
      <w:numPr>
        <w:numId w:val="0"/>
      </w:numPr>
      <w:ind w:left="284" w:hanging="284"/>
    </w:pPr>
  </w:style>
  <w:style w:type="character" w:customStyle="1" w:styleId="Woodsubhead1-bulletednumbergreyChar">
    <w:name w:val="Wood subhead 1 - bulleted number (grey) Char"/>
    <w:basedOn w:val="Woodsubhead1-bulletednumbertealChar"/>
    <w:link w:val="Woodsubhead1-bulletednumbergrey"/>
    <w:rsid w:val="006B52FD"/>
    <w:rPr>
      <w:rFonts w:ascii="Segoe UI" w:eastAsia="Times New Roman" w:hAnsi="Segoe UI" w:cs="Tahoma"/>
      <w:b/>
      <w:color w:val="233845" w:themeColor="accent3"/>
      <w:sz w:val="22"/>
      <w:szCs w:val="20"/>
    </w:rPr>
  </w:style>
  <w:style w:type="paragraph" w:customStyle="1" w:styleId="Subheading1teal">
    <w:name w:val="Subheading 1 (teal)"/>
    <w:basedOn w:val="Heading1teal"/>
    <w:link w:val="Subheading1tealChar"/>
    <w:qFormat/>
    <w:rsid w:val="008B7D6E"/>
    <w:pPr>
      <w:tabs>
        <w:tab w:val="left" w:pos="284"/>
      </w:tabs>
    </w:pPr>
    <w:rPr>
      <w:color w:val="00A0AF" w:themeColor="accent1"/>
    </w:rPr>
  </w:style>
  <w:style w:type="character" w:customStyle="1" w:styleId="Heading1tealChar">
    <w:name w:val="Heading 1 teal Char"/>
    <w:basedOn w:val="Woodsubhead1-bulletednumbergreyChar"/>
    <w:link w:val="Heading1teal"/>
    <w:rsid w:val="00C83503"/>
    <w:rPr>
      <w:rFonts w:ascii="Segoe UI" w:eastAsia="Times New Roman" w:hAnsi="Segoe UI" w:cs="Tahoma"/>
      <w:b/>
      <w:color w:val="233845" w:themeColor="accent3"/>
      <w:sz w:val="24"/>
      <w:szCs w:val="18"/>
    </w:rPr>
  </w:style>
  <w:style w:type="character" w:customStyle="1" w:styleId="Subheading1tealChar">
    <w:name w:val="Subheading 1 (teal) Char"/>
    <w:basedOn w:val="Heading1tealChar"/>
    <w:link w:val="Subheading1teal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52FD"/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52FD"/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character" w:customStyle="1" w:styleId="Subheading1greyChar">
    <w:name w:val="Subheading 1 (grey) Char"/>
    <w:basedOn w:val="Subheading1tealChar"/>
    <w:link w:val="Subheading1grey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Numberedbullet">
    <w:name w:val="Numbered bullet"/>
    <w:basedOn w:val="Bodybullet"/>
    <w:link w:val="NumberedbulletChar"/>
    <w:qFormat/>
    <w:rsid w:val="0081736A"/>
    <w:pPr>
      <w:numPr>
        <w:numId w:val="9"/>
      </w:numPr>
      <w:ind w:left="341" w:hanging="284"/>
    </w:pPr>
  </w:style>
  <w:style w:type="character" w:customStyle="1" w:styleId="WoodbodyemphasistealChar">
    <w:name w:val="Wood body emphasis (teal) Char"/>
    <w:basedOn w:val="WoodBodyEmphasisChar"/>
    <w:link w:val="Woodbodyemphasisteal"/>
    <w:rsid w:val="0081736A"/>
    <w:rPr>
      <w:rFonts w:ascii="Segoe UI" w:eastAsia="Times New Roman" w:hAnsi="Segoe UI" w:cs="Tahoma"/>
      <w:b/>
      <w:color w:val="00A0AF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670BF"/>
    <w:pPr>
      <w:ind w:left="720"/>
      <w:contextualSpacing/>
    </w:pPr>
  </w:style>
  <w:style w:type="character" w:customStyle="1" w:styleId="NumberedbulletChar">
    <w:name w:val="Numbered bullet Char"/>
    <w:basedOn w:val="BodybulletChar"/>
    <w:link w:val="Numbered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Covertitle">
    <w:name w:val="Cover title"/>
    <w:basedOn w:val="Woodheadline"/>
    <w:link w:val="CovertitleChar"/>
    <w:qFormat/>
    <w:rsid w:val="00BE24DC"/>
    <w:pPr>
      <w:spacing w:before="240" w:after="800" w:line="1000" w:lineRule="exact"/>
    </w:pPr>
    <w:rPr>
      <w:color w:val="00A0AF" w:themeColor="accent1"/>
      <w:sz w:val="100"/>
      <w:szCs w:val="90"/>
    </w:rPr>
  </w:style>
  <w:style w:type="character" w:customStyle="1" w:styleId="CovertitleChar">
    <w:name w:val="Cover title Char"/>
    <w:basedOn w:val="WoodheadlineChar"/>
    <w:link w:val="Covertitle"/>
    <w:rsid w:val="00BE24DC"/>
    <w:rPr>
      <w:rFonts w:eastAsia="Times New Roman" w:cs="Tahoma"/>
      <w:b/>
      <w:color w:val="00A0AF" w:themeColor="accent1"/>
      <w:sz w:val="100"/>
      <w:szCs w:val="90"/>
    </w:rPr>
  </w:style>
  <w:style w:type="paragraph" w:customStyle="1" w:styleId="Coversubtitle">
    <w:name w:val="Cover subtitle"/>
    <w:basedOn w:val="WoodIntro"/>
    <w:link w:val="CoversubtitleChar"/>
    <w:qFormat/>
    <w:rsid w:val="00BE24DC"/>
    <w:rPr>
      <w:sz w:val="32"/>
      <w:szCs w:val="22"/>
    </w:rPr>
  </w:style>
  <w:style w:type="character" w:customStyle="1" w:styleId="CoversubtitleChar">
    <w:name w:val="Cover subtitle Char"/>
    <w:basedOn w:val="WoodIntroChar"/>
    <w:link w:val="Coversubtitle"/>
    <w:rsid w:val="00BE24DC"/>
    <w:rPr>
      <w:sz w:val="32"/>
      <w:szCs w:val="22"/>
    </w:rPr>
  </w:style>
  <w:style w:type="table" w:customStyle="1" w:styleId="MiscTable">
    <w:name w:val="MiscTable"/>
    <w:basedOn w:val="TableNormal"/>
    <w:uiPriority w:val="49"/>
    <w:rsid w:val="00AA0A8A"/>
    <w:rPr>
      <w:rFonts w:ascii="Calibri" w:hAnsi="Calibri"/>
      <w:color w:val="auto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33845" w:themeColor="text1"/>
        <w:left w:val="single" w:sz="4" w:space="0" w:color="233845" w:themeColor="text1"/>
        <w:bottom w:val="single" w:sz="4" w:space="0" w:color="233845" w:themeColor="text1"/>
        <w:right w:val="single" w:sz="4" w:space="0" w:color="233845" w:themeColor="text1"/>
        <w:insideH w:val="single" w:sz="4" w:space="0" w:color="233845" w:themeColor="text1"/>
        <w:insideV w:val="single" w:sz="4" w:space="0" w:color="233845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7AFB5" w:themeColor="accent6"/>
          <w:left w:val="single" w:sz="4" w:space="0" w:color="A7AFB5" w:themeColor="accent6"/>
          <w:bottom w:val="single" w:sz="4" w:space="0" w:color="A7AFB5" w:themeColor="accent6"/>
          <w:right w:val="single" w:sz="4" w:space="0" w:color="A7AFB5" w:themeColor="accent6"/>
          <w:insideH w:val="nil"/>
          <w:insideV w:val="nil"/>
        </w:tcBorders>
        <w:shd w:val="clear" w:color="auto" w:fill="A7AFB5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A7AFB5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styleId="BodyText">
    <w:name w:val="Body Text"/>
    <w:link w:val="BodyTextChar"/>
    <w:qFormat/>
    <w:rsid w:val="00AA0A8A"/>
    <w:pPr>
      <w:widowControl w:val="0"/>
      <w:spacing w:after="120"/>
    </w:pPr>
    <w:rPr>
      <w:rFonts w:eastAsia="Times New Roman" w:cs="Segoe UI"/>
      <w:color w:val="00000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A0A8A"/>
    <w:rPr>
      <w:rFonts w:eastAsia="Times New Roman" w:cs="Segoe UI"/>
      <w:color w:val="000000"/>
      <w:sz w:val="20"/>
      <w:szCs w:val="20"/>
      <w:lang w:val="en-US" w:eastAsia="en-US"/>
    </w:rPr>
  </w:style>
  <w:style w:type="table" w:styleId="GridTable4-Accent5">
    <w:name w:val="Grid Table 4 Accent 5"/>
    <w:basedOn w:val="TableNormal"/>
    <w:uiPriority w:val="49"/>
    <w:rsid w:val="00AA0A8A"/>
    <w:tblPr>
      <w:tblStyleRowBandSize w:val="1"/>
      <w:tblStyleColBandSize w:val="1"/>
      <w:tblBorders>
        <w:top w:val="single" w:sz="4" w:space="0" w:color="AFB7BB" w:themeColor="accent5" w:themeTint="99"/>
        <w:left w:val="single" w:sz="4" w:space="0" w:color="AFB7BB" w:themeColor="accent5" w:themeTint="99"/>
        <w:bottom w:val="single" w:sz="4" w:space="0" w:color="AFB7BB" w:themeColor="accent5" w:themeTint="99"/>
        <w:right w:val="single" w:sz="4" w:space="0" w:color="AFB7BB" w:themeColor="accent5" w:themeTint="99"/>
        <w:insideH w:val="single" w:sz="4" w:space="0" w:color="AFB7BB" w:themeColor="accent5" w:themeTint="99"/>
        <w:insideV w:val="single" w:sz="4" w:space="0" w:color="AFB7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888F" w:themeColor="accent5"/>
          <w:left w:val="single" w:sz="4" w:space="0" w:color="7B888F" w:themeColor="accent5"/>
          <w:bottom w:val="single" w:sz="4" w:space="0" w:color="7B888F" w:themeColor="accent5"/>
          <w:right w:val="single" w:sz="4" w:space="0" w:color="7B888F" w:themeColor="accent5"/>
          <w:insideH w:val="nil"/>
          <w:insideV w:val="nil"/>
        </w:tcBorders>
        <w:shd w:val="clear" w:color="auto" w:fill="7B888F" w:themeFill="accent5"/>
      </w:tcPr>
    </w:tblStylePr>
    <w:tblStylePr w:type="lastRow">
      <w:rPr>
        <w:b/>
        <w:bCs/>
      </w:rPr>
      <w:tblPr/>
      <w:tcPr>
        <w:tcBorders>
          <w:top w:val="double" w:sz="4" w:space="0" w:color="7B88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5" w:themeFillTint="33"/>
      </w:tcPr>
    </w:tblStylePr>
    <w:tblStylePr w:type="band1Horz">
      <w:tblPr/>
      <w:tcPr>
        <w:shd w:val="clear" w:color="auto" w:fill="E4E7E8" w:themeFill="accent5" w:themeFillTint="33"/>
      </w:tcPr>
    </w:tblStylePr>
  </w:style>
  <w:style w:type="character" w:styleId="Hyperlink">
    <w:name w:val="Hyperlink"/>
    <w:uiPriority w:val="99"/>
    <w:rsid w:val="00AA0A8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4"/>
    <w:rsid w:val="00AA0A8A"/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paragraph" w:customStyle="1" w:styleId="Figure">
    <w:name w:val="Figure"/>
    <w:basedOn w:val="Normal"/>
    <w:next w:val="Normal"/>
    <w:uiPriority w:val="6"/>
    <w:qFormat/>
    <w:rsid w:val="00AA0A8A"/>
    <w:pPr>
      <w:numPr>
        <w:numId w:val="20"/>
      </w:numPr>
      <w:jc w:val="center"/>
    </w:pPr>
    <w:rPr>
      <w:b/>
      <w:color w:val="auto"/>
      <w:sz w:val="16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913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13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13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3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3C1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F506D3"/>
  </w:style>
  <w:style w:type="character" w:styleId="Strong">
    <w:name w:val="Strong"/>
    <w:basedOn w:val="DefaultParagraphFont"/>
    <w:uiPriority w:val="22"/>
    <w:qFormat/>
    <w:rsid w:val="00F506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ood 2020">
      <a:dk1>
        <a:srgbClr val="233845"/>
      </a:dk1>
      <a:lt1>
        <a:srgbClr val="FFFFFF"/>
      </a:lt1>
      <a:dk2>
        <a:srgbClr val="4F606A"/>
      </a:dk2>
      <a:lt2>
        <a:srgbClr val="D3D7DA"/>
      </a:lt2>
      <a:accent1>
        <a:srgbClr val="00A0AF"/>
      </a:accent1>
      <a:accent2>
        <a:srgbClr val="32C3D4"/>
      </a:accent2>
      <a:accent3>
        <a:srgbClr val="233845"/>
      </a:accent3>
      <a:accent4>
        <a:srgbClr val="4F606A"/>
      </a:accent4>
      <a:accent5>
        <a:srgbClr val="7B888F"/>
      </a:accent5>
      <a:accent6>
        <a:srgbClr val="A7AFB5"/>
      </a:accent6>
      <a:hlink>
        <a:srgbClr val="00A0AF"/>
      </a:hlink>
      <a:folHlink>
        <a:srgbClr val="32C3D4"/>
      </a:folHlink>
    </a:clrScheme>
    <a:fontScheme name="Wood 2020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2dc65-ecec-4145-b018-523a7f35f6ef" xsi:nil="true"/>
    <lcf76f155ced4ddcb4097134ff3c332f xmlns="d1392e8f-8db2-40b6-89c2-84e22577b53f">
      <Terms xmlns="http://schemas.microsoft.com/office/infopath/2007/PartnerControls"/>
    </lcf76f155ced4ddcb4097134ff3c332f>
    <SharedWithUsers xmlns="c642dc65-ecec-4145-b018-523a7f35f6ef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D4DC865DE454783E0C9DF8A47FC64" ma:contentTypeVersion="15" ma:contentTypeDescription="Create a new document." ma:contentTypeScope="" ma:versionID="0777fc9b035e21c7b4ac267f4a2d6684">
  <xsd:schema xmlns:xsd="http://www.w3.org/2001/XMLSchema" xmlns:xs="http://www.w3.org/2001/XMLSchema" xmlns:p="http://schemas.microsoft.com/office/2006/metadata/properties" xmlns:ns2="d1392e8f-8db2-40b6-89c2-84e22577b53f" xmlns:ns3="c642dc65-ecec-4145-b018-523a7f35f6ef" targetNamespace="http://schemas.microsoft.com/office/2006/metadata/properties" ma:root="true" ma:fieldsID="1f1ecaa4e9737a0d57f02d22241dbf03" ns2:_="" ns3:_="">
    <xsd:import namespace="d1392e8f-8db2-40b6-89c2-84e22577b53f"/>
    <xsd:import namespace="c642dc65-ecec-4145-b018-523a7f35f6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92e8f-8db2-40b6-89c2-84e22577b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20b3a9a-9178-4a6d-b079-fdfb03e9f1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2dc65-ecec-4145-b018-523a7f35f6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5d9dc4e-2b1d-4133-b935-ec6e9fa8e399}" ma:internalName="TaxCatchAll" ma:showField="CatchAllData" ma:web="c642dc65-ecec-4145-b018-523a7f35f6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5A4D64-C8DA-45E9-A8E6-299FF43883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FA78A4-B713-4081-9D4E-73365BD7A35D}">
  <ds:schemaRefs>
    <ds:schemaRef ds:uri="http://schemas.openxmlformats.org/package/2006/metadata/core-properties"/>
    <ds:schemaRef ds:uri="c642dc65-ecec-4145-b018-523a7f35f6ef"/>
    <ds:schemaRef ds:uri="http://purl.org/dc/terms/"/>
    <ds:schemaRef ds:uri="http://schemas.microsoft.com/office/infopath/2007/PartnerControls"/>
    <ds:schemaRef ds:uri="http://schemas.microsoft.com/office/2006/documentManagement/types"/>
    <ds:schemaRef ds:uri="d1392e8f-8db2-40b6-89c2-84e22577b53f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67D7D36-3C6B-4CD9-BEBE-A374118463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2954B5-571E-4665-9006-963CEF3AF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392e8f-8db2-40b6-89c2-84e22577b53f"/>
    <ds:schemaRef ds:uri="c642dc65-ecec-4145-b018-523a7f35f6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PSN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Fraser, Victoria</dc:creator>
  <cp:lastModifiedBy>Fraser, Victoria</cp:lastModifiedBy>
  <cp:revision>2</cp:revision>
  <cp:lastPrinted>2023-12-05T11:49:00Z</cp:lastPrinted>
  <dcterms:created xsi:type="dcterms:W3CDTF">2023-12-06T11:20:00Z</dcterms:created>
  <dcterms:modified xsi:type="dcterms:W3CDTF">2023-12-06T11:20:00Z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0x010100F57D4DC865DE454783E0C9DF8A47FC64</vt:lpwstr>
  </property>
  <property fmtid="{D5CDD505-2E9C-101B-9397-08002B2CF9AE}" pid="3" name="MediaServiceImageTags">
    <vt:lpwstr/>
  </property>
  <property fmtid="{D5CDD505-2E9C-101B-9397-08002B2CF9AE}" pid="4" name="Order">
    <vt:r8>42400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ClassificationContentMarkingHeaderShapeIds">
    <vt:lpwstr>6d06e4ca,668a88e0,3f581e1b</vt:lpwstr>
  </property>
  <property fmtid="{D5CDD505-2E9C-101B-9397-08002B2CF9AE}" pid="12" name="ClassificationContentMarkingHeaderFontProps">
    <vt:lpwstr>#000000,9,Calibri</vt:lpwstr>
  </property>
  <property fmtid="{D5CDD505-2E9C-101B-9397-08002B2CF9AE}" pid="13" name="ClassificationContentMarkingHeaderText">
    <vt:lpwstr>Confidential</vt:lpwstr>
  </property>
  <property fmtid="{D5CDD505-2E9C-101B-9397-08002B2CF9AE}" pid="14" name="MSIP_Label_b92ee5a2-0c26-41d4-af28-6aaa4a4753cb_Enabled">
    <vt:lpwstr>true</vt:lpwstr>
  </property>
  <property fmtid="{D5CDD505-2E9C-101B-9397-08002B2CF9AE}" pid="15" name="MSIP_Label_b92ee5a2-0c26-41d4-af28-6aaa4a4753cb_SetDate">
    <vt:lpwstr>2023-11-21T11:35:11Z</vt:lpwstr>
  </property>
  <property fmtid="{D5CDD505-2E9C-101B-9397-08002B2CF9AE}" pid="16" name="MSIP_Label_b92ee5a2-0c26-41d4-af28-6aaa4a4753cb_Method">
    <vt:lpwstr>Standard</vt:lpwstr>
  </property>
  <property fmtid="{D5CDD505-2E9C-101B-9397-08002B2CF9AE}" pid="17" name="MSIP_Label_b92ee5a2-0c26-41d4-af28-6aaa4a4753cb_Name">
    <vt:lpwstr>Confidential</vt:lpwstr>
  </property>
  <property fmtid="{D5CDD505-2E9C-101B-9397-08002B2CF9AE}" pid="18" name="MSIP_Label_b92ee5a2-0c26-41d4-af28-6aaa4a4753cb_SiteId">
    <vt:lpwstr>0843acec-fd3e-49be-bd54-18c6048a3fd0</vt:lpwstr>
  </property>
  <property fmtid="{D5CDD505-2E9C-101B-9397-08002B2CF9AE}" pid="19" name="MSIP_Label_b92ee5a2-0c26-41d4-af28-6aaa4a4753cb_ActionId">
    <vt:lpwstr>ddf6b699-18ed-4935-b7b7-f576f0747f2c</vt:lpwstr>
  </property>
  <property fmtid="{D5CDD505-2E9C-101B-9397-08002B2CF9AE}" pid="20" name="MSIP_Label_b92ee5a2-0c26-41d4-af28-6aaa4a4753cb_ContentBits">
    <vt:lpwstr>1</vt:lpwstr>
  </property>
</Properties>
</file>