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Chính sách bảo hành: 12 tháng.</w:t>
      </w:r>
    </w:p>
    <w:sectPr/>
  </w:body>
</w:document>
</file>