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fvu6wrma4g26"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spacing w:line="36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iCs w:val="0"/>
                <w:smallCaps w:val="0"/>
                <w:strike w:val="0"/>
                <w:color w:val="1f3864"/>
                <w:u w:val="none"/>
                <w:shd w:fill="auto" w:val="clear"/>
                <w:vertAlign w:val="baseline"/>
              </w:rPr>
            </w:pPr>
            <w:r w:rsidDel="00000000" w:rsidR="00000000" w:rsidRPr="00000000">
              <w:rPr>
                <w:rFonts w:ascii="Arial" w:cs="Arial" w:eastAsia="Arial" w:hAnsi="Arial"/>
                <w:i w:val="0"/>
                <w:iCs w:val="0"/>
                <w:smallCaps w:val="0"/>
                <w:strike w:val="0"/>
                <w:color w:val="1f3864"/>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360" w:lineRule="auto"/>
        <w:jc w:val="both"/>
        <w:rPr>
          <w:rFonts w:ascii="Arial" w:cs="Arial" w:eastAsia="Arial" w:hAnsi="Arial"/>
          <w:color w:val="595959"/>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50"/>
        <w:gridCol w:w="7095"/>
        <w:tblGridChange w:id="0">
          <w:tblGrid>
            <w:gridCol w:w="2550"/>
            <w:gridCol w:w="7095"/>
          </w:tblGrid>
        </w:tblGridChange>
      </w:tblGrid>
      <w:tr>
        <w:trPr>
          <w:cantSplit w:val="0"/>
          <w:trHeight w:val="2324.278971354166" w:hRule="atLeast"/>
          <w:tblHeader w:val="0"/>
        </w:trPr>
        <w:tc>
          <w:tcPr>
            <w:vAlign w:val="center"/>
          </w:tcPr>
          <w:p w:rsidR="00000000" w:rsidDel="00000000" w:rsidP="00000000" w:rsidRDefault="00000000" w:rsidRPr="00000000" w14:paraId="0000000C">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Resumen de avance proyecto APT</w:t>
            </w:r>
          </w:p>
        </w:tc>
        <w:tc>
          <w:tcPr/>
          <w:p w:rsidR="00000000" w:rsidDel="00000000" w:rsidP="00000000" w:rsidRDefault="00000000" w:rsidRPr="00000000" w14:paraId="0000000D">
            <w:pPr>
              <w:spacing w:line="360" w:lineRule="auto"/>
              <w:jc w:val="both"/>
              <w:rPr>
                <w:rFonts w:ascii="Arial" w:cs="Arial" w:eastAsia="Arial" w:hAnsi="Arial"/>
                <w:i w:val="1"/>
                <w:iCs w:val="1"/>
              </w:rPr>
            </w:pPr>
            <w:r w:rsidDel="00000000" w:rsidR="00000000" w:rsidRPr="00000000">
              <w:rPr>
                <w:rFonts w:ascii="Arial" w:cs="Arial" w:eastAsia="Arial" w:hAnsi="Arial"/>
                <w:rtl w:val="0"/>
              </w:rPr>
              <w:t xml:space="preserve">Al 1 de octubre de 2026, Mamoru mantiene completadas las etapas principales de análisis y diseño y se encuentra en desarrollo e inicio de integración. Durante esta fase se consolidaron el alcance, los roles, la arquitectura cliente-servidor y las reglas de acceso de Familiar, Adulto Mayor, Cuidador y Administrador. La aplicación móvil continúa avanzando en Flutter, mientras el backend/API con FastAPI, el portal administrativo y PostgreSQL se trabajan en paralelo según la distribución de responsabilidades del equipo.</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i w:val="1"/>
                <w:iCs w:val="1"/>
              </w:rPr>
            </w:pPr>
            <w:r w:rsidDel="00000000" w:rsidR="00000000" w:rsidRPr="00000000">
              <w:rPr>
                <w:rFonts w:ascii="Arial" w:cs="Arial" w:eastAsia="Arial" w:hAnsi="Arial"/>
                <w:rtl w:val="0"/>
              </w:rPr>
              <w:t xml:space="preserve">Durante las últimas iteraciones se refinó especialmente la autorización del backend. Se definió que el marketplace pueda ser consultado por usuarios autenticados mostrando a los no administradores solo cuidadores aprobados; el perfil del cuidador se crea automáticamente al registrarse con ese rol; y la aprobación o rechazo permanece como función del administrador. Para el adulto mayor se definió un flujo en el que el familiar crea su perfil, antecedentes de salud, hasta tres contactos de emergencia, vinculación e invitación, y el adulto mayor canjea un código para acceder sin login tradicional.</w:t>
            </w: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rPr>
            </w:pPr>
            <w:r w:rsidDel="00000000" w:rsidR="00000000" w:rsidRPr="00000000">
              <w:rPr>
                <w:rFonts w:ascii="Arial" w:cs="Arial" w:eastAsia="Arial" w:hAnsi="Arial"/>
                <w:rtl w:val="0"/>
              </w:rPr>
              <w:t xml:space="preserve">También se consolidó que la tabla de vinculaciones representa únicamente la relación permanente Familiar-Adulto Mayor. El acceso del cuidador es temporal y depende de una solicitud/servicio aceptado y vigente. Las tareas pertenecen al adulto mayor en general; el familiar las administra, el adulto mayor consulta las propias y puede registrar su estado, y el cuidador sólo puede acceder y registrar estados u observaciones mientras exista un servicio autorizado. Se precisaron además los permisos de solicitudes, bitácora, notificaciones, SOS y valoraciones.</w:t>
            </w:r>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i w:val="1"/>
                <w:iCs w:val="1"/>
              </w:rPr>
            </w:pPr>
            <w:r w:rsidDel="00000000" w:rsidR="00000000" w:rsidRPr="00000000">
              <w:rPr>
                <w:rFonts w:ascii="Arial" w:cs="Arial" w:eastAsia="Arial" w:hAnsi="Arial"/>
                <w:rtl w:val="0"/>
              </w:rPr>
              <w:t xml:space="preserve">En gestión del proyecto se actualizó la línea base económica según retroalimentación docente: Mamoru se administra con el Escenario Bajo, con un presupuesto valorizado de $7.319.883 CLP, tecnología e infraestructura pagada por $0 en el escenario académico, contingencia del 5% y financiamiento modelado en dos hitos, 60% en la semana 1 y 40% en la semana 9. Estos cambios ya fueron incorporados al flujo de caja, presupuesto, Plan de Dirección, Acta de Constitución y Control de Costos.</w:t>
            </w:r>
            <w:r w:rsidDel="00000000" w:rsidR="00000000" w:rsidRPr="00000000">
              <w:rPr>
                <w:rFonts w:ascii="Arial" w:cs="Arial" w:eastAsia="Arial" w:hAnsi="Arial"/>
                <w:i w:val="1"/>
                <w:iCs w:val="1"/>
                <w:rtl w:val="0"/>
              </w:rPr>
              <w:t xml:space="preserve"> </w:t>
            </w:r>
          </w:p>
        </w:tc>
      </w:tr>
      <w:tr>
        <w:trPr>
          <w:cantSplit w:val="0"/>
          <w:trHeight w:val="2324.278971354166" w:hRule="atLeast"/>
          <w:tblHeader w:val="0"/>
        </w:trPr>
        <w:tc>
          <w:tcPr>
            <w:vAlign w:val="center"/>
          </w:tcPr>
          <w:p w:rsidR="00000000" w:rsidDel="00000000" w:rsidP="00000000" w:rsidRDefault="00000000" w:rsidRPr="00000000" w14:paraId="00000011">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Objetivos</w:t>
            </w:r>
          </w:p>
        </w:tc>
        <w:tc>
          <w:tcPr>
            <w:vAlign w:val="center"/>
          </w:tcPr>
          <w:p w:rsidR="00000000" w:rsidDel="00000000" w:rsidP="00000000" w:rsidRDefault="00000000" w:rsidRPr="00000000" w14:paraId="00000012">
            <w:pPr>
              <w:spacing w:line="360" w:lineRule="auto"/>
              <w:jc w:val="both"/>
              <w:rPr>
                <w:rFonts w:ascii="Arial" w:cs="Arial" w:eastAsia="Arial" w:hAnsi="Arial"/>
                <w:b w:val="1"/>
                <w:bCs w:val="1"/>
                <w:i w:val="1"/>
                <w:iCs w:val="1"/>
              </w:rPr>
            </w:pPr>
            <w:r w:rsidDel="00000000" w:rsidR="00000000" w:rsidRPr="00000000">
              <w:rPr>
                <w:rFonts w:ascii="Arial" w:cs="Arial" w:eastAsia="Arial" w:hAnsi="Arial"/>
                <w:rtl w:val="0"/>
              </w:rPr>
              <w:t xml:space="preserve">El objetivo general del proyecto se mantiene sin cambios. Los ajustes realizados corresponden a precisiones de los objetivos específicos y de las reglas de negocio. El acceso del adulto mayor se realizará mediante invitación/código seguro, sin email y contraseña tradicionales. La relación Familiar-Adulto Mayor se mantiene como vinculación permanente, mientras que el acceso del cuidador se habilita temporalmente por cada servicio aceptado y vigente. También se precisó que las tareas pertenecen al adulto mayor y no a un servicio específico, aunque el cuidador puede intervenir en ellas mientras tenga autorización.</w:t>
            </w: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i w:val="1"/>
                <w:iCs w:val="1"/>
              </w:rPr>
            </w:pPr>
            <w:r w:rsidDel="00000000" w:rsidR="00000000" w:rsidRPr="00000000">
              <w:rPr>
                <w:rFonts w:ascii="Arial" w:cs="Arial" w:eastAsia="Arial" w:hAnsi="Arial"/>
                <w:rtl w:val="0"/>
              </w:rPr>
              <w:t xml:space="preserve">El ciclo de servicio contempla solicitud del familiar, aceptación o rechazo por el cuidador, prestación del servicio, bitácora y seguimiento de tareas, finalización y posterior valoración. La valoración solo puede ser creada por el familiar de una solicitud finalizada y el cuidador puede reportarla para revisión. Estas definiciones no cambian el propósito de Mamoru, sino que reducen ambigüedades para la implementación de la API, la base de datos y las interfaces.</w:t>
            </w:r>
            <w:r w:rsidDel="00000000" w:rsidR="00000000" w:rsidRPr="00000000">
              <w:rPr>
                <w:rFonts w:ascii="Arial" w:cs="Arial" w:eastAsia="Arial" w:hAnsi="Arial"/>
                <w:b w:val="1"/>
                <w:bCs w:val="1"/>
                <w:i w:val="1"/>
                <w:iCs w:val="1"/>
                <w:rtl w:val="0"/>
              </w:rPr>
              <w:t xml:space="preserve"> </w:t>
            </w:r>
            <w:r w:rsidDel="00000000" w:rsidR="00000000" w:rsidRPr="00000000">
              <w:rPr>
                <w:rtl w:val="0"/>
              </w:rPr>
            </w:r>
          </w:p>
        </w:tc>
      </w:tr>
      <w:tr>
        <w:trPr>
          <w:cantSplit w:val="0"/>
          <w:trHeight w:val="2324.278971354166" w:hRule="atLeast"/>
          <w:tblHeader w:val="0"/>
        </w:trPr>
        <w:tc>
          <w:tcPr>
            <w:vAlign w:val="center"/>
          </w:tcPr>
          <w:p w:rsidR="00000000" w:rsidDel="00000000" w:rsidP="00000000" w:rsidRDefault="00000000" w:rsidRPr="00000000" w14:paraId="00000014">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Metodología</w:t>
            </w:r>
          </w:p>
        </w:tc>
        <w:tc>
          <w:tcPr>
            <w:vAlign w:val="center"/>
          </w:tcPr>
          <w:p w:rsidR="00000000" w:rsidDel="00000000" w:rsidP="00000000" w:rsidRDefault="00000000" w:rsidRPr="00000000" w14:paraId="00000015">
            <w:pPr>
              <w:spacing w:line="360" w:lineRule="auto"/>
              <w:jc w:val="both"/>
              <w:rPr>
                <w:rFonts w:ascii="Arial" w:cs="Arial" w:eastAsia="Arial" w:hAnsi="Arial"/>
                <w:i w:val="1"/>
                <w:iCs w:val="1"/>
              </w:rPr>
            </w:pPr>
            <w:r w:rsidDel="00000000" w:rsidR="00000000" w:rsidRPr="00000000">
              <w:rPr>
                <w:rFonts w:ascii="Arial" w:cs="Arial" w:eastAsia="Arial" w:hAnsi="Arial"/>
                <w:rtl w:val="0"/>
              </w:rPr>
              <w:t xml:space="preserve">Se mantiene la metodología ágil basada en Scrum definida en la Fase 1. El trabajo se organiza por módulos y flujos completos, priorizando primero las reglas de negocio y los contratos de datos antes de conectar todas las pantallas con la API. En las iteraciones recientes se utilizó una matriz práctica de permisos por endpoint para validar qué rol puede crear, consultar o modificar cada recurso. Esto ha permitido alinear la aplicación móvil, el backend y la base de datos antes de la integración.</w:t>
            </w:r>
            <w:r w:rsidDel="00000000" w:rsidR="00000000" w:rsidRPr="00000000">
              <w:rPr>
                <w:rtl w:val="0"/>
              </w:rPr>
            </w:r>
          </w:p>
          <w:p w:rsidR="00000000" w:rsidDel="00000000" w:rsidP="00000000" w:rsidRDefault="00000000" w:rsidRPr="00000000" w14:paraId="00000016">
            <w:pPr>
              <w:spacing w:line="360" w:lineRule="auto"/>
              <w:jc w:val="both"/>
              <w:rPr>
                <w:rFonts w:ascii="Arial" w:cs="Arial" w:eastAsia="Arial" w:hAnsi="Arial"/>
                <w:i w:val="1"/>
                <w:iCs w:val="1"/>
              </w:rPr>
            </w:pPr>
            <w:r w:rsidDel="00000000" w:rsidR="00000000" w:rsidRPr="00000000">
              <w:rPr>
                <w:rFonts w:ascii="Arial" w:cs="Arial" w:eastAsia="Arial" w:hAnsi="Arial"/>
                <w:rtl w:val="0"/>
              </w:rPr>
              <w:t xml:space="preserve">La distribución del equipo se mantiene: Antonella trabaja principalmente en aplicación móvil y base de datos, y Diego en backend/API y portal web; ambos participan en integración, seguridad, pruebas y documentación. Además, la retroalimentación docente se incorpora como ajustes controlados, como ocurrió con el escenario presupuestario y la reducción del financiamiento a dos hitos.</w:t>
            </w:r>
            <w:r w:rsidDel="00000000" w:rsidR="00000000" w:rsidRPr="00000000">
              <w:rPr>
                <w:rFonts w:ascii="Arial" w:cs="Arial" w:eastAsia="Arial" w:hAnsi="Arial"/>
                <w:i w:val="1"/>
                <w:iCs w:val="1"/>
                <w:rtl w:val="0"/>
              </w:rPr>
              <w:t xml:space="preserve"> </w:t>
            </w:r>
          </w:p>
        </w:tc>
      </w:tr>
      <w:tr>
        <w:trPr>
          <w:cantSplit w:val="0"/>
          <w:trHeight w:val="2324.278971354166" w:hRule="atLeast"/>
          <w:tblHeader w:val="0"/>
        </w:trPr>
        <w:tc>
          <w:tcPr>
            <w:vAlign w:val="center"/>
          </w:tcPr>
          <w:p w:rsidR="00000000" w:rsidDel="00000000" w:rsidP="00000000" w:rsidRDefault="00000000" w:rsidRPr="00000000" w14:paraId="00000017">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Evidencias de avance</w:t>
            </w:r>
          </w:p>
        </w:tc>
        <w:tc>
          <w:tcPr>
            <w:vAlign w:val="center"/>
          </w:tcPr>
          <w:p w:rsidR="00000000" w:rsidDel="00000000" w:rsidP="00000000" w:rsidRDefault="00000000" w:rsidRPr="00000000" w14:paraId="00000018">
            <w:pPr>
              <w:spacing w:line="360" w:lineRule="auto"/>
              <w:jc w:val="both"/>
              <w:rPr>
                <w:rFonts w:ascii="Arial" w:cs="Arial" w:eastAsia="Arial" w:hAnsi="Arial"/>
                <w:b w:val="1"/>
                <w:bCs w:val="1"/>
                <w:i w:val="1"/>
                <w:iCs w:val="1"/>
              </w:rPr>
            </w:pPr>
            <w:r w:rsidDel="00000000" w:rsidR="00000000" w:rsidRPr="00000000">
              <w:rPr>
                <w:rFonts w:ascii="Arial" w:cs="Arial" w:eastAsia="Arial" w:hAnsi="Arial"/>
                <w:rtl w:val="0"/>
              </w:rPr>
              <w:t xml:space="preserve">Como evidencias de avance se mantienen los prototipos y mockups de la aplicación móvil, el código Flutter desarrollado para los distintos roles y la estructura del proyecto backend. Se cuenta con flujos diseñados para vinculación del adulto mayor, gestión de tareas, marketplace de cuidadores, solicitud de servicios, servicio activo, observaciones/bitácora, valoraciones, notificaciones y SOS.</w:t>
            </w:r>
            <w:r w:rsidDel="00000000" w:rsidR="00000000" w:rsidRPr="00000000">
              <w:rPr>
                <w:rtl w:val="0"/>
              </w:rPr>
            </w:r>
          </w:p>
          <w:p w:rsidR="00000000" w:rsidDel="00000000" w:rsidP="00000000" w:rsidRDefault="00000000" w:rsidRPr="00000000" w14:paraId="00000019">
            <w:pPr>
              <w:spacing w:line="360" w:lineRule="auto"/>
              <w:jc w:val="both"/>
              <w:rPr>
                <w:rFonts w:ascii="Arial" w:cs="Arial" w:eastAsia="Arial" w:hAnsi="Arial"/>
              </w:rPr>
            </w:pPr>
            <w:r w:rsidDel="00000000" w:rsidR="00000000" w:rsidRPr="00000000">
              <w:rPr>
                <w:rFonts w:ascii="Arial" w:cs="Arial" w:eastAsia="Arial" w:hAnsi="Arial"/>
                <w:rtl w:val="0"/>
              </w:rPr>
              <w:t xml:space="preserve">En datos y backend se cuenta con PostgreSQL y un modelo actualizado que separa usuarios, perfiles, adultos mayores, familiares, vinculaciones, invitaciones, antecedentes de salud, contactos de emergencia, perfiles y documentos de cuidadores, servicios, tareas, observaciones, chat, valoraciones, reportes, alertas SOS y notificaciones. Asimismo, se han definido los principales contratos de API y sus restricciones por rol, incluyendo la creación atómica del adulto mayor, canje de invitación, acceso temporal del cuidador y consultas filtradas por el propietario.</w:t>
            </w: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b w:val="1"/>
                <w:bCs w:val="1"/>
                <w:i w:val="1"/>
                <w:iCs w:val="1"/>
              </w:rPr>
            </w:pPr>
            <w:r w:rsidDel="00000000" w:rsidR="00000000" w:rsidRPr="00000000">
              <w:rPr>
                <w:rFonts w:ascii="Arial" w:cs="Arial" w:eastAsia="Arial" w:hAnsi="Arial"/>
                <w:rtl w:val="0"/>
              </w:rPr>
              <w:t xml:space="preserve">También constituyen evidencia los documentos de gestión actualizados: flujo de caja, presupuesto, Plan de Dirección, Acta de Constitución, Control de Costos y registro de Lecciones Aprendidas. Para resguardar la calidad se continúa trabajando con validaciones, control de permisos en backend, separación por módulos, revisión de errores de Flutter/Gradle y consolidación progresiva de los contratos de datos antes de las pruebas formales.</w:t>
            </w:r>
            <w:r w:rsidDel="00000000" w:rsidR="00000000" w:rsidRPr="00000000">
              <w:rPr>
                <w:rFonts w:ascii="Arial" w:cs="Arial" w:eastAsia="Arial" w:hAnsi="Arial"/>
                <w:b w:val="1"/>
                <w:bCs w:val="1"/>
                <w:i w:val="1"/>
                <w:iCs w:val="1"/>
                <w:rtl w:val="0"/>
              </w:rPr>
              <w:t xml:space="preserve"> </w:t>
            </w:r>
          </w:p>
          <w:p w:rsidR="00000000" w:rsidDel="00000000" w:rsidP="00000000" w:rsidRDefault="00000000" w:rsidRPr="00000000" w14:paraId="0000001B">
            <w:pPr>
              <w:spacing w:line="360" w:lineRule="auto"/>
              <w:jc w:val="both"/>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Evidencia 1. Diseño de las principales vistas del rol Cuidador</w:t>
            </w:r>
            <w:r w:rsidDel="00000000" w:rsidR="00000000" w:rsidRPr="00000000">
              <w:rPr>
                <w:rFonts w:ascii="Arial" w:cs="Arial" w:eastAsia="Arial" w:hAnsi="Arial"/>
                <w:b w:val="1"/>
                <w:bCs w:val="1"/>
                <w:i w:val="1"/>
                <w:iCs w:val="1"/>
                <w:rtl w:val="0"/>
              </w:rPr>
              <w:t xml:space="preserve"> </w:t>
            </w:r>
          </w:p>
        </w:tc>
      </w:tr>
    </w:tbl>
    <w:p w:rsidR="00000000" w:rsidDel="00000000" w:rsidP="00000000" w:rsidRDefault="00000000" w:rsidRPr="00000000" w14:paraId="0000001C">
      <w:pPr>
        <w:spacing w:after="0" w:line="360" w:lineRule="auto"/>
        <w:jc w:val="both"/>
        <w:rPr>
          <w:rFonts w:ascii="Arial" w:cs="Arial" w:eastAsia="Arial" w:hAnsi="Arial"/>
          <w:color w:val="595959"/>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1D">
      <w:pPr>
        <w:spacing w:after="0" w:line="360" w:lineRule="auto"/>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1E">
      <w:pPr>
        <w:spacing w:after="0" w:line="360" w:lineRule="auto"/>
        <w:jc w:val="both"/>
        <w:rPr>
          <w:rFonts w:ascii="Arial" w:cs="Arial" w:eastAsia="Arial" w:hAnsi="Arial"/>
          <w:color w:val="595959"/>
        </w:rPr>
      </w:pPr>
      <w:r w:rsidDel="00000000" w:rsidR="00000000" w:rsidRPr="00000000">
        <w:rPr>
          <w:rtl w:val="0"/>
        </w:rPr>
      </w:r>
    </w:p>
    <w:tbl>
      <w:tblPr>
        <w:tblStyle w:val="Table3"/>
        <w:tblW w:w="1342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1635"/>
        <w:gridCol w:w="1485"/>
        <w:gridCol w:w="1215"/>
        <w:gridCol w:w="1575"/>
        <w:gridCol w:w="2490"/>
        <w:gridCol w:w="1650"/>
        <w:gridCol w:w="1920"/>
        <w:tblGridChange w:id="0">
          <w:tblGrid>
            <w:gridCol w:w="1455"/>
            <w:gridCol w:w="1635"/>
            <w:gridCol w:w="1485"/>
            <w:gridCol w:w="1215"/>
            <w:gridCol w:w="1575"/>
            <w:gridCol w:w="2490"/>
            <w:gridCol w:w="1650"/>
            <w:gridCol w:w="1920"/>
          </w:tblGrid>
        </w:tblGridChange>
      </w:tblGrid>
      <w:tr>
        <w:trPr>
          <w:cantSplit w:val="0"/>
          <w:trHeight w:val="415" w:hRule="atLeast"/>
          <w:tblHeader w:val="0"/>
        </w:trPr>
        <w:tc>
          <w:tcPr>
            <w:gridSpan w:val="8"/>
            <w:vAlign w:val="center"/>
          </w:tcPr>
          <w:p w:rsidR="00000000" w:rsidDel="00000000" w:rsidP="00000000" w:rsidRDefault="00000000" w:rsidRPr="00000000" w14:paraId="0000001F">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2. Monitoreo del Plan de Trabajo</w:t>
            </w:r>
          </w:p>
        </w:tc>
      </w:tr>
      <w:tr>
        <w:trPr>
          <w:cantSplit w:val="0"/>
          <w:trHeight w:val="415" w:hRule="atLeast"/>
          <w:tblHeader w:val="0"/>
        </w:trPr>
        <w:tc>
          <w:tcPr>
            <w:gridSpan w:val="8"/>
            <w:shd w:fill="cfe2f3" w:val="clear"/>
            <w:vAlign w:val="center"/>
          </w:tcPr>
          <w:p w:rsidR="00000000" w:rsidDel="00000000" w:rsidP="00000000" w:rsidRDefault="00000000" w:rsidRPr="00000000" w14:paraId="00000027">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Examina cuidadosamente tu plan de trabajo, enfocándose especialmente en la columna de estado de avance y ajustes.</w:t>
            </w:r>
            <w:r w:rsidDel="00000000" w:rsidR="00000000" w:rsidRPr="00000000">
              <w:rPr>
                <w:rFonts w:ascii="Arial" w:cs="Arial" w:eastAsia="Arial" w:hAnsi="Arial"/>
                <w:color w:val="1f3864"/>
                <w:rtl w:val="0"/>
              </w:rPr>
              <w:t xml:space="preserve"> </w:t>
            </w:r>
          </w:p>
        </w:tc>
      </w:tr>
      <w:tr>
        <w:trPr>
          <w:cantSplit w:val="0"/>
          <w:trHeight w:val="415" w:hRule="atLeast"/>
          <w:tblHeader w:val="0"/>
        </w:trPr>
        <w:tc>
          <w:tcPr>
            <w:gridSpan w:val="8"/>
            <w:vAlign w:val="center"/>
          </w:tcPr>
          <w:p w:rsidR="00000000" w:rsidDel="00000000" w:rsidP="00000000" w:rsidRDefault="00000000" w:rsidRPr="00000000" w14:paraId="0000002F">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Plan de Trabajo</w:t>
            </w:r>
          </w:p>
        </w:tc>
      </w:tr>
      <w:tr>
        <w:trPr>
          <w:cantSplit w:val="0"/>
          <w:trHeight w:val="1133.4033203124998" w:hRule="atLeast"/>
          <w:tblHeader w:val="0"/>
        </w:trPr>
        <w:tc>
          <w:tcPr>
            <w:vAlign w:val="center"/>
          </w:tcPr>
          <w:p w:rsidR="00000000" w:rsidDel="00000000" w:rsidP="00000000" w:rsidRDefault="00000000" w:rsidRPr="00000000" w14:paraId="00000037">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Competencia o unidades de competencias</w:t>
            </w:r>
          </w:p>
        </w:tc>
        <w:tc>
          <w:tcPr>
            <w:vAlign w:val="center"/>
          </w:tcPr>
          <w:p w:rsidR="00000000" w:rsidDel="00000000" w:rsidP="00000000" w:rsidRDefault="00000000" w:rsidRPr="00000000" w14:paraId="00000038">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Actividades</w:t>
            </w:r>
          </w:p>
        </w:tc>
        <w:tc>
          <w:tcPr>
            <w:vAlign w:val="center"/>
          </w:tcPr>
          <w:p w:rsidR="00000000" w:rsidDel="00000000" w:rsidP="00000000" w:rsidRDefault="00000000" w:rsidRPr="00000000" w14:paraId="00000039">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Recursos</w:t>
            </w:r>
          </w:p>
        </w:tc>
        <w:tc>
          <w:tcPr>
            <w:vAlign w:val="center"/>
          </w:tcPr>
          <w:p w:rsidR="00000000" w:rsidDel="00000000" w:rsidP="00000000" w:rsidRDefault="00000000" w:rsidRPr="00000000" w14:paraId="0000003A">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tc>
        <w:tc>
          <w:tcPr>
            <w:vAlign w:val="center"/>
          </w:tcPr>
          <w:p w:rsidR="00000000" w:rsidDel="00000000" w:rsidP="00000000" w:rsidRDefault="00000000" w:rsidRPr="00000000" w14:paraId="0000003B">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Responsable</w:t>
            </w:r>
            <w:r w:rsidDel="00000000" w:rsidR="00000000" w:rsidRPr="00000000">
              <w:rPr>
                <w:rFonts w:ascii="Arial" w:cs="Arial" w:eastAsia="Arial" w:hAnsi="Arial"/>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C">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c>
          <w:tcPr>
            <w:vAlign w:val="center"/>
          </w:tcPr>
          <w:p w:rsidR="00000000" w:rsidDel="00000000" w:rsidP="00000000" w:rsidRDefault="00000000" w:rsidRPr="00000000" w14:paraId="0000003D">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Estado de avance</w:t>
            </w:r>
          </w:p>
        </w:tc>
        <w:tc>
          <w:tcPr>
            <w:vAlign w:val="center"/>
          </w:tcPr>
          <w:p w:rsidR="00000000" w:rsidDel="00000000" w:rsidP="00000000" w:rsidRDefault="00000000" w:rsidRPr="00000000" w14:paraId="0000003E">
            <w:pPr>
              <w:spacing w:line="36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Ajustes</w:t>
            </w:r>
          </w:p>
        </w:tc>
      </w:tr>
      <w:tr>
        <w:trPr>
          <w:cantSplit w:val="0"/>
          <w:trHeight w:val="2410" w:hRule="atLeast"/>
          <w:tblHeader w:val="0"/>
        </w:trPr>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Ingeniería de requisitos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Levantamiento y análisis de requisitos</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Reuniones, documentación, computador</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Los requisitos principales están definidos y se han refinado las reglas de autorización por rol.</w:t>
            </w:r>
          </w:p>
        </w:tc>
        <w:tc>
          <w:tcPr>
            <w:tcBorders>
              <w:top w:color="bfbfbf" w:space="0" w:sz="6" w:val="single"/>
              <w:left w:color="bfbfbf" w:space="0" w:sz="6" w:val="single"/>
              <w:bottom w:color="bfbfbf" w:space="0" w:sz="6" w:val="single"/>
              <w:right w:color="bfbfbf" w:space="0" w:sz="6" w:val="single"/>
            </w:tcBorders>
            <w:shd w:fill="e2f0d9" w:val="clear"/>
            <w:tcMar>
              <w:left w:w="0.0" w:type="dxa"/>
              <w:right w:w="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Completado</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precisaron permisos de cuidadores, vinculaciones, tareas, bitácora, solicitudes, notificaciones, SOS y valoraciones.</w:t>
            </w:r>
          </w:p>
        </w:tc>
      </w:tr>
      <w:tr>
        <w:trPr>
          <w:cantSplit w:val="0"/>
          <w:trHeight w:val="2410" w:hRule="atLeast"/>
          <w:tblHeader w:val="0"/>
        </w:trPr>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Ingeniería de requisitos / Gestión de proyectos</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Definición del alcance y backlog</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Backlog, historias de usuario, GitHub</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El MVP se mantiene delimitado y los cambios recientes corresponden a precisiones de reglas de negocio.</w:t>
            </w:r>
          </w:p>
        </w:tc>
        <w:tc>
          <w:tcPr>
            <w:tcBorders>
              <w:top w:color="bfbfbf" w:space="0" w:sz="6" w:val="single"/>
              <w:left w:color="bfbfbf" w:space="0" w:sz="6" w:val="single"/>
              <w:bottom w:color="bfbfbf" w:space="0" w:sz="6" w:val="single"/>
              <w:right w:color="bfbfbf" w:space="0" w:sz="6" w:val="single"/>
            </w:tcBorders>
            <w:shd w:fill="e2f0d9" w:val="clear"/>
            <w:tcMar>
              <w:left w:w="0.0" w:type="dxa"/>
              <w:right w:w="0.0" w:type="dxa"/>
            </w:tcMar>
            <w:vAlign w:val="cente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Completado</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consolidó que la vinculación permanente es Familiar-Adulto Mayor y que el acceso del cuidador depende del servicio.</w:t>
            </w:r>
          </w:p>
        </w:tc>
      </w:tr>
      <w:tr>
        <w:trPr>
          <w:cantSplit w:val="0"/>
          <w:trHeight w:val="2410" w:hRule="atLeast"/>
          <w:tblHeader w:val="0"/>
        </w:trPr>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Diseño de soluciones</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Diseño de arquitectura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Diagramas y documentación técnica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La arquitectura cliente-servidor mantiene app, portal, API y BD con lógica centralizada en backend.</w:t>
            </w:r>
          </w:p>
        </w:tc>
        <w:tc>
          <w:tcPr>
            <w:tcBorders>
              <w:top w:color="bfbfbf" w:space="0" w:sz="6" w:val="single"/>
              <w:left w:color="bfbfbf" w:space="0" w:sz="6" w:val="single"/>
              <w:bottom w:color="bfbfbf" w:space="0" w:sz="6" w:val="single"/>
              <w:right w:color="bfbfbf" w:space="0" w:sz="6" w:val="single"/>
            </w:tcBorders>
            <w:shd w:fill="e2f0d9" w:val="clear"/>
            <w:tcMar>
              <w:left w:w="0.0" w:type="dxa"/>
              <w:right w:w="0.0" w:type="dxa"/>
            </w:tcMar>
            <w:vAlign w:val="cente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Completado</w:t>
            </w:r>
          </w:p>
        </w:tc>
        <w:tc>
          <w:tcPr>
            <w:tcBorders>
              <w:top w:color="bfbfbf" w:space="0" w:sz="6" w:val="single"/>
              <w:left w:color="bfbfbf" w:space="0" w:sz="6" w:val="single"/>
              <w:bottom w:color="bfbfbf" w:space="0" w:sz="6" w:val="single"/>
              <w:right w:color="bfbfbf" w:space="0" w:sz="6" w:val="single"/>
            </w:tcBorders>
            <w:tcMar>
              <w:left w:w="0.0" w:type="dxa"/>
              <w:right w:w="0.0" w:type="dxa"/>
            </w:tcMar>
            <w:vAlign w:val="top"/>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reforzó que app y portal no acceden directamente a PostgreSQL y que los permisos se validan en la API.</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Bases de datos / Diseño de soluciones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Diseño e implementación de la base de datos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PostgreSQL 18, pgAdmin, documentación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Antonella (principal) / Diego (apoyo)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La estructura principal está definida y se ha normalizado para soportar los flujos actuales.</w:t>
            </w:r>
          </w:p>
        </w:tc>
        <w:tc>
          <w:tcPr>
            <w:tcBorders>
              <w:top w:color="bfbfbf" w:space="0" w:sz="8" w:val="single"/>
              <w:left w:color="bfbfbf" w:space="0" w:sz="8" w:val="single"/>
              <w:bottom w:color="bfbfbf" w:space="0" w:sz="8" w:val="single"/>
              <w:right w:color="bfbfbf" w:space="0" w:sz="8" w:val="single"/>
            </w:tcBorders>
            <w:shd w:fill="fff2cc" w:val="clear"/>
            <w:tcMar>
              <w:left w:w="0.0" w:type="dxa"/>
              <w:right w:w="0.0" w:type="dxa"/>
            </w:tcMar>
            <w:vAlign w:val="cente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Ajustada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Vinculaciones solo Familiar-Adulto Mayor; invitaciones separadas; antecedentes y contactos normalizados; cuidador vinculado temporalmente por servicio.</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de software / Diseño de soluciones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Diseño UX/UI</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Figma, prototipos, requisitos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Antonella: móvil / Diego: web</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Los mockups se han ajustado a medida que se precisan permisos y estados de cada flujo.</w:t>
            </w:r>
          </w:p>
        </w:tc>
        <w:tc>
          <w:tcPr>
            <w:tcBorders>
              <w:top w:color="bfbfbf" w:space="0" w:sz="8" w:val="single"/>
              <w:left w:color="bfbfbf" w:space="0" w:sz="8" w:val="single"/>
              <w:bottom w:color="bfbfbf" w:space="0" w:sz="8" w:val="single"/>
              <w:right w:color="bfbfbf" w:space="0" w:sz="8" w:val="single"/>
            </w:tcBorders>
            <w:shd w:fill="fff2cc" w:val="clear"/>
            <w:tcMar>
              <w:left w:w="0.0" w:type="dxa"/>
              <w:right w:w="0.0" w:type="dxa"/>
            </w:tcMar>
            <w:vAlign w:val="cente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Ajustada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incorporaron acceso simplificado, información importante, solicitudes estructuradas, servicio activo, marketplace y valoración/reporte.</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de software / Seguridad</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Autenticación y gestión de roles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Flutter, FastAPI, JWT,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La autenticación tradicional se mantiene para Familiar, Cuidador y Administrador; el adulto mayor utiliza acceso simplificado.</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En curso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definió canje público de invitación/código y creación automática del perfil de cuidador al registrarse con ese rol.</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de software / Bases de datos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del backend y API</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Python, FastAPI, SQLAlchemy, Alembic,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2 semanas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(principal) / Antonella (apoyo)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están consolidando endpoints y reglas de autorización para conectar app, portal y BD.</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En curso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definieron filtros por propietario/rol y acciones específicas para cuidadores, adultos mayores, tareas, solicitudes, bitácora, notificaciones y valoraciones.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de software / Desarrollo móvil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de aplicación móvil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Flutter, Dart, emulador Android, GitHub</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2 semanas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Antonella (principal) / Diego (apoyo)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Continúa el desarrollo de vistas y lógica para Familiar, Adulto Mayor y Cuidador.</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En curso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prioriza conectar los flujos principales con contratos de API ya definidos y mantener una interfaz simplificada para el adulto mayor.</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de software / Diseño de soluciones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Marketplace y solicitud de servicio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Figma, Flutter, FastAPI,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2 semanas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El flujo de marketplace y contratación está definido con control por estado y por propietario.</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En curso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Usuarios autenticados consultan cuidadores aprobados; el cuidador recibe solicitudes dirigidas a él y puede aceptar/rechazar; el familiar solo solicita para adultos vinculados.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de software / Bases de datos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Sistema de valoraciones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Figma, FastAPI,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La regla funcional y los permisos de valoración/reporte están definidos; falta completar integración funcional.</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En curso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El familiar valora solo una solicitud propia finalizada; el cuidador puede reportar su valoración; usuarios normales ven solo valoraciones habilitadas y admin puede revisar todas.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web / Desarrollo de software</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Portal web administrativo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React, Vite, TypeScript, FastAPI, PostgreSQL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2 semanas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(principal) / Antonella (apoyo)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El portal debe concentrar validación y moderación administrativa.</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En curso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Mantiene aprobación/rechazo de cuidadores, revisión de documentos, reportes de valoraciones y consultas administrativas.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Calidad y seguridad de software</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Seguridad y privacidad</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JWT, FastAPI, PostgreSQL, validaciones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Los permisos se diseñan según propietario, rol, estado de servicio y vigencia temporal.</w:t>
            </w:r>
          </w:p>
        </w:tc>
        <w:tc>
          <w:tcPr>
            <w:tcBorders>
              <w:top w:color="bfbfbf" w:space="0" w:sz="8" w:val="single"/>
              <w:left w:color="bfbfbf" w:space="0" w:sz="8" w:val="single"/>
              <w:bottom w:color="bfbfbf" w:space="0" w:sz="8" w:val="single"/>
              <w:right w:color="bfbfbf" w:space="0" w:sz="8" w:val="single"/>
            </w:tcBorders>
            <w:shd w:fill="ddebf7" w:val="clear"/>
            <w:tcMar>
              <w:left w:w="0.0" w:type="dxa"/>
              <w:right w:w="0.0"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En curso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definió que el cuidador solo acceda a datos/tareas con servicio vigente y que cada usuario consulte únicamente sus propias notificaciones.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Calidad de software</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Integración de componentes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Flutter, React, FastAPI, PostgreSQL, GitHub</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La actividad comienza con los contratos de datos y permisos principales ya refinados.</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En curso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La integración se realizará por módulos, comenzando por autenticación/acceso, adultos mayores-vinculación, tareas y solicitudes de servicio.</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Calidad de software</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Ejecución de pruebas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Postman, Flutter test, emuladores, plan de pruebas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Las pruebas formales están programadas para una etapa posterior, aunque ya se corrigen fallos técnicos durante el desarrollo.</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Preparación</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 preparan casos para autorización por rol, vigencia de servicio, estados de tareas/solicitudes y validaciones de datos.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Gestión de proyectos / Calidad de software</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Correcciones y validación final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Código, GitHub, documentación, plan de pruebas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Programada después de las pruebas funcionales, API, seguridad y usabilidad.</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No iniciado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Sin cambio de fecha; se mantendrá prioridad en defectos críticos de autenticación, permisos e integridad de datos.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Desarrollo de software / Gestión de proyectos</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Despliegue y documentación final</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Servicios de despliegue, GitHub, documentación técnica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1 semana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Diego y Antonella</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El despliegue final sigue programado; la documentación de gestión se actualiza de manera progresiva.</w:t>
            </w:r>
          </w:p>
        </w:tc>
        <w:tc>
          <w:tcPr>
            <w:tcBorders>
              <w:top w:color="bfbfbf" w:space="0" w:sz="8" w:val="single"/>
              <w:left w:color="bfbfbf" w:space="0" w:sz="8" w:val="single"/>
              <w:bottom w:color="bfbfbf" w:space="0" w:sz="8" w:val="single"/>
              <w:right w:color="bfbfbf" w:space="0" w:sz="8" w:val="single"/>
            </w:tcBorders>
            <w:shd w:fill="f2f2f2" w:val="clear"/>
            <w:tcMar>
              <w:left w:w="0.0" w:type="dxa"/>
              <w:right w:w="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Programado</w:t>
            </w:r>
          </w:p>
        </w:tc>
        <w:tc>
          <w:tcPr>
            <w:tcBorders>
              <w:top w:color="bfbfbf" w:space="0" w:sz="8" w:val="single"/>
              <w:left w:color="bfbfbf" w:space="0" w:sz="8" w:val="single"/>
              <w:bottom w:color="bfbfbf" w:space="0" w:sz="8" w:val="single"/>
              <w:right w:color="bfbfbf" w:space="0" w:sz="8" w:val="single"/>
            </w:tcBorders>
            <w:tcMar>
              <w:left w:w="0.0" w:type="dxa"/>
              <w:right w:w="0.0" w:type="dxa"/>
            </w:tcMar>
            <w:vAlign w:val="top"/>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0" w:line="360"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Ya se actualizaron costos, acta, plan de dirección, control de costos y lecciones aprendidas; el despliegue integrado permanece pendiente.</w:t>
            </w:r>
          </w:p>
        </w:tc>
      </w:tr>
    </w:tbl>
    <w:p w:rsidR="00000000" w:rsidDel="00000000" w:rsidP="00000000" w:rsidRDefault="00000000" w:rsidRPr="00000000" w14:paraId="000000BF">
      <w:pPr>
        <w:spacing w:line="360" w:lineRule="auto"/>
        <w:jc w:val="both"/>
        <w:rPr>
          <w:rFonts w:ascii="Arial" w:cs="Arial" w:eastAsia="Arial" w:hAnsi="Arial"/>
          <w:color w:val="595959"/>
        </w:rPr>
        <w:sectPr>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00C0">
      <w:pPr>
        <w:spacing w:line="360" w:lineRule="auto"/>
        <w:jc w:val="both"/>
        <w:rPr>
          <w:rFonts w:ascii="Arial" w:cs="Arial" w:eastAsia="Arial" w:hAnsi="Arial"/>
          <w:color w:val="595959"/>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1">
            <w:pPr>
              <w:spacing w:line="36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iCs w:val="0"/>
                <w:smallCaps w:val="0"/>
                <w:strike w:val="0"/>
                <w:color w:val="1f3864"/>
                <w:u w:val="none"/>
                <w:shd w:fill="auto" w:val="clear"/>
                <w:vertAlign w:val="baseline"/>
              </w:rPr>
            </w:pPr>
            <w:r w:rsidDel="00000000" w:rsidR="00000000" w:rsidRPr="00000000">
              <w:rPr>
                <w:rFonts w:ascii="Arial" w:cs="Arial" w:eastAsia="Arial" w:hAnsi="Arial"/>
                <w:i w:val="0"/>
                <w:iCs w:val="0"/>
                <w:smallCaps w:val="0"/>
                <w:strike w:val="0"/>
                <w:color w:val="1f3864"/>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3">
      <w:pPr>
        <w:spacing w:line="360" w:lineRule="auto"/>
        <w:jc w:val="both"/>
        <w:rPr>
          <w:rFonts w:ascii="Arial" w:cs="Arial" w:eastAsia="Arial" w:hAnsi="Arial"/>
          <w:color w:val="595959"/>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4">
            <w:pPr>
              <w:spacing w:line="360" w:lineRule="auto"/>
              <w:jc w:val="both"/>
              <w:rPr>
                <w:rFonts w:ascii="Arial" w:cs="Arial" w:eastAsia="Arial" w:hAnsi="Arial"/>
                <w:color w:val="1f3864"/>
              </w:rPr>
            </w:pPr>
            <w:r w:rsidDel="00000000" w:rsidR="00000000" w:rsidRPr="00000000">
              <w:rPr>
                <w:rFonts w:ascii="Arial" w:cs="Arial" w:eastAsia="Arial" w:hAnsi="Arial"/>
                <w:rtl w:val="0"/>
              </w:rPr>
              <w:t xml:space="preserve">Entre los factores que han facilitado el avance se mantiene la división de responsabilidades del equipo: Antonella se concentra principalmente en aplicación móvil y base de datos, mientras Diego trabaja principalmente en backend/API y portal web. También ha sido positivo definir primero los contratos de datos y permisos antes de conectar todos los módulos, porque permite detectar inconsistencias sin tener que rehacer pantallas completas. La arquitectura cliente-servidor y la separación por roles siguen siendo una base útil para organizar el desarrollo.</w:t>
            </w:r>
            <w:r w:rsidDel="00000000" w:rsidR="00000000" w:rsidRPr="00000000">
              <w:rPr>
                <w:rtl w:val="0"/>
              </w:rPr>
            </w:r>
          </w:p>
          <w:p w:rsidR="00000000" w:rsidDel="00000000" w:rsidP="00000000" w:rsidRDefault="00000000" w:rsidRPr="00000000" w14:paraId="000000C5">
            <w:pPr>
              <w:spacing w:line="360" w:lineRule="auto"/>
              <w:jc w:val="both"/>
              <w:rPr>
                <w:rFonts w:ascii="Arial" w:cs="Arial" w:eastAsia="Arial" w:hAnsi="Arial"/>
                <w:color w:val="1f3864"/>
              </w:rPr>
            </w:pPr>
            <w:r w:rsidDel="00000000" w:rsidR="00000000" w:rsidRPr="00000000">
              <w:rPr>
                <w:rFonts w:ascii="Arial" w:cs="Arial" w:eastAsia="Arial" w:hAnsi="Arial"/>
                <w:rtl w:val="0"/>
              </w:rPr>
              <w:t xml:space="preserve">Las principales dificultades continúan siendo técnicas y de coordinación entre módulos. A los problemas previos de PostgreSQL, Gradle, dependencias y cambios de APIs de Flutter se sumó la necesidad de precisar varias reglas de autorización: quién puede consultar cuidadores, quién crea al adulto mayor, cuándo un cuidador puede acceder a tareas, cómo se finaliza una solicitud y qué información puede consultar cada rol. Estas definiciones impactan simultáneamente base de datos, API e interfaces.</w:t>
            </w:r>
            <w:r w:rsidDel="00000000" w:rsidR="00000000" w:rsidRPr="00000000">
              <w:rPr>
                <w:rtl w:val="0"/>
              </w:rPr>
            </w:r>
          </w:p>
          <w:p w:rsidR="00000000" w:rsidDel="00000000" w:rsidP="00000000" w:rsidRDefault="00000000" w:rsidRPr="00000000" w14:paraId="000000C6">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 xml:space="preserve">Para abordar estas dificultades se decidió cerrar explícitamente las reglas de cada flujo antes de completar la integración. Se definió una matriz de endpoints y permisos, se normaliza el modelo de datos, se separó la vinculación permanente Familiar-Adulto Mayor del acceso temporal del cuidador y se estableció que las tareas pertenecen al adulto mayor. Además, los cambios de gestión y costos se actualizaron de forma coordinada en los documentos relacionados para reducir contradicciones entre planificación y desarrollo.</w:t>
            </w:r>
            <w:r w:rsidDel="00000000" w:rsidR="00000000" w:rsidRPr="00000000">
              <w:rPr>
                <w:rFonts w:ascii="Arial" w:cs="Arial" w:eastAsia="Arial" w:hAnsi="Arial"/>
                <w:color w:val="1f3864"/>
                <w:rtl w:val="0"/>
              </w:rPr>
              <w:t xml:space="preserve"> </w:t>
            </w:r>
            <w:r w:rsidDel="00000000" w:rsidR="00000000" w:rsidRPr="00000000">
              <w:rPr>
                <w:rtl w:val="0"/>
              </w:rPr>
            </w:r>
          </w:p>
        </w:tc>
      </w:tr>
    </w:tbl>
    <w:p w:rsidR="00000000" w:rsidDel="00000000" w:rsidP="00000000" w:rsidRDefault="00000000" w:rsidRPr="00000000" w14:paraId="000000C7">
      <w:pPr>
        <w:spacing w:line="360" w:lineRule="auto"/>
        <w:jc w:val="both"/>
        <w:rPr>
          <w:rFonts w:ascii="Arial" w:cs="Arial" w:eastAsia="Arial" w:hAnsi="Arial"/>
          <w:color w:val="595959"/>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8">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 xml:space="preserve">No se han eliminado funcionalidades centrales del proyecto, pero durante el monitoreo se realizaron ajustes para simplificar el uso y dejar reglas técnicas más claras. El acceso del adulto mayor se mantiene sin login tradicional: el familiar crea el adulto mayor junto con sus antecedentes de salud, hasta tres contactos de emergencia, la vinculación y una invitación; posteriormente el adulto mayor canjea el código para ingresar. La invitación se maneja en una estructura separada del perfil para controlar expiración, uso y revocación.</w:t>
            </w:r>
            <w:r w:rsidDel="00000000" w:rsidR="00000000" w:rsidRPr="00000000">
              <w:rPr>
                <w:rtl w:val="0"/>
              </w:rPr>
            </w:r>
          </w:p>
          <w:p w:rsidR="00000000" w:rsidDel="00000000" w:rsidP="00000000" w:rsidRDefault="00000000" w:rsidRPr="00000000" w14:paraId="000000C9">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 xml:space="preserve">La tabla de vinculaciones queda destinada únicamente a la relación permanente entre Familiar y Adulto Mayor. El cuidador no requiere una vinculación propia: su autorización nace de una solicitud/servicio aceptado y vigente. Las tareas pertenecen al adulto mayor en general, por lo que existen aunque no haya cuidador contratado. El cuidador accede temporalmente a las tareas que correspondan durante su servicio y puede registrar estados y bitácora/observaciones; el adulto mayor también puede actualizar el estado de sus tareas según la regla definida actualmente.</w:t>
            </w:r>
            <w:r w:rsidDel="00000000" w:rsidR="00000000" w:rsidRPr="00000000">
              <w:rPr>
                <w:rtl w:val="0"/>
              </w:rPr>
            </w:r>
          </w:p>
          <w:p w:rsidR="00000000" w:rsidDel="00000000" w:rsidP="00000000" w:rsidRDefault="00000000" w:rsidRPr="00000000" w14:paraId="000000CA">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 xml:space="preserve">En marketplace se precisó que el perfil del cuidador se crea automáticamente al registrarse con rol cuidador y permanece pendiente hasta aprobación. Los usuarios autenticados pueden consultar cuidadores aprobados, mientras el administrador mantiene acceso de gestión. En solicitudes se definieron acciones explícitas para aceptar, rechazar y finalizar; la finalización habilita la valoración del familiar. Las notificaciones se restringen a su propietario y las valoraciones visibles se filtran para usuarios normales.</w:t>
            </w:r>
            <w:r w:rsidDel="00000000" w:rsidR="00000000" w:rsidRPr="00000000">
              <w:rPr>
                <w:rtl w:val="0"/>
              </w:rPr>
            </w:r>
          </w:p>
          <w:p w:rsidR="00000000" w:rsidDel="00000000" w:rsidP="00000000" w:rsidRDefault="00000000" w:rsidRPr="00000000" w14:paraId="000000CB">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 xml:space="preserve">En gestión económica, a partir de retroalimentación docente se cambió la referencia oficial al Escenario Bajo y se redujeron las cuotas del cliente a dos hitos: 60% al inicio y 40% en la semana 9. En este escenario el proyecto utiliza herramientas gratuitas y no se proyectan ingresos comerciales post-lanzamiento.</w:t>
            </w:r>
            <w:r w:rsidDel="00000000" w:rsidR="00000000" w:rsidRPr="00000000">
              <w:rPr>
                <w:rFonts w:ascii="Arial" w:cs="Arial" w:eastAsia="Arial" w:hAnsi="Arial"/>
                <w:i w:val="1"/>
                <w:iCs w:val="1"/>
                <w:color w:val="548dd4"/>
                <w:rtl w:val="0"/>
              </w:rPr>
              <w:t xml:space="preserve"> </w:t>
            </w:r>
          </w:p>
        </w:tc>
      </w:tr>
    </w:tbl>
    <w:p w:rsidR="00000000" w:rsidDel="00000000" w:rsidP="00000000" w:rsidRDefault="00000000" w:rsidRPr="00000000" w14:paraId="000000CC">
      <w:pPr>
        <w:spacing w:after="0" w:line="360" w:lineRule="auto"/>
        <w:jc w:val="both"/>
        <w:rPr>
          <w:rFonts w:ascii="Arial" w:cs="Arial" w:eastAsia="Arial" w:hAnsi="Arial"/>
          <w:i w:val="1"/>
          <w:iCs w:val="1"/>
          <w:color w:val="548dd4"/>
        </w:rPr>
      </w:pPr>
      <w:r w:rsidDel="00000000" w:rsidR="00000000" w:rsidRPr="00000000">
        <w:rPr>
          <w:rtl w:val="0"/>
        </w:rPr>
      </w:r>
    </w:p>
    <w:p w:rsidR="00000000" w:rsidDel="00000000" w:rsidP="00000000" w:rsidRDefault="00000000" w:rsidRPr="00000000" w14:paraId="000000CD">
      <w:pPr>
        <w:spacing w:after="0" w:line="360" w:lineRule="auto"/>
        <w:jc w:val="both"/>
        <w:rPr>
          <w:rFonts w:ascii="Arial" w:cs="Arial" w:eastAsia="Arial" w:hAnsi="Arial"/>
          <w:i w:val="1"/>
          <w:iCs w:val="1"/>
          <w:color w:val="548dd4"/>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E">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 xml:space="preserve">Al 1 de octubre de 2026 no se han eliminado actividades críticas. El desarrollo de backend/API, aplicación móvil, marketplace y portal administrativo continúa en curso, mientras la integración de componentes comienza de acuerdo con la planificación. El sistema de valoraciones ya cuenta con reglas de negocio y permisos definidos, pero aún requiere completar su integración funcional. Las pruebas formales, correcciones finales y despliegue corresponden a etapas posteriores.</w:t>
            </w:r>
            <w:r w:rsidDel="00000000" w:rsidR="00000000" w:rsidRPr="00000000">
              <w:rPr>
                <w:rtl w:val="0"/>
              </w:rPr>
            </w:r>
          </w:p>
          <w:p w:rsidR="00000000" w:rsidDel="00000000" w:rsidP="00000000" w:rsidRDefault="00000000" w:rsidRPr="00000000" w14:paraId="000000CF">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 xml:space="preserve">La base de datos ha requerido más iteraciones de las previstas porque las reglas de acceso y relación entre roles se precisaron durante el desarrollo. La estructura principal ya está consolidada a nivel de diseño, por lo que la prioridad inmediata es estabilizar los modelos y contratos de API, implementar los endpoints prioritarios e integrar por módulos. El orden propuesto es: autenticación/acceso, creación y vinculación de adultos mayores, tareas, marketplace/solicitudes y posteriormente bitácora, valoraciones, notificaciones y SOS.</w:t>
            </w:r>
            <w:r w:rsidDel="00000000" w:rsidR="00000000" w:rsidRPr="00000000">
              <w:rPr>
                <w:rtl w:val="0"/>
              </w:rPr>
            </w:r>
          </w:p>
          <w:p w:rsidR="00000000" w:rsidDel="00000000" w:rsidP="00000000" w:rsidRDefault="00000000" w:rsidRPr="00000000" w14:paraId="000000D0">
            <w:pPr>
              <w:spacing w:line="360" w:lineRule="auto"/>
              <w:jc w:val="both"/>
              <w:rPr>
                <w:rFonts w:ascii="Arial" w:cs="Arial" w:eastAsia="Arial" w:hAnsi="Arial"/>
                <w:i w:val="1"/>
                <w:iCs w:val="1"/>
                <w:color w:val="548dd4"/>
              </w:rPr>
            </w:pPr>
            <w:r w:rsidDel="00000000" w:rsidR="00000000" w:rsidRPr="00000000">
              <w:rPr>
                <w:rFonts w:ascii="Arial" w:cs="Arial" w:eastAsia="Arial" w:hAnsi="Arial"/>
                <w:rtl w:val="0"/>
              </w:rPr>
              <w:t xml:space="preserve">Paralelamente se continuará corrigiendo problemas de Flutter y dependencias, y se prepararon pruebas de autorización para verificar que un usuario no pueda acceder a recursos que no le pertenecen o que un cuidador mantenga acceso después de finalizar un servicio. La documentación económica y de gestión ya fue actualizada con el Escenario Bajo, lo que permite mantener una línea base coherente antes de avanzar a las etapas formales de pruebas y cierre.</w:t>
            </w:r>
            <w:r w:rsidDel="00000000" w:rsidR="00000000" w:rsidRPr="00000000">
              <w:rPr>
                <w:rFonts w:ascii="Arial" w:cs="Arial" w:eastAsia="Arial" w:hAnsi="Arial"/>
                <w:i w:val="1"/>
                <w:iCs w:val="1"/>
                <w:color w:val="548dd4"/>
                <w:rtl w:val="0"/>
              </w:rPr>
              <w:t xml:space="preserve"> </w:t>
            </w:r>
          </w:p>
        </w:tc>
      </w:tr>
    </w:tbl>
    <w:p w:rsidR="00000000" w:rsidDel="00000000" w:rsidP="00000000" w:rsidRDefault="00000000" w:rsidRPr="00000000" w14:paraId="000000D1">
      <w:pPr>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ElGOtB6qdcmDY8a+Yx1co+20A==">CgMxLjAyDmguZnZ1NndybWE0ZzI2OAByITFDUzlRMzdyTHNIWmVWXzNYMzdYMV9SUVpvdGh6QXIzbg==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