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B6B" w:rsidRDefault="00556B6B"/>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5473"/>
        <w:gridCol w:w="4687"/>
      </w:tblGrid>
      <w:tr w:rsidR="00C025A9" w:rsidTr="00E42167">
        <w:tc>
          <w:tcPr>
            <w:tcW w:w="9576" w:type="dxa"/>
            <w:gridSpan w:val="2"/>
          </w:tcPr>
          <w:p w:rsidR="00C025A9" w:rsidRPr="00C025A9" w:rsidRDefault="008C58FB" w:rsidP="006A3812">
            <w:pPr>
              <w:spacing w:after="60"/>
              <w:rPr>
                <w:b/>
                <w:smallCaps/>
                <w:sz w:val="32"/>
                <w:szCs w:val="32"/>
              </w:rPr>
            </w:pPr>
            <w:r>
              <w:rPr>
                <w:b/>
                <w:smallCaps/>
                <w:sz w:val="32"/>
                <w:szCs w:val="32"/>
              </w:rPr>
              <w:fldChar w:fldCharType="begin"/>
            </w:r>
            <w:r>
              <w:rPr>
                <w:b/>
                <w:smallCaps/>
                <w:sz w:val="32"/>
                <w:szCs w:val="32"/>
              </w:rPr>
              <w:instrText xml:space="preserve"> DOCVARIABLE "document title" \* MERGEFORMAT </w:instrText>
            </w:r>
            <w:r>
              <w:rPr>
                <w:b/>
                <w:smallCaps/>
                <w:sz w:val="32"/>
                <w:szCs w:val="32"/>
              </w:rPr>
              <w:fldChar w:fldCharType="separate"/>
            </w:r>
            <w:r w:rsidR="00B01B32">
              <w:rPr>
                <w:b/>
                <w:smallCaps/>
                <w:sz w:val="32"/>
                <w:szCs w:val="32"/>
              </w:rPr>
              <w:t>{ Title }</w:t>
            </w:r>
            <w:r>
              <w:rPr>
                <w:b/>
                <w:smallCaps/>
                <w:sz w:val="32"/>
                <w:szCs w:val="32"/>
              </w:rPr>
              <w:fldChar w:fldCharType="end"/>
            </w:r>
            <w:r w:rsidR="00C46EBD">
              <w:rPr>
                <w:b/>
                <w:smallCaps/>
                <w:sz w:val="32"/>
                <w:szCs w:val="32"/>
              </w:rPr>
              <w:t xml:space="preserve"> </w:t>
            </w:r>
          </w:p>
        </w:tc>
      </w:tr>
      <w:tr w:rsidR="00C025A9" w:rsidTr="006B4B72">
        <w:tc>
          <w:tcPr>
            <w:tcW w:w="5220" w:type="dxa"/>
            <w:tcBorders>
              <w:bottom w:val="thinThickSmallGap" w:sz="24" w:space="0" w:color="auto"/>
            </w:tcBorders>
          </w:tcPr>
          <w:p w:rsidR="00C025A9" w:rsidRPr="006C5627" w:rsidRDefault="00C025A9" w:rsidP="00454A65">
            <w:pPr>
              <w:rPr>
                <w:b/>
                <w:smallCaps/>
                <w:sz w:val="28"/>
                <w:szCs w:val="28"/>
              </w:rPr>
            </w:pPr>
            <w:r w:rsidRPr="006C5627">
              <w:rPr>
                <w:b/>
                <w:smallCaps/>
                <w:sz w:val="28"/>
                <w:szCs w:val="28"/>
              </w:rPr>
              <w:t xml:space="preserve">Responsible </w:t>
            </w:r>
            <w:r w:rsidR="00474A72" w:rsidRPr="006C5627">
              <w:rPr>
                <w:b/>
                <w:smallCaps/>
                <w:sz w:val="28"/>
                <w:szCs w:val="28"/>
              </w:rPr>
              <w:t>Department</w:t>
            </w:r>
            <w:r w:rsidRPr="006C5627">
              <w:rPr>
                <w:b/>
                <w:smallCaps/>
                <w:sz w:val="28"/>
                <w:szCs w:val="28"/>
              </w:rPr>
              <w:t>:</w:t>
            </w:r>
            <w:r w:rsidR="00FE2F3A" w:rsidRPr="006C5627">
              <w:rPr>
                <w:b/>
                <w:sz w:val="28"/>
                <w:szCs w:val="28"/>
              </w:rPr>
              <w:t xml:space="preserve"> </w:t>
            </w:r>
            <w:r w:rsidR="00694AA2">
              <w:rPr>
                <w:b/>
                <w:sz w:val="28"/>
                <w:szCs w:val="28"/>
              </w:rPr>
              <w:t>CLS-NGS</w:t>
            </w:r>
          </w:p>
        </w:tc>
        <w:tc>
          <w:tcPr>
            <w:tcW w:w="4356" w:type="dxa"/>
            <w:tcBorders>
              <w:bottom w:val="thinThickSmallGap" w:sz="24" w:space="0" w:color="auto"/>
            </w:tcBorders>
          </w:tcPr>
          <w:p w:rsidR="00C025A9" w:rsidRPr="006C5627" w:rsidRDefault="006B4B72" w:rsidP="00EB542A">
            <w:pPr>
              <w:rPr>
                <w:b/>
                <w:smallCaps/>
                <w:sz w:val="28"/>
                <w:szCs w:val="28"/>
              </w:rPr>
            </w:pPr>
            <w:r>
              <w:rPr>
                <w:b/>
                <w:smallCaps/>
                <w:sz w:val="28"/>
                <w:szCs w:val="28"/>
              </w:rPr>
              <w:t>Effective</w:t>
            </w:r>
            <w:r w:rsidR="00C025A9" w:rsidRPr="006C5627">
              <w:rPr>
                <w:b/>
                <w:smallCaps/>
                <w:sz w:val="28"/>
                <w:szCs w:val="28"/>
              </w:rPr>
              <w:t xml:space="preserve"> Date:</w:t>
            </w:r>
            <w:r w:rsidR="00FE2F3A" w:rsidRPr="006C5627">
              <w:rPr>
                <w:b/>
                <w:smallCaps/>
                <w:sz w:val="28"/>
                <w:szCs w:val="28"/>
              </w:rPr>
              <w:t xml:space="preserve"> </w:t>
            </w:r>
            <w:r>
              <w:rPr>
                <w:b/>
                <w:smallCaps/>
                <w:sz w:val="28"/>
                <w:szCs w:val="28"/>
              </w:rPr>
              <w:fldChar w:fldCharType="begin"/>
            </w:r>
            <w:r>
              <w:rPr>
                <w:b/>
                <w:smallCaps/>
                <w:sz w:val="28"/>
                <w:szCs w:val="28"/>
              </w:rPr>
              <w:instrText xml:space="preserve"> DOCVARIABLE "effective date" \* MERGEFORMAT </w:instrText>
            </w:r>
            <w:r>
              <w:rPr>
                <w:b/>
                <w:smallCaps/>
                <w:sz w:val="28"/>
                <w:szCs w:val="28"/>
              </w:rPr>
              <w:fldChar w:fldCharType="separate"/>
            </w:r>
            <w:r w:rsidR="00B01B32">
              <w:rPr>
                <w:b/>
                <w:smallCaps/>
                <w:sz w:val="28"/>
                <w:szCs w:val="28"/>
              </w:rPr>
              <w:t>{ Publication Date }</w:t>
            </w:r>
            <w:r>
              <w:rPr>
                <w:b/>
                <w:smallCaps/>
                <w:sz w:val="28"/>
                <w:szCs w:val="28"/>
              </w:rPr>
              <w:fldChar w:fldCharType="end"/>
            </w:r>
          </w:p>
        </w:tc>
      </w:tr>
      <w:tr w:rsidR="00C025A9" w:rsidTr="00E42167">
        <w:tc>
          <w:tcPr>
            <w:tcW w:w="9576" w:type="dxa"/>
            <w:gridSpan w:val="2"/>
            <w:tcBorders>
              <w:top w:val="thinThickSmallGap" w:sz="24" w:space="0" w:color="auto"/>
            </w:tcBorders>
          </w:tcPr>
          <w:p w:rsidR="00C025A9" w:rsidRDefault="00431006" w:rsidP="00C025A9">
            <w:pPr>
              <w:rPr>
                <w:b/>
                <w:smallCaps/>
                <w:sz w:val="24"/>
              </w:rPr>
            </w:pPr>
            <w:r>
              <w:rPr>
                <w:b/>
                <w:smallCaps/>
                <w:sz w:val="24"/>
              </w:rPr>
              <w:t>Policy Basis for</w:t>
            </w:r>
            <w:r w:rsidR="005C4DD9">
              <w:rPr>
                <w:b/>
                <w:smallCaps/>
                <w:sz w:val="24"/>
              </w:rPr>
              <w:t xml:space="preserve"> Procedure</w:t>
            </w:r>
          </w:p>
          <w:p w:rsidR="007B15BD" w:rsidRPr="00FD5BBE" w:rsidRDefault="007B15BD" w:rsidP="007B15BD">
            <w:pPr>
              <w:rPr>
                <w:rFonts w:ascii="Times New Roman" w:hAnsi="Times New Roman" w:cs="Times New Roman"/>
              </w:rPr>
            </w:pPr>
            <w:r w:rsidRPr="006A2EFE">
              <w:rPr>
                <w:rFonts w:ascii="Times New Roman" w:hAnsi="Times New Roman" w:cs="Times New Roman"/>
              </w:rPr>
              <w:t xml:space="preserve">This SOP describes </w:t>
            </w:r>
            <w:r>
              <w:rPr>
                <w:rFonts w:ascii="Times New Roman" w:hAnsi="Times New Roman" w:cs="Times New Roman"/>
              </w:rPr>
              <w:t xml:space="preserve">the </w:t>
            </w:r>
            <w:r w:rsidR="008420A2">
              <w:rPr>
                <w:rFonts w:ascii="Times New Roman" w:hAnsi="Times New Roman" w:cs="Times New Roman"/>
              </w:rPr>
              <w:t xml:space="preserve">standard </w:t>
            </w:r>
            <w:r>
              <w:rPr>
                <w:rFonts w:ascii="Times New Roman" w:hAnsi="Times New Roman" w:cs="Times New Roman"/>
              </w:rPr>
              <w:t xml:space="preserve">processes </w:t>
            </w:r>
            <w:r w:rsidR="00625831">
              <w:rPr>
                <w:rFonts w:ascii="Times New Roman" w:hAnsi="Times New Roman" w:cs="Times New Roman"/>
              </w:rPr>
              <w:t>for</w:t>
            </w:r>
            <w:r w:rsidR="002C35A5">
              <w:rPr>
                <w:rFonts w:ascii="Times New Roman" w:hAnsi="Times New Roman" w:cs="Times New Roman"/>
              </w:rPr>
              <w:t xml:space="preserve"> </w:t>
            </w:r>
            <w:r w:rsidR="002C35A5">
              <w:t>data management and archiving</w:t>
            </w:r>
          </w:p>
          <w:p w:rsidR="00C025A9" w:rsidRPr="004E04B4" w:rsidRDefault="00C025A9" w:rsidP="00C025A9">
            <w:pPr>
              <w:rPr>
                <w:sz w:val="20"/>
                <w:szCs w:val="20"/>
              </w:rPr>
            </w:pPr>
          </w:p>
        </w:tc>
      </w:tr>
      <w:tr w:rsidR="00C025A9" w:rsidTr="00E42167">
        <w:tc>
          <w:tcPr>
            <w:tcW w:w="9576" w:type="dxa"/>
            <w:gridSpan w:val="2"/>
          </w:tcPr>
          <w:p w:rsidR="00C025A9" w:rsidRDefault="005C4DD9" w:rsidP="00C025A9">
            <w:pPr>
              <w:rPr>
                <w:b/>
                <w:smallCaps/>
                <w:sz w:val="24"/>
              </w:rPr>
            </w:pPr>
            <w:r>
              <w:rPr>
                <w:b/>
                <w:smallCaps/>
                <w:sz w:val="24"/>
              </w:rPr>
              <w:t>Applicability</w:t>
            </w:r>
          </w:p>
          <w:p w:rsidR="00C025A9" w:rsidRDefault="007B15BD" w:rsidP="00474A72">
            <w:pPr>
              <w:rPr>
                <w:sz w:val="20"/>
              </w:rPr>
            </w:pPr>
            <w:r w:rsidRPr="00B82FD9">
              <w:rPr>
                <w:rFonts w:ascii="Times New Roman" w:hAnsi="Times New Roman" w:cs="Times New Roman"/>
              </w:rPr>
              <w:t xml:space="preserve">This applies to the </w:t>
            </w:r>
            <w:r>
              <w:rPr>
                <w:rFonts w:ascii="Times New Roman" w:hAnsi="Times New Roman" w:cs="Times New Roman"/>
              </w:rPr>
              <w:t xml:space="preserve">bioinformatics </w:t>
            </w:r>
            <w:r w:rsidR="002C35A5">
              <w:rPr>
                <w:rFonts w:ascii="Times New Roman" w:hAnsi="Times New Roman" w:cs="Times New Roman"/>
              </w:rPr>
              <w:t xml:space="preserve">and lab </w:t>
            </w:r>
            <w:r>
              <w:rPr>
                <w:rFonts w:ascii="Times New Roman" w:hAnsi="Times New Roman" w:cs="Times New Roman"/>
              </w:rPr>
              <w:t>personnel of the NGS Lab.</w:t>
            </w:r>
          </w:p>
          <w:p w:rsidR="007B15BD" w:rsidRPr="006C5627" w:rsidRDefault="007B15BD" w:rsidP="00474A72">
            <w:pPr>
              <w:rPr>
                <w:sz w:val="20"/>
              </w:rPr>
            </w:pPr>
          </w:p>
        </w:tc>
      </w:tr>
      <w:tr w:rsidR="00C025A9" w:rsidTr="00E42167">
        <w:tc>
          <w:tcPr>
            <w:tcW w:w="9576" w:type="dxa"/>
            <w:gridSpan w:val="2"/>
          </w:tcPr>
          <w:p w:rsidR="00C025A9" w:rsidRDefault="005C4DD9" w:rsidP="00C025A9">
            <w:pPr>
              <w:rPr>
                <w:b/>
                <w:smallCaps/>
                <w:sz w:val="24"/>
              </w:rPr>
            </w:pPr>
            <w:r>
              <w:rPr>
                <w:b/>
                <w:smallCaps/>
                <w:sz w:val="24"/>
              </w:rPr>
              <w:t>Description of Standard Procedure</w:t>
            </w:r>
            <w:r w:rsidR="00C025A9" w:rsidRPr="00C025A9">
              <w:rPr>
                <w:b/>
                <w:smallCaps/>
                <w:sz w:val="24"/>
              </w:rPr>
              <w:t xml:space="preserve"> </w:t>
            </w:r>
          </w:p>
          <w:p w:rsidR="007B15BD" w:rsidRDefault="000714C9" w:rsidP="006473AE">
            <w:pPr>
              <w:tabs>
                <w:tab w:val="left" w:pos="1770"/>
              </w:tabs>
              <w:rPr>
                <w:rFonts w:ascii="Times New Roman" w:hAnsi="Times New Roman" w:cs="Times New Roman"/>
                <w:b/>
              </w:rPr>
            </w:pPr>
            <w:r w:rsidRPr="00715AAE">
              <w:rPr>
                <w:rFonts w:ascii="Times New Roman" w:hAnsi="Times New Roman" w:cs="Times New Roman"/>
                <w:b/>
              </w:rPr>
              <w:t>PROCEDURE</w:t>
            </w:r>
          </w:p>
          <w:p w:rsidR="006473AE" w:rsidRPr="006473AE" w:rsidRDefault="006473AE" w:rsidP="006473AE">
            <w:pPr>
              <w:tabs>
                <w:tab w:val="left" w:pos="1770"/>
              </w:tabs>
              <w:rPr>
                <w:rFonts w:ascii="Times New Roman" w:hAnsi="Times New Roman" w:cs="Times New Roman"/>
                <w:b/>
              </w:rPr>
            </w:pPr>
          </w:p>
          <w:p w:rsidR="002C35A5" w:rsidRPr="001E6E38" w:rsidRDefault="002C35A5" w:rsidP="002C35A5">
            <w:pPr>
              <w:rPr>
                <w:b/>
              </w:rPr>
            </w:pPr>
            <w:r w:rsidRPr="001E6E38">
              <w:rPr>
                <w:b/>
              </w:rPr>
              <w:t>Sequencing data generation and transfer to BioHPC</w:t>
            </w:r>
          </w:p>
          <w:p w:rsidR="002C35A5" w:rsidRDefault="002C35A5" w:rsidP="002C35A5">
            <w:r>
              <w:t>The sequencing instruments split the flow cell into smaller segments called tiles in order to process the data efficiently, in parallel.  The number of tiles varies depending on the flow cell type and instrument used.  Sequencing data is generated from imaged clusters on a per tile process.  Data from each tile is processed on RAM to reduce disk read/write without saving the actual image to the sequencer’s hard drive.  The main output of this process is a basecall file (bcl for MiSeqDx, or bcl.bgzf for NextSeq or bcl.gz for HiSeq4000), and a file containing intensity and position data for all clusters (locs per MiSeqDx tile, for the NextSeq they contain data for all tiles per lane, for the HiSeq4000 this file contains data for all tiles in all lanes).  Other output is generated to track pass filter status, quality scores, PhiX error rate, and other sequencing quality metrics.</w:t>
            </w:r>
          </w:p>
          <w:p w:rsidR="002C35A5" w:rsidRDefault="002C35A5" w:rsidP="002C35A5"/>
          <w:p w:rsidR="002C35A5" w:rsidRDefault="002C35A5" w:rsidP="002C35A5">
            <w:r>
              <w:t xml:space="preserve">Tile data is required for the conversion of the base called on the sequencer into fastq files.  We use illumina’s bcl2fastq version </w:t>
            </w:r>
            <w:r w:rsidRPr="005F771F">
              <w:t>2.17.1.14</w:t>
            </w:r>
            <w:r>
              <w:t>, installed in BioHPC’s nucleus cluster.  The output of the sequencers is saved in the run folders located at BioHPC (nucleus.biohpc.swmed.edu); the full path to the run folder is /project/PHG/PHG_Illumina/BioCenter/</w:t>
            </w:r>
            <w:r w:rsidRPr="00D63ED8">
              <w:t>&lt;r</w:t>
            </w:r>
            <w:r>
              <w:t>un folder&gt;.  The BioHPC folder is mounted on each sequencing instrument as a network folder accessible to the sequencing control software used to configure the run settings.  Files are transferred automatically using illumina software installed on the sequencers.  The software monitors the data transfer progress and has built-in functions to account for temporary interruptions of the network traffic.  If the interruption is longer than 15 minutes on the MiSeqDx then the files are kept in a queue folder located on the sequencer (</w:t>
            </w:r>
            <w:r w:rsidRPr="00D63ED8">
              <w:t>D:\Illumina\MiSeqTemp\&lt;run folder&gt;\Queued</w:t>
            </w:r>
            <w:r>
              <w:t xml:space="preserve">).  Similarly if the interruption is longer than 60 minutes on the NextSeq or HiSeq4000 the files are kept in a queue folder: </w:t>
            </w:r>
            <w:r w:rsidRPr="00274578">
              <w:t>D:\Illumina\NextSeq Control Software</w:t>
            </w:r>
            <w:r>
              <w:t xml:space="preserve"> </w:t>
            </w:r>
            <w:r w:rsidRPr="00274578">
              <w:t>Temp\&lt;runfolder&gt;</w:t>
            </w:r>
            <w:r>
              <w:t xml:space="preserve"> or O:\Illumina\HiSeqTemp</w:t>
            </w:r>
            <w:r w:rsidRPr="00D63ED8">
              <w:t>\&lt;r</w:t>
            </w:r>
            <w:r>
              <w:t>un folder&gt;.  From this queue folder all pending files need to be transferred to BioHPC by manually setting up a sftp session.  There is no copy of the tile data retained in the sequencers if the file transfer is successful.  The only files kept on the sequencer pertain to sequencing quality metrics and other files used for assessing run performance.</w:t>
            </w:r>
          </w:p>
          <w:p w:rsidR="002C35A5" w:rsidRDefault="002C35A5" w:rsidP="002C35A5"/>
          <w:p w:rsidR="002C35A5" w:rsidRDefault="002C35A5" w:rsidP="002C35A5">
            <w:r>
              <w:t xml:space="preserve">Retention period for clinical run folders located in BioHPC is 2 years unless there is a need to keep them for re-analysis or process development, or if the Medical Director approves an extension request.  The fastq files </w:t>
            </w:r>
            <w:r>
              <w:lastRenderedPageBreak/>
              <w:t>generated by bcl2fastq use the data in th</w:t>
            </w:r>
            <w:bookmarkStart w:id="0" w:name="_GoBack"/>
            <w:bookmarkEnd w:id="0"/>
            <w:r>
              <w:t>e sequencing run folders, these fastq files are saved in /project/PHG/PHG_Clinical/illumina/</w:t>
            </w:r>
            <w:r w:rsidRPr="00D63ED8">
              <w:t>&lt;r</w:t>
            </w:r>
            <w:r>
              <w:t>un folder&gt;.  These fastq files are the input to all of our analysis pipelines.</w:t>
            </w:r>
          </w:p>
          <w:p w:rsidR="002C35A5" w:rsidRDefault="002C35A5" w:rsidP="002C35A5"/>
          <w:p w:rsidR="002C35A5" w:rsidRDefault="002C35A5" w:rsidP="002C35A5">
            <w:pPr>
              <w:rPr>
                <w:b/>
              </w:rPr>
            </w:pPr>
          </w:p>
          <w:p w:rsidR="002C35A5" w:rsidRDefault="002C35A5" w:rsidP="002C35A5">
            <w:pPr>
              <w:rPr>
                <w:b/>
              </w:rPr>
            </w:pPr>
          </w:p>
          <w:p w:rsidR="002C35A5" w:rsidRPr="00057B31" w:rsidRDefault="002C35A5" w:rsidP="002C35A5">
            <w:pPr>
              <w:rPr>
                <w:b/>
              </w:rPr>
            </w:pPr>
            <w:r w:rsidRPr="00057B31">
              <w:rPr>
                <w:b/>
              </w:rPr>
              <w:t>Analysis pipeline</w:t>
            </w:r>
            <w:r>
              <w:rPr>
                <w:b/>
              </w:rPr>
              <w:t xml:space="preserve"> file location</w:t>
            </w:r>
            <w:r w:rsidRPr="00057B31">
              <w:rPr>
                <w:b/>
              </w:rPr>
              <w:t xml:space="preserve">s and </w:t>
            </w:r>
            <w:r>
              <w:rPr>
                <w:b/>
              </w:rPr>
              <w:t xml:space="preserve">data </w:t>
            </w:r>
            <w:r w:rsidRPr="00057B31">
              <w:rPr>
                <w:b/>
              </w:rPr>
              <w:t>backup generation</w:t>
            </w:r>
          </w:p>
          <w:p w:rsidR="002C35A5" w:rsidRDefault="002C35A5" w:rsidP="002C35A5"/>
          <w:p w:rsidR="002C35A5" w:rsidRDefault="002C35A5" w:rsidP="002C35A5">
            <w:r>
              <w:t xml:space="preserve">Demultiplexing is processed in </w:t>
            </w:r>
          </w:p>
          <w:p w:rsidR="002C35A5" w:rsidRDefault="002C35A5" w:rsidP="002C35A5">
            <w:r>
              <w:t>/project/PHG/PHG_Clinical/illumina/&lt;run folder&gt; and fastq files are symlinked to /project/PHG/PHG_Clinical/cases/&lt;project name&gt;/&lt;sample name&gt;</w:t>
            </w:r>
          </w:p>
          <w:p w:rsidR="002C35A5" w:rsidRDefault="002C35A5" w:rsidP="002C35A5">
            <w:r>
              <w:t xml:space="preserve">Fastq files are archived to Information Resources(IR) where they will be backed up into Azure cloud storage. The command to archive fastq files is: </w:t>
            </w:r>
          </w:p>
          <w:p w:rsidR="002C35A5" w:rsidRDefault="002C35A5" w:rsidP="002C35A5"/>
          <w:p w:rsidR="002C35A5" w:rsidRDefault="002C35A5" w:rsidP="002C35A5">
            <w:r>
              <w:t>tar cf /p</w:t>
            </w:r>
            <w:r w:rsidRPr="00932F16">
              <w:t>roject/PHG/</w:t>
            </w:r>
            <w:r>
              <w:t>IR_Archiva</w:t>
            </w:r>
            <w:r w:rsidR="00361A77">
              <w:t>l/YYMM/&lt;run folder&gt;.fastq.tar</w:t>
            </w:r>
          </w:p>
          <w:p w:rsidR="002C35A5" w:rsidRDefault="002C35A5" w:rsidP="002C35A5">
            <w:r>
              <w:t>/project/PHG/PHG_Clinical/illumina /&lt;run folder</w:t>
            </w:r>
            <w:r w:rsidR="00361A77">
              <w:t>&gt;</w:t>
            </w:r>
          </w:p>
          <w:p w:rsidR="004F2ED1" w:rsidRDefault="004F2ED1" w:rsidP="002C35A5">
            <w:r>
              <w:t xml:space="preserve">gzip </w:t>
            </w:r>
            <w:r>
              <w:t>/p</w:t>
            </w:r>
            <w:r w:rsidRPr="00932F16">
              <w:t>roject/PHG/</w:t>
            </w:r>
            <w:r>
              <w:t>IR_Archival/YYMM/&lt;run folder&gt;.fastq.tar</w:t>
            </w:r>
          </w:p>
          <w:p w:rsidR="002C35A5" w:rsidRDefault="002C35A5" w:rsidP="002C35A5"/>
          <w:p w:rsidR="002C35A5" w:rsidRDefault="002C35A5" w:rsidP="002C35A5">
            <w:r>
              <w:t>tar cf /p</w:t>
            </w:r>
            <w:r w:rsidRPr="00932F16">
              <w:t>roject/PHG/</w:t>
            </w:r>
            <w:r>
              <w:t>IR_Archival/YYMM/&lt;run folder&gt;runfolder.tar</w:t>
            </w:r>
          </w:p>
          <w:p w:rsidR="002C35A5" w:rsidRDefault="002C35A5" w:rsidP="002C35A5">
            <w:r>
              <w:t>/project/PHG/PHG_Illumina/BioCenter /&lt;run folder</w:t>
            </w:r>
            <w:r w:rsidR="00361A77">
              <w:t>&gt;</w:t>
            </w:r>
          </w:p>
          <w:p w:rsidR="002C35A5" w:rsidRDefault="004F2ED1" w:rsidP="002C35A5">
            <w:r>
              <w:t xml:space="preserve">gzip </w:t>
            </w:r>
            <w:r>
              <w:t>/p</w:t>
            </w:r>
            <w:r w:rsidRPr="00932F16">
              <w:t>roject/PHG/</w:t>
            </w:r>
            <w:r>
              <w:t>IR_Archival/YYMM/&lt;run folder&gt;runfolder.tar</w:t>
            </w:r>
          </w:p>
          <w:p w:rsidR="004F2ED1" w:rsidRDefault="004F2ED1" w:rsidP="002C35A5"/>
          <w:p w:rsidR="002C35A5" w:rsidRDefault="002C35A5" w:rsidP="002C35A5">
            <w:r>
              <w:t>Bioinformatics analysis is initially processed in /project/PHG/PHG_Clinical/processing/&lt;run folder&gt;</w:t>
            </w:r>
          </w:p>
          <w:p w:rsidR="002C35A5" w:rsidRDefault="002C35A5" w:rsidP="002C35A5">
            <w:r>
              <w:t xml:space="preserve">Upon successful completion of analysis all relevant files are rsynced to a folder of completed cases. This rsync is accomplished with the following command:  </w:t>
            </w:r>
          </w:p>
          <w:p w:rsidR="002C35A5" w:rsidRDefault="002C35A5" w:rsidP="002C35A5"/>
          <w:p w:rsidR="002C35A5" w:rsidRDefault="002C35A5" w:rsidP="002C35A5">
            <w:r>
              <w:t>rsync –avz $case /project/PHG/PHG_Clinical/cases</w:t>
            </w:r>
          </w:p>
          <w:p w:rsidR="002C35A5" w:rsidRDefault="002C35A5" w:rsidP="002C35A5"/>
          <w:p w:rsidR="002C35A5" w:rsidRPr="00A81B72" w:rsidRDefault="002C35A5" w:rsidP="002C35A5">
            <w:r>
              <w:t xml:space="preserve">Where $case is the project name of the samples being analyzed. The folder “/project/PHG/PHG_Clinical/cases” is a symlinked folder. The official folder where files are stored is “/archive/PHG/PHG_Clinical/cases.” All rsync commands are generated automatically for each case with the script init_workflow.pl and is written in a bash script named </w:t>
            </w:r>
            <w:r w:rsidRPr="00A81B72">
              <w:rPr>
                <w:b/>
              </w:rPr>
              <w:t>run_&lt;run folder&gt;.sh</w:t>
            </w:r>
            <w:r>
              <w:t xml:space="preserve">. </w:t>
            </w:r>
          </w:p>
          <w:p w:rsidR="002C35A5" w:rsidRDefault="002C35A5" w:rsidP="002C35A5"/>
          <w:p w:rsidR="002C35A5" w:rsidRDefault="002C35A5" w:rsidP="002C35A5">
            <w:r>
              <w:t xml:space="preserve">Files retained include, but are not limited to: </w:t>
            </w:r>
          </w:p>
          <w:p w:rsidR="002C35A5" w:rsidRDefault="002C35A5" w:rsidP="002C35A5">
            <w:r>
              <w:t xml:space="preserve">sequence QC metrics files, original and deduped bam files, the vcf calls per tool and vcfs for the combined calls, copy number files for tumor dna, and translocation files for rnseq. </w:t>
            </w:r>
          </w:p>
          <w:p w:rsidR="002C35A5" w:rsidRDefault="002C35A5" w:rsidP="002C35A5"/>
          <w:p w:rsidR="002C35A5" w:rsidRDefault="002C35A5" w:rsidP="002C35A5">
            <w:r>
              <w:t xml:space="preserve">Further processing of files using the script unify_case.sh is performed in the completed cases folder to produce final vcfs, translocations, tumor mutation burden and xml files. These files will also be stored together with the original processed files and fastq files.   </w:t>
            </w:r>
          </w:p>
          <w:p w:rsidR="002C35A5" w:rsidRDefault="002C35A5" w:rsidP="002C35A5"/>
          <w:p w:rsidR="002C35A5" w:rsidRDefault="002C35A5" w:rsidP="002C35A5">
            <w:r>
              <w:lastRenderedPageBreak/>
              <w:t>A final archival of data will be archived to a folder accessible to IR.</w:t>
            </w:r>
          </w:p>
          <w:p w:rsidR="002C35A5" w:rsidRDefault="002C35A5" w:rsidP="002C35A5">
            <w:r>
              <w:t xml:space="preserve">Final archive to IR will be accomplished by the following command: </w:t>
            </w:r>
          </w:p>
          <w:p w:rsidR="002C35A5" w:rsidRDefault="002C35A5" w:rsidP="002C35A5"/>
          <w:p w:rsidR="002C35A5" w:rsidRDefault="002C35A5" w:rsidP="002C35A5">
            <w:r>
              <w:t>tar cf</w:t>
            </w:r>
            <w:r w:rsidRPr="00932F16">
              <w:t xml:space="preserve"> </w:t>
            </w:r>
            <w:r>
              <w:t>/p</w:t>
            </w:r>
            <w:r w:rsidRPr="00932F16">
              <w:t>roject/PHG/</w:t>
            </w:r>
            <w:r w:rsidR="00361A77">
              <w:t>IR_Archival/YYMM/$case.tar</w:t>
            </w:r>
          </w:p>
          <w:p w:rsidR="002C35A5" w:rsidRDefault="002C35A5" w:rsidP="002C35A5">
            <w:r w:rsidRPr="00932F16">
              <w:t>/proje</w:t>
            </w:r>
            <w:r>
              <w:t>ct/PHG/PHG_Clinical/cases/$case</w:t>
            </w:r>
          </w:p>
          <w:p w:rsidR="004F2ED1" w:rsidRDefault="004F2ED1" w:rsidP="002C35A5">
            <w:r>
              <w:t xml:space="preserve">gzip </w:t>
            </w:r>
            <w:r>
              <w:t>/p</w:t>
            </w:r>
            <w:r w:rsidRPr="00932F16">
              <w:t>roject/PHG/</w:t>
            </w:r>
            <w:r>
              <w:t>IR_Archival/YYMM/$case.tar</w:t>
            </w:r>
          </w:p>
          <w:p w:rsidR="002C35A5" w:rsidRDefault="002C35A5" w:rsidP="002C35A5"/>
          <w:p w:rsidR="002E03E5" w:rsidRDefault="002C35A5" w:rsidP="002C35A5">
            <w:pPr>
              <w:rPr>
                <w:rFonts w:ascii="Times New Roman" w:hAnsi="Times New Roman" w:cs="Times New Roman"/>
              </w:rPr>
            </w:pPr>
            <w:r>
              <w:t xml:space="preserve">Logs of data archiving will be written with standard output data of sbatch script. If data is interrupted at any time the commands above can be ran manually. Exact commands can be found in </w:t>
            </w:r>
            <w:r w:rsidRPr="00A81B72">
              <w:rPr>
                <w:b/>
              </w:rPr>
              <w:t>run_&lt;run folder&gt;.sh</w:t>
            </w:r>
          </w:p>
          <w:p w:rsidR="00C46EBD" w:rsidRDefault="00C46EBD" w:rsidP="002C35A5">
            <w:pPr>
              <w:rPr>
                <w:rFonts w:ascii="Times New Roman" w:hAnsi="Times New Roman" w:cs="Times New Roman"/>
                <w:szCs w:val="20"/>
              </w:rPr>
            </w:pPr>
          </w:p>
          <w:p w:rsidR="00361A77" w:rsidRPr="00057B31" w:rsidRDefault="00361A77" w:rsidP="00361A77">
            <w:pPr>
              <w:rPr>
                <w:b/>
              </w:rPr>
            </w:pPr>
            <w:r>
              <w:rPr>
                <w:b/>
              </w:rPr>
              <w:t xml:space="preserve"> Information Resources </w:t>
            </w:r>
            <w:r>
              <w:rPr>
                <w:b/>
              </w:rPr>
              <w:t xml:space="preserve">data </w:t>
            </w:r>
            <w:r>
              <w:rPr>
                <w:b/>
              </w:rPr>
              <w:t>backup</w:t>
            </w:r>
          </w:p>
          <w:p w:rsidR="00361A77" w:rsidRDefault="00361A77" w:rsidP="002C35A5">
            <w:pPr>
              <w:rPr>
                <w:rFonts w:ascii="Times New Roman" w:hAnsi="Times New Roman" w:cs="Times New Roman"/>
                <w:szCs w:val="20"/>
              </w:rPr>
            </w:pPr>
          </w:p>
          <w:p w:rsidR="00361A77" w:rsidRDefault="00361A77" w:rsidP="002C35A5">
            <w:pPr>
              <w:rPr>
                <w:rFonts w:ascii="Times New Roman" w:hAnsi="Times New Roman" w:cs="Times New Roman"/>
                <w:szCs w:val="20"/>
              </w:rPr>
            </w:pPr>
          </w:p>
          <w:p w:rsidR="00361A77" w:rsidRDefault="00361A77" w:rsidP="00361A77">
            <w:pPr>
              <w:pStyle w:val="ListParagraph"/>
              <w:numPr>
                <w:ilvl w:val="0"/>
                <w:numId w:val="7"/>
              </w:numPr>
              <w:spacing w:after="160" w:line="259" w:lineRule="auto"/>
            </w:pPr>
            <w:r>
              <w:t>Go to this source file to access the files:</w:t>
            </w:r>
          </w:p>
          <w:p w:rsidR="00361A77" w:rsidRDefault="00361A77" w:rsidP="00361A77">
            <w:pPr>
              <w:pStyle w:val="ListParagraph"/>
              <w:numPr>
                <w:ilvl w:val="1"/>
                <w:numId w:val="7"/>
              </w:numPr>
              <w:spacing w:after="160" w:line="259" w:lineRule="auto"/>
            </w:pPr>
            <w:hyperlink r:id="rId11" w:history="1">
              <w:r w:rsidRPr="00823D33">
                <w:rPr>
                  <w:rStyle w:val="Hyperlink"/>
                </w:rPr>
                <w:t>\\lamella.biohpc.swmed.edu\phg_backup\</w:t>
              </w:r>
            </w:hyperlink>
          </w:p>
          <w:p w:rsidR="00361A77" w:rsidRDefault="00361A77" w:rsidP="00361A77">
            <w:pPr>
              <w:pStyle w:val="ListParagraph"/>
              <w:ind w:left="1440"/>
            </w:pPr>
            <w:r>
              <w:tab/>
            </w:r>
            <w:r>
              <w:tab/>
            </w:r>
          </w:p>
          <w:p w:rsidR="00361A77" w:rsidRDefault="00361A77" w:rsidP="00361A77">
            <w:pPr>
              <w:pStyle w:val="ListParagraph"/>
            </w:pPr>
            <w:r>
              <w:rPr>
                <w:noProof/>
              </w:rPr>
              <w:drawing>
                <wp:inline distT="0" distB="0" distL="0" distR="0" wp14:anchorId="79C2D2FC" wp14:editId="42250B94">
                  <wp:extent cx="5530195"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5692" cy="2908012"/>
                          </a:xfrm>
                          <a:prstGeom prst="rect">
                            <a:avLst/>
                          </a:prstGeom>
                        </pic:spPr>
                      </pic:pic>
                    </a:graphicData>
                  </a:graphic>
                </wp:inline>
              </w:drawing>
            </w:r>
          </w:p>
          <w:p w:rsidR="00361A77" w:rsidRDefault="00361A77" w:rsidP="00361A77">
            <w:pPr>
              <w:pStyle w:val="ListParagraph"/>
            </w:pPr>
          </w:p>
          <w:p w:rsidR="00361A77" w:rsidRDefault="00361A77" w:rsidP="00361A77">
            <w:pPr>
              <w:pStyle w:val="ListParagraph"/>
              <w:numPr>
                <w:ilvl w:val="0"/>
                <w:numId w:val="7"/>
              </w:numPr>
              <w:spacing w:after="160" w:line="259" w:lineRule="auto"/>
            </w:pPr>
            <w:r>
              <w:t>Select the designated file for the month you wish to view</w:t>
            </w:r>
          </w:p>
          <w:p w:rsidR="00361A77" w:rsidRDefault="00361A77" w:rsidP="00361A77">
            <w:pPr>
              <w:pStyle w:val="ListParagraph"/>
              <w:numPr>
                <w:ilvl w:val="1"/>
                <w:numId w:val="7"/>
              </w:numPr>
              <w:spacing w:after="160" w:line="259" w:lineRule="auto"/>
            </w:pPr>
            <w:r>
              <w:t xml:space="preserve">Below is the screen shot of the files for August 2018- this shows the file name, date modified, file type, and the size of the file. You can order the files by any criteria shown by clicking on the top label. </w:t>
            </w:r>
          </w:p>
          <w:p w:rsidR="00361A77" w:rsidRDefault="00361A77" w:rsidP="00361A77">
            <w:r w:rsidRPr="00361A77">
              <w:rPr>
                <w:noProof/>
              </w:rPr>
              <w:lastRenderedPageBreak/>
              <w:drawing>
                <wp:inline distT="0" distB="0" distL="0" distR="0" wp14:anchorId="480D8AC9" wp14:editId="4A9222A7">
                  <wp:extent cx="6300137" cy="2424101"/>
                  <wp:effectExtent l="0" t="0" r="5715" b="0"/>
                  <wp:docPr id="9" name="Picture 9" descr="C:\Users\Erika\Desktop\ir_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ka\Desktop\ir_pic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0137" cy="2424101"/>
                          </a:xfrm>
                          <a:prstGeom prst="rect">
                            <a:avLst/>
                          </a:prstGeom>
                          <a:noFill/>
                          <a:ln>
                            <a:noFill/>
                          </a:ln>
                        </pic:spPr>
                      </pic:pic>
                    </a:graphicData>
                  </a:graphic>
                </wp:inline>
              </w:drawing>
            </w:r>
          </w:p>
          <w:p w:rsidR="00361A77" w:rsidRDefault="00361A77" w:rsidP="00361A77">
            <w:pPr>
              <w:pStyle w:val="ListParagraph"/>
              <w:numPr>
                <w:ilvl w:val="0"/>
                <w:numId w:val="7"/>
              </w:numPr>
              <w:spacing w:after="160" w:line="259" w:lineRule="auto"/>
            </w:pPr>
            <w:r>
              <w:t xml:space="preserve">The files are manually transferred to </w:t>
            </w:r>
            <w:r w:rsidRPr="00B44DB8">
              <w:rPr>
                <w:b/>
              </w:rPr>
              <w:t>Microsoft Azure Storage Explorer</w:t>
            </w:r>
            <w:r>
              <w:rPr>
                <w:b/>
              </w:rPr>
              <w:t xml:space="preserve"> </w:t>
            </w:r>
            <w:r>
              <w:t>by dragging and dropping them from the source file under Local and Attached -&gt; Storage Accounts -&gt; swazrstrseq (External) -&gt; Blob Containers -&gt; archive201808</w:t>
            </w:r>
          </w:p>
          <w:p w:rsidR="00361A77" w:rsidRDefault="00361A77" w:rsidP="00361A77">
            <w:pPr>
              <w:pStyle w:val="ListParagraph"/>
              <w:numPr>
                <w:ilvl w:val="1"/>
                <w:numId w:val="7"/>
              </w:numPr>
              <w:spacing w:after="160" w:line="259" w:lineRule="auto"/>
            </w:pPr>
            <w:r>
              <w:t>Under “Blob Containers” there are separate containers for each designated month. This one is designated for August 2018.</w:t>
            </w:r>
          </w:p>
          <w:p w:rsidR="00361A77" w:rsidRDefault="00361A77" w:rsidP="00361A77">
            <w:r>
              <w:rPr>
                <w:noProof/>
              </w:rPr>
              <w:lastRenderedPageBreak/>
              <w:drawing>
                <wp:inline distT="0" distB="0" distL="0" distR="0" wp14:anchorId="2DF3222A" wp14:editId="63727D99">
                  <wp:extent cx="2114550" cy="4671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0228" cy="4728408"/>
                          </a:xfrm>
                          <a:prstGeom prst="rect">
                            <a:avLst/>
                          </a:prstGeom>
                        </pic:spPr>
                      </pic:pic>
                    </a:graphicData>
                  </a:graphic>
                </wp:inline>
              </w:drawing>
            </w:r>
          </w:p>
          <w:p w:rsidR="00361A77" w:rsidRDefault="00361A77" w:rsidP="00361A77"/>
          <w:p w:rsidR="00361A77" w:rsidRDefault="00361A77" w:rsidP="00361A77">
            <w:pPr>
              <w:pStyle w:val="ListParagraph"/>
              <w:numPr>
                <w:ilvl w:val="0"/>
                <w:numId w:val="7"/>
              </w:numPr>
              <w:spacing w:after="160" w:line="259" w:lineRule="auto"/>
            </w:pPr>
            <w:r>
              <w:t>Once the files are uploaded, the storage file will look like this:</w:t>
            </w:r>
          </w:p>
          <w:p w:rsidR="00361A77" w:rsidRDefault="00176838" w:rsidP="00361A77">
            <w:r w:rsidRPr="00176838">
              <w:rPr>
                <w:noProof/>
              </w:rPr>
              <w:lastRenderedPageBreak/>
              <w:drawing>
                <wp:inline distT="0" distB="0" distL="0" distR="0">
                  <wp:extent cx="5921708" cy="3904848"/>
                  <wp:effectExtent l="0" t="0" r="3175" b="635"/>
                  <wp:docPr id="10" name="Picture 10" descr="C:\Users\Erika\Desktop\ir_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ka\Desktop\ir_pi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9063" cy="3909698"/>
                          </a:xfrm>
                          <a:prstGeom prst="rect">
                            <a:avLst/>
                          </a:prstGeom>
                          <a:noFill/>
                          <a:ln>
                            <a:noFill/>
                          </a:ln>
                        </pic:spPr>
                      </pic:pic>
                    </a:graphicData>
                  </a:graphic>
                </wp:inline>
              </w:drawing>
            </w:r>
          </w:p>
          <w:p w:rsidR="00361A77" w:rsidRDefault="00361A77" w:rsidP="00361A77">
            <w:pPr>
              <w:pStyle w:val="ListParagraph"/>
              <w:numPr>
                <w:ilvl w:val="0"/>
                <w:numId w:val="7"/>
              </w:numPr>
              <w:spacing w:after="160" w:line="259" w:lineRule="auto"/>
            </w:pPr>
            <w:r>
              <w:t xml:space="preserve">The files should all match up with the original destination files from the source file. Depending on how large the file is, the times to transfer each file may vary. </w:t>
            </w:r>
          </w:p>
          <w:p w:rsidR="00361A77" w:rsidRDefault="00361A77" w:rsidP="00361A77">
            <w:r>
              <w:t xml:space="preserve">For going back to previous months and updating the files, there are a lot of variations between the file sizes from what had been previously stored in the archive and the updated files. The previous file has to be deleted from Azure Storage Explorer and the larger copy from the file share has to be retransferred to Azure. For example, for “201711”, </w:t>
            </w:r>
          </w:p>
          <w:p w:rsidR="00361A77" w:rsidRDefault="004F2ED1" w:rsidP="00361A77">
            <w:r w:rsidRPr="004F2ED1">
              <w:rPr>
                <w:noProof/>
              </w:rPr>
              <w:drawing>
                <wp:inline distT="0" distB="0" distL="0" distR="0">
                  <wp:extent cx="6021536" cy="1838325"/>
                  <wp:effectExtent l="0" t="0" r="0" b="0"/>
                  <wp:docPr id="11" name="Picture 11" descr="C:\Users\Erika\Desktop\ir_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ka\Desktop\ir_pic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8439" cy="1840432"/>
                          </a:xfrm>
                          <a:prstGeom prst="rect">
                            <a:avLst/>
                          </a:prstGeom>
                          <a:noFill/>
                          <a:ln>
                            <a:noFill/>
                          </a:ln>
                        </pic:spPr>
                      </pic:pic>
                    </a:graphicData>
                  </a:graphic>
                </wp:inline>
              </w:drawing>
            </w:r>
          </w:p>
          <w:p w:rsidR="00361A77" w:rsidRDefault="00361A77" w:rsidP="00361A77">
            <w:r>
              <w:t xml:space="preserve">The highlighted file was last modified in December 2017 and is only 64.0 GB. </w:t>
            </w:r>
          </w:p>
          <w:p w:rsidR="00361A77" w:rsidRDefault="00361A77" w:rsidP="00361A77">
            <w:pPr>
              <w:ind w:left="720"/>
            </w:pPr>
          </w:p>
          <w:p w:rsidR="00361A77" w:rsidRDefault="00361A77" w:rsidP="00361A77">
            <w:pPr>
              <w:ind w:left="720"/>
            </w:pPr>
          </w:p>
          <w:p w:rsidR="00361A77" w:rsidRDefault="004F2ED1" w:rsidP="00361A77">
            <w:pPr>
              <w:ind w:left="720"/>
            </w:pPr>
            <w:r w:rsidRPr="004F2ED1">
              <w:rPr>
                <w:noProof/>
              </w:rPr>
              <w:drawing>
                <wp:inline distT="0" distB="0" distL="0" distR="0">
                  <wp:extent cx="5483682" cy="3576637"/>
                  <wp:effectExtent l="0" t="0" r="3175" b="5080"/>
                  <wp:docPr id="12" name="Picture 12" descr="C:\Users\Erika\Desktop\ir_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ka\Desktop\ir_pic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63" cy="3578451"/>
                          </a:xfrm>
                          <a:prstGeom prst="rect">
                            <a:avLst/>
                          </a:prstGeom>
                          <a:noFill/>
                          <a:ln>
                            <a:noFill/>
                          </a:ln>
                        </pic:spPr>
                      </pic:pic>
                    </a:graphicData>
                  </a:graphic>
                </wp:inline>
              </w:drawing>
            </w:r>
          </w:p>
          <w:p w:rsidR="00361A77" w:rsidRDefault="00361A77" w:rsidP="00361A77">
            <w:pPr>
              <w:ind w:left="720"/>
            </w:pPr>
          </w:p>
          <w:p w:rsidR="00361A77" w:rsidRDefault="00361A77" w:rsidP="00361A77">
            <w:pPr>
              <w:ind w:left="720"/>
            </w:pPr>
            <w:r>
              <w:t>The updated file is 225,245,540 KB. Therefore, the file on Azure has to be deleted in order to retransfer this new larger file. Along with this change, the new files added to “201711” are also dragged and dropped on to “archive201711” in Azure.</w:t>
            </w:r>
          </w:p>
          <w:p w:rsidR="00361A77" w:rsidRDefault="00361A77" w:rsidP="002C35A5">
            <w:pPr>
              <w:rPr>
                <w:rFonts w:ascii="Times New Roman" w:hAnsi="Times New Roman" w:cs="Times New Roman"/>
                <w:szCs w:val="20"/>
              </w:rPr>
            </w:pPr>
          </w:p>
          <w:p w:rsidR="00361A77" w:rsidRDefault="00361A77" w:rsidP="002C35A5">
            <w:pPr>
              <w:rPr>
                <w:rFonts w:ascii="Times New Roman" w:hAnsi="Times New Roman" w:cs="Times New Roman"/>
                <w:szCs w:val="20"/>
              </w:rPr>
            </w:pPr>
          </w:p>
          <w:p w:rsidR="00361A77" w:rsidRPr="00406643" w:rsidRDefault="00361A77" w:rsidP="002C35A5">
            <w:pPr>
              <w:rPr>
                <w:rFonts w:ascii="Times New Roman" w:hAnsi="Times New Roman" w:cs="Times New Roman"/>
                <w:szCs w:val="20"/>
              </w:rPr>
            </w:pPr>
          </w:p>
        </w:tc>
      </w:tr>
      <w:tr w:rsidR="00C025A9" w:rsidTr="00E42167">
        <w:tc>
          <w:tcPr>
            <w:tcW w:w="9576" w:type="dxa"/>
            <w:gridSpan w:val="2"/>
          </w:tcPr>
          <w:p w:rsidR="00C025A9" w:rsidRPr="004E04B4" w:rsidRDefault="00C025A9" w:rsidP="00183443">
            <w:pPr>
              <w:tabs>
                <w:tab w:val="left" w:pos="6225"/>
              </w:tabs>
              <w:rPr>
                <w:smallCaps/>
                <w:sz w:val="24"/>
              </w:rPr>
            </w:pPr>
          </w:p>
        </w:tc>
      </w:tr>
      <w:tr w:rsidR="00C025A9" w:rsidTr="00E42167">
        <w:trPr>
          <w:trHeight w:val="720"/>
        </w:trPr>
        <w:tc>
          <w:tcPr>
            <w:tcW w:w="9576" w:type="dxa"/>
            <w:gridSpan w:val="2"/>
            <w:tcBorders>
              <w:bottom w:val="single" w:sz="4" w:space="0" w:color="auto"/>
            </w:tcBorders>
          </w:tcPr>
          <w:p w:rsidR="00D9190E" w:rsidRDefault="00D9190E" w:rsidP="00D9190E">
            <w:pPr>
              <w:rPr>
                <w:b/>
                <w:smallCaps/>
                <w:sz w:val="24"/>
              </w:rPr>
            </w:pPr>
            <w:r>
              <w:rPr>
                <w:b/>
                <w:smallCaps/>
                <w:sz w:val="24"/>
              </w:rPr>
              <w:t>Applicable Forms</w:t>
            </w:r>
          </w:p>
          <w:p w:rsidR="00C025A9" w:rsidRDefault="00C025A9" w:rsidP="00D9190E">
            <w:pPr>
              <w:spacing w:after="120"/>
              <w:rPr>
                <w:sz w:val="20"/>
                <w:szCs w:val="20"/>
              </w:rPr>
            </w:pPr>
          </w:p>
          <w:tbl>
            <w:tblPr>
              <w:tblStyle w:val="TableGrid"/>
              <w:tblW w:w="0" w:type="auto"/>
              <w:tblLook w:val="04A0" w:firstRow="1" w:lastRow="0" w:firstColumn="1" w:lastColumn="0" w:noHBand="0" w:noVBand="1"/>
            </w:tblPr>
            <w:tblGrid>
              <w:gridCol w:w="2202"/>
              <w:gridCol w:w="7718"/>
            </w:tblGrid>
            <w:tr w:rsidR="00B541EE" w:rsidRPr="00FD5BBE" w:rsidTr="00B92BF3">
              <w:tc>
                <w:tcPr>
                  <w:tcW w:w="2360" w:type="dxa"/>
                  <w:shd w:val="clear" w:color="auto" w:fill="D9D9D9" w:themeFill="background1" w:themeFillShade="D9"/>
                </w:tcPr>
                <w:p w:rsidR="00B541EE" w:rsidRPr="00FD5BBE" w:rsidRDefault="00B541EE" w:rsidP="00B541EE">
                  <w:pPr>
                    <w:rPr>
                      <w:rFonts w:ascii="Times New Roman" w:hAnsi="Times New Roman" w:cs="Times New Roman"/>
                    </w:rPr>
                  </w:pPr>
                  <w:r w:rsidRPr="00FD5BBE">
                    <w:rPr>
                      <w:rFonts w:ascii="Times New Roman" w:hAnsi="Times New Roman" w:cs="Times New Roman"/>
                    </w:rPr>
                    <w:t>Document ID#</w:t>
                  </w:r>
                </w:p>
              </w:tc>
              <w:tc>
                <w:tcPr>
                  <w:tcW w:w="8656" w:type="dxa"/>
                  <w:shd w:val="clear" w:color="auto" w:fill="D9D9D9" w:themeFill="background1" w:themeFillShade="D9"/>
                </w:tcPr>
                <w:p w:rsidR="00B541EE" w:rsidRPr="00FD5BBE" w:rsidRDefault="00B541EE" w:rsidP="00B541EE">
                  <w:pPr>
                    <w:rPr>
                      <w:rFonts w:ascii="Times New Roman" w:hAnsi="Times New Roman" w:cs="Times New Roman"/>
                    </w:rPr>
                  </w:pPr>
                  <w:r w:rsidRPr="00FD5BBE">
                    <w:rPr>
                      <w:rFonts w:ascii="Times New Roman" w:hAnsi="Times New Roman" w:cs="Times New Roman"/>
                    </w:rPr>
                    <w:t>Title of Document</w:t>
                  </w:r>
                </w:p>
              </w:tc>
            </w:tr>
            <w:tr w:rsidR="00B541EE" w:rsidRPr="00FD5BBE" w:rsidTr="00B92BF3">
              <w:tc>
                <w:tcPr>
                  <w:tcW w:w="2360" w:type="dxa"/>
                </w:tcPr>
                <w:p w:rsidR="00B541EE" w:rsidRPr="00FD5BBE" w:rsidRDefault="00361A77" w:rsidP="00B541EE">
                  <w:pPr>
                    <w:rPr>
                      <w:rFonts w:ascii="Times New Roman" w:hAnsi="Times New Roman" w:cs="Times New Roman"/>
                    </w:rPr>
                  </w:pPr>
                  <w:r>
                    <w:rPr>
                      <w:rFonts w:ascii="Times New Roman" w:hAnsi="Times New Roman" w:cs="Times New Roman"/>
                    </w:rPr>
                    <w:t>1</w:t>
                  </w:r>
                </w:p>
              </w:tc>
              <w:tc>
                <w:tcPr>
                  <w:tcW w:w="8656" w:type="dxa"/>
                </w:tcPr>
                <w:p w:rsidR="00B541EE" w:rsidRPr="00FD5BBE" w:rsidRDefault="002C35A5" w:rsidP="00B541EE">
                  <w:pPr>
                    <w:rPr>
                      <w:rFonts w:ascii="Times New Roman" w:hAnsi="Times New Roman" w:cs="Times New Roman"/>
                    </w:rPr>
                  </w:pPr>
                  <w:r>
                    <w:rPr>
                      <w:rFonts w:ascii="Times New Roman" w:hAnsi="Times New Roman" w:cs="Times New Roman"/>
                    </w:rPr>
                    <w:t>Data Management and Archiving</w:t>
                  </w:r>
                </w:p>
              </w:tc>
            </w:tr>
            <w:tr w:rsidR="00B541EE" w:rsidRPr="00FD5BBE" w:rsidTr="00B92BF3">
              <w:tc>
                <w:tcPr>
                  <w:tcW w:w="2360" w:type="dxa"/>
                </w:tcPr>
                <w:p w:rsidR="00B541EE" w:rsidRPr="00FD5BBE" w:rsidRDefault="00B541EE" w:rsidP="00B541EE">
                  <w:pPr>
                    <w:rPr>
                      <w:rFonts w:ascii="Times New Roman" w:hAnsi="Times New Roman" w:cs="Times New Roman"/>
                    </w:rPr>
                  </w:pPr>
                </w:p>
              </w:tc>
              <w:tc>
                <w:tcPr>
                  <w:tcW w:w="8656" w:type="dxa"/>
                </w:tcPr>
                <w:p w:rsidR="00B541EE" w:rsidRPr="00BC2985" w:rsidRDefault="00B541EE" w:rsidP="00B541EE">
                  <w:pPr>
                    <w:rPr>
                      <w:rFonts w:ascii="Times New Roman" w:hAnsi="Times New Roman" w:cs="Times New Roman"/>
                    </w:rPr>
                  </w:pPr>
                </w:p>
              </w:tc>
            </w:tr>
            <w:tr w:rsidR="00B541EE" w:rsidRPr="00FD5BBE" w:rsidTr="00B92BF3">
              <w:tc>
                <w:tcPr>
                  <w:tcW w:w="2360" w:type="dxa"/>
                </w:tcPr>
                <w:p w:rsidR="00B541EE" w:rsidRDefault="00B541EE" w:rsidP="00B541EE">
                  <w:pPr>
                    <w:rPr>
                      <w:rFonts w:ascii="Times New Roman" w:hAnsi="Times New Roman" w:cs="Times New Roman"/>
                    </w:rPr>
                  </w:pPr>
                </w:p>
              </w:tc>
              <w:tc>
                <w:tcPr>
                  <w:tcW w:w="8656" w:type="dxa"/>
                </w:tcPr>
                <w:p w:rsidR="00B541EE" w:rsidRPr="00BC2985" w:rsidRDefault="00B541EE" w:rsidP="00B541EE">
                  <w:pPr>
                    <w:rPr>
                      <w:rStyle w:val="Hyperlink"/>
                      <w:rFonts w:ascii="Times New Roman" w:hAnsi="Times New Roman" w:cs="Times New Roman"/>
                    </w:rPr>
                  </w:pPr>
                </w:p>
              </w:tc>
            </w:tr>
          </w:tbl>
          <w:p w:rsidR="00B541EE" w:rsidRDefault="00B541EE" w:rsidP="00406643">
            <w:pPr>
              <w:rPr>
                <w:b/>
                <w:smallCaps/>
                <w:sz w:val="24"/>
              </w:rPr>
            </w:pPr>
          </w:p>
          <w:p w:rsidR="00406643" w:rsidRDefault="00406643" w:rsidP="00406643">
            <w:pPr>
              <w:rPr>
                <w:b/>
                <w:smallCaps/>
                <w:sz w:val="24"/>
              </w:rPr>
            </w:pPr>
            <w:r>
              <w:rPr>
                <w:b/>
                <w:smallCaps/>
                <w:sz w:val="24"/>
              </w:rPr>
              <w:t>Related Documents</w:t>
            </w:r>
          </w:p>
          <w:p w:rsidR="00406643" w:rsidRDefault="00406643" w:rsidP="00406643">
            <w:pPr>
              <w:spacing w:after="120"/>
              <w:rPr>
                <w:sz w:val="20"/>
                <w:szCs w:val="20"/>
              </w:rPr>
            </w:pPr>
          </w:p>
          <w:tbl>
            <w:tblPr>
              <w:tblStyle w:val="TableGrid"/>
              <w:tblW w:w="0" w:type="auto"/>
              <w:tblLook w:val="04A0" w:firstRow="1" w:lastRow="0" w:firstColumn="1" w:lastColumn="0" w:noHBand="0" w:noVBand="1"/>
            </w:tblPr>
            <w:tblGrid>
              <w:gridCol w:w="2112"/>
              <w:gridCol w:w="7224"/>
            </w:tblGrid>
            <w:tr w:rsidR="00406643" w:rsidRPr="00FD5BBE" w:rsidTr="001F29D1">
              <w:tc>
                <w:tcPr>
                  <w:tcW w:w="2112" w:type="dxa"/>
                  <w:shd w:val="clear" w:color="auto" w:fill="D9D9D9" w:themeFill="background1" w:themeFillShade="D9"/>
                </w:tcPr>
                <w:p w:rsidR="00406643" w:rsidRPr="00FD5BBE" w:rsidRDefault="00406643" w:rsidP="00406643">
                  <w:pPr>
                    <w:rPr>
                      <w:rFonts w:ascii="Times New Roman" w:hAnsi="Times New Roman" w:cs="Times New Roman"/>
                    </w:rPr>
                  </w:pPr>
                  <w:r w:rsidRPr="00FD5BBE">
                    <w:rPr>
                      <w:rFonts w:ascii="Times New Roman" w:hAnsi="Times New Roman" w:cs="Times New Roman"/>
                    </w:rPr>
                    <w:lastRenderedPageBreak/>
                    <w:t>Document ID#</w:t>
                  </w:r>
                </w:p>
              </w:tc>
              <w:tc>
                <w:tcPr>
                  <w:tcW w:w="7224" w:type="dxa"/>
                  <w:shd w:val="clear" w:color="auto" w:fill="D9D9D9" w:themeFill="background1" w:themeFillShade="D9"/>
                </w:tcPr>
                <w:p w:rsidR="00406643" w:rsidRPr="00FD5BBE" w:rsidRDefault="00406643" w:rsidP="00406643">
                  <w:pPr>
                    <w:rPr>
                      <w:rFonts w:ascii="Times New Roman" w:hAnsi="Times New Roman" w:cs="Times New Roman"/>
                    </w:rPr>
                  </w:pPr>
                  <w:r w:rsidRPr="00FD5BBE">
                    <w:rPr>
                      <w:rFonts w:ascii="Times New Roman" w:hAnsi="Times New Roman" w:cs="Times New Roman"/>
                    </w:rPr>
                    <w:t>Title of Document</w:t>
                  </w:r>
                </w:p>
              </w:tc>
            </w:tr>
            <w:tr w:rsidR="00406643" w:rsidRPr="00FD5BBE" w:rsidTr="001F29D1">
              <w:tc>
                <w:tcPr>
                  <w:tcW w:w="2112" w:type="dxa"/>
                </w:tcPr>
                <w:p w:rsidR="00406643" w:rsidRPr="00FD5BBE" w:rsidRDefault="00406643" w:rsidP="00406643">
                  <w:pPr>
                    <w:rPr>
                      <w:rFonts w:ascii="Times New Roman" w:hAnsi="Times New Roman" w:cs="Times New Roman"/>
                    </w:rPr>
                  </w:pPr>
                </w:p>
              </w:tc>
              <w:tc>
                <w:tcPr>
                  <w:tcW w:w="7224" w:type="dxa"/>
                </w:tcPr>
                <w:p w:rsidR="00406643" w:rsidRPr="00FD5BBE" w:rsidRDefault="00406643" w:rsidP="00406643">
                  <w:pPr>
                    <w:rPr>
                      <w:rFonts w:ascii="Times New Roman" w:hAnsi="Times New Roman" w:cs="Times New Roman"/>
                    </w:rPr>
                  </w:pPr>
                </w:p>
              </w:tc>
            </w:tr>
            <w:tr w:rsidR="00406643" w:rsidRPr="00FD5BBE" w:rsidTr="001F29D1">
              <w:tc>
                <w:tcPr>
                  <w:tcW w:w="2112" w:type="dxa"/>
                </w:tcPr>
                <w:p w:rsidR="00406643" w:rsidRPr="00FD5BBE" w:rsidRDefault="00406643" w:rsidP="00406643">
                  <w:pPr>
                    <w:rPr>
                      <w:rFonts w:ascii="Times New Roman" w:hAnsi="Times New Roman" w:cs="Times New Roman"/>
                    </w:rPr>
                  </w:pPr>
                </w:p>
              </w:tc>
              <w:tc>
                <w:tcPr>
                  <w:tcW w:w="7224" w:type="dxa"/>
                </w:tcPr>
                <w:p w:rsidR="00406643" w:rsidRPr="00BC2985" w:rsidRDefault="00406643" w:rsidP="00406643">
                  <w:pPr>
                    <w:rPr>
                      <w:rFonts w:ascii="Times New Roman" w:hAnsi="Times New Roman" w:cs="Times New Roman"/>
                    </w:rPr>
                  </w:pPr>
                </w:p>
              </w:tc>
            </w:tr>
            <w:tr w:rsidR="001F29D1" w:rsidRPr="00FD5BBE" w:rsidTr="001F29D1">
              <w:tc>
                <w:tcPr>
                  <w:tcW w:w="2112" w:type="dxa"/>
                </w:tcPr>
                <w:p w:rsidR="001F29D1" w:rsidRDefault="001F29D1" w:rsidP="001F29D1">
                  <w:pPr>
                    <w:rPr>
                      <w:rFonts w:ascii="Times New Roman" w:hAnsi="Times New Roman" w:cs="Times New Roman"/>
                    </w:rPr>
                  </w:pPr>
                </w:p>
              </w:tc>
              <w:tc>
                <w:tcPr>
                  <w:tcW w:w="7224" w:type="dxa"/>
                </w:tcPr>
                <w:p w:rsidR="001F29D1" w:rsidRPr="00FD5BBE" w:rsidRDefault="001F29D1" w:rsidP="001F29D1">
                  <w:pPr>
                    <w:rPr>
                      <w:rFonts w:ascii="Times New Roman" w:hAnsi="Times New Roman" w:cs="Times New Roman"/>
                    </w:rPr>
                  </w:pPr>
                </w:p>
              </w:tc>
            </w:tr>
          </w:tbl>
          <w:p w:rsidR="00406643" w:rsidRPr="004E04B4" w:rsidRDefault="00406643" w:rsidP="00406643">
            <w:pPr>
              <w:spacing w:after="120"/>
              <w:rPr>
                <w:smallCaps/>
                <w:sz w:val="24"/>
              </w:rPr>
            </w:pPr>
          </w:p>
        </w:tc>
      </w:tr>
      <w:tr w:rsidR="00A14531" w:rsidTr="00E42167">
        <w:trPr>
          <w:trHeight w:val="686"/>
        </w:trPr>
        <w:tc>
          <w:tcPr>
            <w:tcW w:w="9576" w:type="dxa"/>
            <w:gridSpan w:val="2"/>
            <w:tcBorders>
              <w:top w:val="single" w:sz="4" w:space="0" w:color="auto"/>
              <w:bottom w:val="single" w:sz="4" w:space="0" w:color="auto"/>
            </w:tcBorders>
          </w:tcPr>
          <w:p w:rsidR="00A14531" w:rsidRDefault="00A14531" w:rsidP="00D9190E">
            <w:pPr>
              <w:rPr>
                <w:b/>
                <w:smallCaps/>
                <w:sz w:val="24"/>
              </w:rPr>
            </w:pPr>
            <w:r>
              <w:rPr>
                <w:b/>
                <w:smallCaps/>
                <w:sz w:val="24"/>
              </w:rPr>
              <w:lastRenderedPageBreak/>
              <w:t>References</w:t>
            </w:r>
          </w:p>
          <w:p w:rsidR="00A14531" w:rsidRDefault="00A14531" w:rsidP="003205E6">
            <w:pPr>
              <w:spacing w:after="120"/>
              <w:rPr>
                <w:b/>
                <w:smallCaps/>
                <w:sz w:val="24"/>
              </w:rPr>
            </w:pPr>
          </w:p>
        </w:tc>
      </w:tr>
      <w:tr w:rsidR="00327878" w:rsidTr="00E42167">
        <w:trPr>
          <w:trHeight w:val="569"/>
        </w:trPr>
        <w:tc>
          <w:tcPr>
            <w:tcW w:w="9576" w:type="dxa"/>
            <w:gridSpan w:val="2"/>
            <w:tcBorders>
              <w:top w:val="single" w:sz="4" w:space="0" w:color="auto"/>
            </w:tcBorders>
          </w:tcPr>
          <w:p w:rsidR="00327878" w:rsidRDefault="00327878" w:rsidP="00327878">
            <w:pPr>
              <w:rPr>
                <w:b/>
                <w:smallCaps/>
                <w:sz w:val="24"/>
              </w:rPr>
            </w:pPr>
            <w:r w:rsidRPr="008C58FB">
              <w:rPr>
                <w:b/>
                <w:smallCaps/>
                <w:sz w:val="24"/>
              </w:rPr>
              <w:t>Review, Revision, and Approval History</w:t>
            </w:r>
          </w:p>
          <w:p w:rsidR="00327878" w:rsidRDefault="00327878" w:rsidP="00327878">
            <w:pPr>
              <w:rPr>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1162"/>
              <w:gridCol w:w="1312"/>
              <w:gridCol w:w="5123"/>
              <w:gridCol w:w="2323"/>
            </w:tblGrid>
            <w:tr w:rsidR="00327878" w:rsidRPr="00FD5BBE" w:rsidTr="006E3153">
              <w:trPr>
                <w:trHeight w:val="360"/>
              </w:trPr>
              <w:tc>
                <w:tcPr>
                  <w:tcW w:w="11016" w:type="dxa"/>
                  <w:gridSpan w:val="4"/>
                  <w:shd w:val="clear" w:color="auto" w:fill="808080" w:themeFill="background1" w:themeFillShade="80"/>
                  <w:vAlign w:val="center"/>
                </w:tcPr>
                <w:p w:rsidR="00327878" w:rsidRPr="00FD5BBE" w:rsidRDefault="00327878" w:rsidP="00327878">
                  <w:pPr>
                    <w:jc w:val="center"/>
                    <w:rPr>
                      <w:rFonts w:ascii="Times New Roman" w:hAnsi="Times New Roman" w:cs="Times New Roman"/>
                      <w:b/>
                      <w:color w:val="FFFFFF" w:themeColor="background1"/>
                    </w:rPr>
                  </w:pPr>
                  <w:r w:rsidRPr="00FD5BBE">
                    <w:rPr>
                      <w:rFonts w:ascii="Times New Roman" w:hAnsi="Times New Roman" w:cs="Times New Roman"/>
                      <w:b/>
                      <w:color w:val="FFFFFF" w:themeColor="background1"/>
                    </w:rPr>
                    <w:t>History of Document</w:t>
                  </w:r>
                </w:p>
              </w:tc>
            </w:tr>
            <w:tr w:rsidR="004F2ED1" w:rsidRPr="00FD5BBE" w:rsidTr="006E3153">
              <w:trPr>
                <w:trHeight w:val="360"/>
              </w:trPr>
              <w:tc>
                <w:tcPr>
                  <w:tcW w:w="1224" w:type="dxa"/>
                  <w:tcBorders>
                    <w:bottom w:val="single" w:sz="4" w:space="0" w:color="000000" w:themeColor="text1"/>
                  </w:tcBorders>
                  <w:shd w:val="clear" w:color="auto" w:fill="D9D9D9" w:themeFill="background1" w:themeFillShade="D9"/>
                  <w:vAlign w:val="center"/>
                </w:tcPr>
                <w:p w:rsidR="00327878" w:rsidRPr="00FD5BBE" w:rsidRDefault="00327878" w:rsidP="00327878">
                  <w:pPr>
                    <w:jc w:val="center"/>
                    <w:rPr>
                      <w:rFonts w:ascii="Times New Roman" w:hAnsi="Times New Roman" w:cs="Times New Roman"/>
                    </w:rPr>
                  </w:pPr>
                  <w:r w:rsidRPr="00FD5BBE">
                    <w:rPr>
                      <w:rFonts w:ascii="Times New Roman" w:hAnsi="Times New Roman" w:cs="Times New Roman"/>
                    </w:rPr>
                    <w:t>Version</w:t>
                  </w:r>
                </w:p>
              </w:tc>
              <w:tc>
                <w:tcPr>
                  <w:tcW w:w="1404" w:type="dxa"/>
                  <w:tcBorders>
                    <w:bottom w:val="single" w:sz="4" w:space="0" w:color="000000" w:themeColor="text1"/>
                  </w:tcBorders>
                  <w:shd w:val="clear" w:color="auto" w:fill="D9D9D9" w:themeFill="background1" w:themeFillShade="D9"/>
                  <w:vAlign w:val="center"/>
                </w:tcPr>
                <w:p w:rsidR="00327878" w:rsidRPr="00FD5BBE" w:rsidRDefault="00327878" w:rsidP="00327878">
                  <w:pPr>
                    <w:jc w:val="center"/>
                    <w:rPr>
                      <w:rFonts w:ascii="Times New Roman" w:hAnsi="Times New Roman" w:cs="Times New Roman"/>
                    </w:rPr>
                  </w:pPr>
                  <w:r w:rsidRPr="00FD5BBE">
                    <w:rPr>
                      <w:rFonts w:ascii="Times New Roman" w:hAnsi="Times New Roman" w:cs="Times New Roman"/>
                    </w:rPr>
                    <w:t>Date</w:t>
                  </w:r>
                </w:p>
              </w:tc>
              <w:tc>
                <w:tcPr>
                  <w:tcW w:w="5940" w:type="dxa"/>
                  <w:tcBorders>
                    <w:bottom w:val="single" w:sz="4" w:space="0" w:color="000000" w:themeColor="text1"/>
                  </w:tcBorders>
                  <w:shd w:val="clear" w:color="auto" w:fill="D9D9D9" w:themeFill="background1" w:themeFillShade="D9"/>
                  <w:vAlign w:val="center"/>
                </w:tcPr>
                <w:p w:rsidR="00327878" w:rsidRPr="00FD5BBE" w:rsidRDefault="00327878" w:rsidP="00327878">
                  <w:pPr>
                    <w:jc w:val="center"/>
                    <w:rPr>
                      <w:rFonts w:ascii="Times New Roman" w:hAnsi="Times New Roman" w:cs="Times New Roman"/>
                    </w:rPr>
                  </w:pPr>
                  <w:r w:rsidRPr="00FD5BBE">
                    <w:rPr>
                      <w:rFonts w:ascii="Times New Roman" w:hAnsi="Times New Roman" w:cs="Times New Roman"/>
                    </w:rPr>
                    <w:t>Description of Change</w:t>
                  </w:r>
                </w:p>
              </w:tc>
              <w:tc>
                <w:tcPr>
                  <w:tcW w:w="2448" w:type="dxa"/>
                  <w:tcBorders>
                    <w:bottom w:val="single" w:sz="4" w:space="0" w:color="000000" w:themeColor="text1"/>
                  </w:tcBorders>
                  <w:shd w:val="clear" w:color="auto" w:fill="D9D9D9" w:themeFill="background1" w:themeFillShade="D9"/>
                  <w:vAlign w:val="center"/>
                </w:tcPr>
                <w:p w:rsidR="00327878" w:rsidRPr="00FD5BBE" w:rsidRDefault="00327878" w:rsidP="00327878">
                  <w:pPr>
                    <w:jc w:val="center"/>
                    <w:rPr>
                      <w:rFonts w:ascii="Times New Roman" w:hAnsi="Times New Roman" w:cs="Times New Roman"/>
                    </w:rPr>
                  </w:pPr>
                  <w:r w:rsidRPr="00FD5BBE">
                    <w:rPr>
                      <w:rFonts w:ascii="Times New Roman" w:hAnsi="Times New Roman" w:cs="Times New Roman"/>
                    </w:rPr>
                    <w:t>Authored/Revised by</w:t>
                  </w:r>
                </w:p>
              </w:tc>
            </w:tr>
            <w:tr w:rsidR="004F2ED1" w:rsidRPr="00FD5BBE" w:rsidTr="006E3153">
              <w:trPr>
                <w:trHeight w:val="360"/>
              </w:trPr>
              <w:tc>
                <w:tcPr>
                  <w:tcW w:w="1224" w:type="dxa"/>
                  <w:tcBorders>
                    <w:bottom w:val="single" w:sz="4" w:space="0" w:color="auto"/>
                  </w:tcBorders>
                  <w:shd w:val="clear" w:color="auto" w:fill="auto"/>
                  <w:vAlign w:val="center"/>
                </w:tcPr>
                <w:p w:rsidR="00327878" w:rsidRPr="00FD5BBE" w:rsidRDefault="00327878" w:rsidP="00327878">
                  <w:pPr>
                    <w:jc w:val="center"/>
                    <w:rPr>
                      <w:rFonts w:ascii="Times New Roman" w:hAnsi="Times New Roman" w:cs="Times New Roman"/>
                    </w:rPr>
                  </w:pPr>
                  <w:r>
                    <w:rPr>
                      <w:rFonts w:ascii="Times New Roman" w:hAnsi="Times New Roman" w:cs="Times New Roman"/>
                    </w:rPr>
                    <w:t>1</w:t>
                  </w:r>
                </w:p>
              </w:tc>
              <w:tc>
                <w:tcPr>
                  <w:tcW w:w="1404" w:type="dxa"/>
                  <w:tcBorders>
                    <w:bottom w:val="single" w:sz="4" w:space="0" w:color="auto"/>
                  </w:tcBorders>
                  <w:shd w:val="clear" w:color="auto" w:fill="auto"/>
                  <w:vAlign w:val="center"/>
                </w:tcPr>
                <w:p w:rsidR="00327878" w:rsidRPr="00FD5BBE" w:rsidRDefault="00FF6A9C" w:rsidP="00327878">
                  <w:pPr>
                    <w:jc w:val="center"/>
                    <w:rPr>
                      <w:rFonts w:ascii="Times New Roman" w:hAnsi="Times New Roman" w:cs="Times New Roman"/>
                    </w:rPr>
                  </w:pPr>
                  <w:r>
                    <w:rPr>
                      <w:rFonts w:ascii="Times New Roman" w:hAnsi="Times New Roman" w:cs="Times New Roman"/>
                    </w:rPr>
                    <w:t>2018/10</w:t>
                  </w:r>
                </w:p>
              </w:tc>
              <w:tc>
                <w:tcPr>
                  <w:tcW w:w="5940" w:type="dxa"/>
                  <w:tcBorders>
                    <w:bottom w:val="single" w:sz="4" w:space="0" w:color="auto"/>
                  </w:tcBorders>
                  <w:shd w:val="clear" w:color="auto" w:fill="auto"/>
                  <w:vAlign w:val="center"/>
                </w:tcPr>
                <w:p w:rsidR="00327878" w:rsidRPr="00FD5BBE" w:rsidRDefault="00327878" w:rsidP="002C35A5">
                  <w:pPr>
                    <w:pStyle w:val="ListParagraph"/>
                    <w:numPr>
                      <w:ilvl w:val="0"/>
                      <w:numId w:val="2"/>
                    </w:numPr>
                    <w:rPr>
                      <w:rFonts w:ascii="Times New Roman" w:hAnsi="Times New Roman" w:cs="Times New Roman"/>
                    </w:rPr>
                  </w:pPr>
                  <w:r>
                    <w:rPr>
                      <w:rFonts w:ascii="Times New Roman" w:hAnsi="Times New Roman" w:cs="Times New Roman"/>
                    </w:rPr>
                    <w:t>New Document, Policy Tech upload,</w:t>
                  </w:r>
                </w:p>
              </w:tc>
              <w:tc>
                <w:tcPr>
                  <w:tcW w:w="2448" w:type="dxa"/>
                  <w:tcBorders>
                    <w:bottom w:val="single" w:sz="4" w:space="0" w:color="auto"/>
                  </w:tcBorders>
                  <w:shd w:val="clear" w:color="auto" w:fill="auto"/>
                  <w:vAlign w:val="center"/>
                </w:tcPr>
                <w:p w:rsidR="00327878" w:rsidRPr="00FD5BBE" w:rsidRDefault="002C35A5" w:rsidP="002C35A5">
                  <w:pPr>
                    <w:rPr>
                      <w:rFonts w:ascii="Times New Roman" w:hAnsi="Times New Roman" w:cs="Times New Roman"/>
                    </w:rPr>
                  </w:pPr>
                  <w:r>
                    <w:rPr>
                      <w:rFonts w:ascii="Times New Roman" w:hAnsi="Times New Roman" w:cs="Times New Roman"/>
                    </w:rPr>
                    <w:t>Carlos Arana, Erika Villa, Brandi Cantarel, Andrew Quinn</w:t>
                  </w:r>
                </w:p>
              </w:tc>
            </w:tr>
            <w:tr w:rsidR="004F2ED1" w:rsidRPr="00FD5BBE" w:rsidTr="006E3153">
              <w:trPr>
                <w:trHeight w:val="360"/>
              </w:trPr>
              <w:tc>
                <w:tcPr>
                  <w:tcW w:w="1224" w:type="dxa"/>
                  <w:tcBorders>
                    <w:bottom w:val="single" w:sz="4" w:space="0" w:color="auto"/>
                  </w:tcBorders>
                  <w:shd w:val="clear" w:color="auto" w:fill="auto"/>
                  <w:vAlign w:val="center"/>
                </w:tcPr>
                <w:p w:rsidR="00327878" w:rsidRPr="00FD5BBE" w:rsidRDefault="00327878" w:rsidP="00327878">
                  <w:pPr>
                    <w:jc w:val="center"/>
                    <w:rPr>
                      <w:rFonts w:ascii="Times New Roman" w:hAnsi="Times New Roman" w:cs="Times New Roman"/>
                    </w:rPr>
                  </w:pPr>
                </w:p>
              </w:tc>
              <w:tc>
                <w:tcPr>
                  <w:tcW w:w="1404" w:type="dxa"/>
                  <w:tcBorders>
                    <w:bottom w:val="single" w:sz="4" w:space="0" w:color="auto"/>
                  </w:tcBorders>
                  <w:shd w:val="clear" w:color="auto" w:fill="auto"/>
                  <w:vAlign w:val="center"/>
                </w:tcPr>
                <w:p w:rsidR="00327878" w:rsidRPr="00FD5BBE" w:rsidRDefault="00327878" w:rsidP="00327878">
                  <w:pPr>
                    <w:jc w:val="center"/>
                    <w:rPr>
                      <w:rFonts w:ascii="Times New Roman" w:hAnsi="Times New Roman" w:cs="Times New Roman"/>
                    </w:rPr>
                  </w:pPr>
                </w:p>
              </w:tc>
              <w:tc>
                <w:tcPr>
                  <w:tcW w:w="5940" w:type="dxa"/>
                  <w:tcBorders>
                    <w:bottom w:val="single" w:sz="4" w:space="0" w:color="auto"/>
                  </w:tcBorders>
                  <w:shd w:val="clear" w:color="auto" w:fill="auto"/>
                  <w:vAlign w:val="center"/>
                </w:tcPr>
                <w:p w:rsidR="00327878" w:rsidRPr="00FD5BBE" w:rsidRDefault="00327878" w:rsidP="00327878">
                  <w:pPr>
                    <w:pStyle w:val="ListParagraph"/>
                    <w:rPr>
                      <w:rFonts w:ascii="Times New Roman" w:hAnsi="Times New Roman" w:cs="Times New Roman"/>
                    </w:rPr>
                  </w:pPr>
                </w:p>
              </w:tc>
              <w:tc>
                <w:tcPr>
                  <w:tcW w:w="2448" w:type="dxa"/>
                  <w:tcBorders>
                    <w:bottom w:val="single" w:sz="4" w:space="0" w:color="auto"/>
                  </w:tcBorders>
                  <w:shd w:val="clear" w:color="auto" w:fill="auto"/>
                  <w:vAlign w:val="center"/>
                </w:tcPr>
                <w:p w:rsidR="00327878" w:rsidRPr="00FD5BBE" w:rsidRDefault="00327878" w:rsidP="00327878">
                  <w:pPr>
                    <w:rPr>
                      <w:rFonts w:ascii="Times New Roman" w:hAnsi="Times New Roman" w:cs="Times New Roman"/>
                    </w:rPr>
                  </w:pPr>
                </w:p>
              </w:tc>
            </w:tr>
          </w:tbl>
          <w:p w:rsidR="00327878" w:rsidRDefault="00327878" w:rsidP="00327878">
            <w:pPr>
              <w:rPr>
                <w:b/>
                <w:smallCaps/>
                <w:sz w:val="24"/>
              </w:rPr>
            </w:pPr>
          </w:p>
        </w:tc>
      </w:tr>
      <w:tr w:rsidR="00327878" w:rsidTr="00E42167">
        <w:trPr>
          <w:trHeight w:val="569"/>
        </w:trPr>
        <w:tc>
          <w:tcPr>
            <w:tcW w:w="9576" w:type="dxa"/>
            <w:gridSpan w:val="2"/>
            <w:tcBorders>
              <w:top w:val="single" w:sz="4" w:space="0" w:color="auto"/>
            </w:tcBorders>
          </w:tcPr>
          <w:p w:rsidR="00327878" w:rsidRPr="008C58FB" w:rsidRDefault="00327878" w:rsidP="00327878">
            <w:pPr>
              <w:rPr>
                <w:b/>
                <w:smallCaps/>
                <w:sz w:val="24"/>
              </w:rPr>
            </w:pPr>
          </w:p>
        </w:tc>
      </w:tr>
      <w:tr w:rsidR="00327878" w:rsidTr="00E42167">
        <w:tc>
          <w:tcPr>
            <w:tcW w:w="9576" w:type="dxa"/>
            <w:gridSpan w:val="2"/>
            <w:tcBorders>
              <w:bottom w:val="single" w:sz="4" w:space="0" w:color="auto"/>
            </w:tcBorders>
          </w:tcPr>
          <w:p w:rsidR="00327878" w:rsidRDefault="00327878" w:rsidP="00327878">
            <w:pPr>
              <w:rPr>
                <w:b/>
                <w:smallCaps/>
                <w:sz w:val="24"/>
              </w:rPr>
            </w:pPr>
            <w:r>
              <w:rPr>
                <w:b/>
                <w:smallCaps/>
                <w:sz w:val="24"/>
              </w:rPr>
              <w:t>Contact for Further Information</w:t>
            </w:r>
          </w:p>
          <w:p w:rsidR="00327878" w:rsidRPr="00406643" w:rsidRDefault="00327878" w:rsidP="00327878">
            <w:pPr>
              <w:rPr>
                <w:b/>
                <w:smallCaps/>
                <w:sz w:val="24"/>
              </w:rPr>
            </w:pPr>
          </w:p>
        </w:tc>
      </w:tr>
    </w:tbl>
    <w:p w:rsidR="00C025A9" w:rsidRDefault="00C025A9"/>
    <w:p w:rsidR="006B4B72" w:rsidRPr="006B4B72" w:rsidRDefault="006B4B72">
      <w:pPr>
        <w:rPr>
          <w:sz w:val="24"/>
          <w:szCs w:val="24"/>
        </w:rPr>
      </w:pPr>
      <w:r w:rsidRPr="006B4B72">
        <w:rPr>
          <w:b/>
          <w:sz w:val="24"/>
          <w:szCs w:val="24"/>
        </w:rPr>
        <w:t>Title:</w:t>
      </w:r>
      <w:r w:rsidRPr="006B4B72">
        <w:rPr>
          <w:sz w:val="24"/>
          <w:szCs w:val="24"/>
        </w:rPr>
        <w:t xml:space="preserve"> </w:t>
      </w:r>
      <w:r w:rsidRPr="006B4B72">
        <w:rPr>
          <w:sz w:val="24"/>
          <w:szCs w:val="24"/>
        </w:rPr>
        <w:fldChar w:fldCharType="begin"/>
      </w:r>
      <w:r w:rsidRPr="006B4B72">
        <w:rPr>
          <w:sz w:val="24"/>
          <w:szCs w:val="24"/>
        </w:rPr>
        <w:instrText xml:space="preserve"> DOCVARIABLE "document title" \* MERGEFORMAT </w:instrText>
      </w:r>
      <w:r w:rsidRPr="006B4B72">
        <w:rPr>
          <w:sz w:val="24"/>
          <w:szCs w:val="24"/>
        </w:rPr>
        <w:fldChar w:fldCharType="separate"/>
      </w:r>
      <w:r w:rsidR="00B01B32">
        <w:rPr>
          <w:sz w:val="24"/>
          <w:szCs w:val="24"/>
        </w:rPr>
        <w:t>{ Title }</w:t>
      </w:r>
      <w:r w:rsidRPr="006B4B72">
        <w:rPr>
          <w:sz w:val="24"/>
          <w:szCs w:val="24"/>
        </w:rPr>
        <w:fldChar w:fldCharType="end"/>
      </w:r>
      <w:r w:rsidR="003C3012">
        <w:rPr>
          <w:sz w:val="24"/>
          <w:szCs w:val="24"/>
        </w:rPr>
        <w:t xml:space="preserve"> </w:t>
      </w:r>
      <w:r w:rsidR="003C3012">
        <w:rPr>
          <w:b/>
          <w:sz w:val="24"/>
          <w:szCs w:val="24"/>
        </w:rPr>
        <w:t>Version:</w:t>
      </w:r>
      <w:r w:rsidRPr="006B4B72">
        <w:rPr>
          <w:sz w:val="24"/>
          <w:szCs w:val="24"/>
        </w:rPr>
        <w:t xml:space="preserve"> </w:t>
      </w:r>
      <w:r w:rsidRPr="006B4B72">
        <w:rPr>
          <w:sz w:val="24"/>
          <w:szCs w:val="24"/>
        </w:rPr>
        <w:fldChar w:fldCharType="begin"/>
      </w:r>
      <w:r w:rsidRPr="006B4B72">
        <w:rPr>
          <w:sz w:val="24"/>
          <w:szCs w:val="24"/>
        </w:rPr>
        <w:instrText xml:space="preserve"> DOCVARIABLE "version" \* MERGEFORMAT </w:instrText>
      </w:r>
      <w:r w:rsidRPr="006B4B72">
        <w:rPr>
          <w:sz w:val="24"/>
          <w:szCs w:val="24"/>
        </w:rPr>
        <w:fldChar w:fldCharType="separate"/>
      </w:r>
      <w:r w:rsidR="00B01B32">
        <w:rPr>
          <w:sz w:val="24"/>
          <w:szCs w:val="24"/>
        </w:rPr>
        <w:t>{ Version Number }</w:t>
      </w:r>
      <w:r w:rsidRPr="006B4B72">
        <w:rPr>
          <w:sz w:val="24"/>
          <w:szCs w:val="24"/>
        </w:rPr>
        <w:fldChar w:fldCharType="end"/>
      </w:r>
      <w:r w:rsidR="003C3012">
        <w:rPr>
          <w:sz w:val="24"/>
          <w:szCs w:val="24"/>
        </w:rPr>
        <w:t xml:space="preserve"> </w:t>
      </w:r>
      <w:r w:rsidR="003C3012">
        <w:rPr>
          <w:b/>
          <w:sz w:val="24"/>
          <w:szCs w:val="24"/>
        </w:rPr>
        <w:t>Status:</w:t>
      </w:r>
      <w:r w:rsidRPr="006B4B72">
        <w:rPr>
          <w:sz w:val="24"/>
          <w:szCs w:val="24"/>
        </w:rPr>
        <w:t xml:space="preserve"> </w:t>
      </w:r>
      <w:r w:rsidRPr="006B4B72">
        <w:rPr>
          <w:sz w:val="24"/>
          <w:szCs w:val="24"/>
        </w:rPr>
        <w:fldChar w:fldCharType="begin"/>
      </w:r>
      <w:r w:rsidRPr="006B4B72">
        <w:rPr>
          <w:sz w:val="24"/>
          <w:szCs w:val="24"/>
        </w:rPr>
        <w:instrText xml:space="preserve"> DOCVARIABLE "document status" \* MERGEFORMAT </w:instrText>
      </w:r>
      <w:r w:rsidRPr="006B4B72">
        <w:rPr>
          <w:sz w:val="24"/>
          <w:szCs w:val="24"/>
        </w:rPr>
        <w:fldChar w:fldCharType="separate"/>
      </w:r>
      <w:r w:rsidR="00B01B32">
        <w:rPr>
          <w:sz w:val="24"/>
          <w:szCs w:val="24"/>
        </w:rPr>
        <w:t>{ Status }</w:t>
      </w:r>
      <w:r w:rsidRPr="006B4B72">
        <w:rPr>
          <w:sz w:val="24"/>
          <w:szCs w:val="24"/>
        </w:rPr>
        <w:fldChar w:fldCharType="end"/>
      </w:r>
    </w:p>
    <w:p w:rsidR="006B4B72" w:rsidRPr="006B4B72" w:rsidRDefault="006B4B72">
      <w:pPr>
        <w:rPr>
          <w:sz w:val="24"/>
          <w:szCs w:val="24"/>
        </w:rPr>
      </w:pPr>
      <w:r w:rsidRPr="006B4B72">
        <w:rPr>
          <w:b/>
          <w:sz w:val="24"/>
          <w:szCs w:val="24"/>
        </w:rPr>
        <w:t>Writer</w:t>
      </w:r>
      <w:r w:rsidR="00EB542A">
        <w:rPr>
          <w:b/>
          <w:sz w:val="24"/>
          <w:szCs w:val="24"/>
        </w:rPr>
        <w:t>(</w:t>
      </w:r>
      <w:r w:rsidRPr="006B4B72">
        <w:rPr>
          <w:b/>
          <w:sz w:val="24"/>
          <w:szCs w:val="24"/>
        </w:rPr>
        <w:t>s</w:t>
      </w:r>
      <w:r w:rsidR="00EB542A">
        <w:rPr>
          <w:b/>
          <w:sz w:val="24"/>
          <w:szCs w:val="24"/>
        </w:rPr>
        <w:t>)</w:t>
      </w:r>
      <w:r w:rsidRPr="006B4B72">
        <w:rPr>
          <w:sz w:val="24"/>
          <w:szCs w:val="24"/>
        </w:rPr>
        <w:t xml:space="preserve">: </w:t>
      </w:r>
      <w:r w:rsidRPr="006B4B72">
        <w:rPr>
          <w:sz w:val="24"/>
          <w:szCs w:val="24"/>
        </w:rPr>
        <w:fldChar w:fldCharType="begin"/>
      </w:r>
      <w:r w:rsidRPr="006B4B72">
        <w:rPr>
          <w:sz w:val="24"/>
          <w:szCs w:val="24"/>
        </w:rPr>
        <w:instrText xml:space="preserve"> DOCVARIABLE "wr all users both" \* MERGEFORMAT </w:instrText>
      </w:r>
      <w:r w:rsidRPr="006B4B72">
        <w:rPr>
          <w:sz w:val="24"/>
          <w:szCs w:val="24"/>
        </w:rPr>
        <w:fldChar w:fldCharType="separate"/>
      </w:r>
      <w:r w:rsidR="00B01B32">
        <w:rPr>
          <w:sz w:val="24"/>
          <w:szCs w:val="24"/>
        </w:rPr>
        <w:t>{ Writers &gt; All Users &gt; Name &amp; Title }</w:t>
      </w:r>
      <w:r w:rsidRPr="006B4B72">
        <w:rPr>
          <w:sz w:val="24"/>
          <w:szCs w:val="24"/>
        </w:rPr>
        <w:fldChar w:fldCharType="end"/>
      </w:r>
    </w:p>
    <w:p w:rsidR="006B4B72" w:rsidRPr="006B4B72" w:rsidRDefault="006B4B72">
      <w:pPr>
        <w:rPr>
          <w:sz w:val="24"/>
          <w:szCs w:val="24"/>
        </w:rPr>
      </w:pPr>
      <w:r w:rsidRPr="006B4B72">
        <w:rPr>
          <w:b/>
          <w:sz w:val="24"/>
          <w:szCs w:val="24"/>
        </w:rPr>
        <w:t>Approver</w:t>
      </w:r>
      <w:r w:rsidR="00EB542A">
        <w:rPr>
          <w:b/>
          <w:sz w:val="24"/>
          <w:szCs w:val="24"/>
        </w:rPr>
        <w:t>(</w:t>
      </w:r>
      <w:r w:rsidRPr="006B4B72">
        <w:rPr>
          <w:b/>
          <w:sz w:val="24"/>
          <w:szCs w:val="24"/>
        </w:rPr>
        <w:t>s</w:t>
      </w:r>
      <w:r w:rsidR="00EB542A">
        <w:rPr>
          <w:b/>
          <w:sz w:val="24"/>
          <w:szCs w:val="24"/>
        </w:rPr>
        <w:t>)</w:t>
      </w:r>
      <w:r w:rsidRPr="006B4B72">
        <w:rPr>
          <w:sz w:val="24"/>
          <w:szCs w:val="24"/>
        </w:rPr>
        <w:t xml:space="preserve">: </w:t>
      </w:r>
      <w:r w:rsidRPr="006B4B72">
        <w:rPr>
          <w:sz w:val="24"/>
          <w:szCs w:val="24"/>
        </w:rPr>
        <w:fldChar w:fldCharType="begin"/>
      </w:r>
      <w:r w:rsidRPr="006B4B72">
        <w:rPr>
          <w:sz w:val="24"/>
          <w:szCs w:val="24"/>
        </w:rPr>
        <w:instrText xml:space="preserve"> DOCVARIABLE "ap all users both" \* MERGEFORMAT </w:instrText>
      </w:r>
      <w:r w:rsidRPr="006B4B72">
        <w:rPr>
          <w:sz w:val="24"/>
          <w:szCs w:val="24"/>
        </w:rPr>
        <w:fldChar w:fldCharType="separate"/>
      </w:r>
      <w:r w:rsidR="00B01B32">
        <w:rPr>
          <w:sz w:val="24"/>
          <w:szCs w:val="24"/>
        </w:rPr>
        <w:t>{ Approvers &gt; All Users &gt; Name &amp; Title }</w:t>
      </w:r>
      <w:r w:rsidRPr="006B4B72">
        <w:rPr>
          <w:sz w:val="24"/>
          <w:szCs w:val="24"/>
        </w:rPr>
        <w:fldChar w:fldCharType="end"/>
      </w:r>
      <w:r w:rsidR="00F464FB">
        <w:rPr>
          <w:sz w:val="24"/>
          <w:szCs w:val="24"/>
        </w:rPr>
        <w:t xml:space="preserve">  </w:t>
      </w:r>
      <w:r w:rsidR="00F464FB" w:rsidRPr="00F464FB">
        <w:rPr>
          <w:b/>
          <w:sz w:val="24"/>
          <w:szCs w:val="24"/>
        </w:rPr>
        <w:t>Approved Date</w:t>
      </w:r>
      <w:r w:rsidR="00F464FB">
        <w:rPr>
          <w:sz w:val="24"/>
          <w:szCs w:val="24"/>
        </w:rPr>
        <w:t xml:space="preserve">: </w:t>
      </w:r>
      <w:r w:rsidR="00F464FB">
        <w:rPr>
          <w:sz w:val="24"/>
          <w:szCs w:val="24"/>
        </w:rPr>
        <w:fldChar w:fldCharType="begin"/>
      </w:r>
      <w:r w:rsidR="00F464FB">
        <w:rPr>
          <w:sz w:val="24"/>
          <w:szCs w:val="24"/>
        </w:rPr>
        <w:instrText xml:space="preserve"> DOCVARIABLE "date approved" \* MERGEFORMAT </w:instrText>
      </w:r>
      <w:r w:rsidR="00F464FB">
        <w:rPr>
          <w:sz w:val="24"/>
          <w:szCs w:val="24"/>
        </w:rPr>
        <w:fldChar w:fldCharType="separate"/>
      </w:r>
      <w:r w:rsidR="00B01B32">
        <w:rPr>
          <w:sz w:val="24"/>
          <w:szCs w:val="24"/>
        </w:rPr>
        <w:t>{ Date Approved }</w:t>
      </w:r>
      <w:r w:rsidR="00F464FB">
        <w:rPr>
          <w:sz w:val="24"/>
          <w:szCs w:val="24"/>
        </w:rPr>
        <w:fldChar w:fldCharType="end"/>
      </w:r>
    </w:p>
    <w:p w:rsidR="006B4B72" w:rsidRPr="006B4B72" w:rsidRDefault="006B4B72">
      <w:pPr>
        <w:rPr>
          <w:sz w:val="24"/>
          <w:szCs w:val="24"/>
        </w:rPr>
      </w:pPr>
      <w:r w:rsidRPr="006B4B72">
        <w:rPr>
          <w:b/>
          <w:sz w:val="24"/>
          <w:szCs w:val="24"/>
        </w:rPr>
        <w:t>Effective Date</w:t>
      </w:r>
      <w:r w:rsidRPr="006B4B72">
        <w:rPr>
          <w:sz w:val="24"/>
          <w:szCs w:val="24"/>
        </w:rPr>
        <w:t xml:space="preserve">: </w:t>
      </w:r>
      <w:r w:rsidRPr="006B4B72">
        <w:rPr>
          <w:sz w:val="24"/>
          <w:szCs w:val="24"/>
        </w:rPr>
        <w:fldChar w:fldCharType="begin"/>
      </w:r>
      <w:r w:rsidRPr="006B4B72">
        <w:rPr>
          <w:sz w:val="24"/>
          <w:szCs w:val="24"/>
        </w:rPr>
        <w:instrText xml:space="preserve"> DOCVARIABLE "effective date" \* MERGEFORMAT </w:instrText>
      </w:r>
      <w:r w:rsidRPr="006B4B72">
        <w:rPr>
          <w:sz w:val="24"/>
          <w:szCs w:val="24"/>
        </w:rPr>
        <w:fldChar w:fldCharType="separate"/>
      </w:r>
      <w:r w:rsidR="00B01B32">
        <w:rPr>
          <w:sz w:val="24"/>
          <w:szCs w:val="24"/>
        </w:rPr>
        <w:t>{ Publication Date }</w:t>
      </w:r>
      <w:r w:rsidRPr="006B4B72">
        <w:rPr>
          <w:sz w:val="24"/>
          <w:szCs w:val="24"/>
        </w:rPr>
        <w:fldChar w:fldCharType="end"/>
      </w:r>
    </w:p>
    <w:p w:rsidR="006B4B72" w:rsidRPr="006B4B72" w:rsidRDefault="006B4B72" w:rsidP="004557DB">
      <w:pPr>
        <w:rPr>
          <w:sz w:val="24"/>
          <w:szCs w:val="24"/>
        </w:rPr>
      </w:pPr>
      <w:r w:rsidRPr="006B4B72">
        <w:rPr>
          <w:b/>
          <w:sz w:val="24"/>
          <w:szCs w:val="24"/>
        </w:rPr>
        <w:t>Next Review Date</w:t>
      </w:r>
      <w:r w:rsidRPr="006B4B72">
        <w:rPr>
          <w:sz w:val="24"/>
          <w:szCs w:val="24"/>
        </w:rPr>
        <w:t xml:space="preserve">: </w:t>
      </w:r>
      <w:r w:rsidRPr="006B4B72">
        <w:rPr>
          <w:sz w:val="24"/>
          <w:szCs w:val="24"/>
        </w:rPr>
        <w:fldChar w:fldCharType="begin"/>
      </w:r>
      <w:r w:rsidRPr="006B4B72">
        <w:rPr>
          <w:sz w:val="24"/>
          <w:szCs w:val="24"/>
        </w:rPr>
        <w:instrText xml:space="preserve"> DOCVARIABLE "next periodic review date" \* MERGEFORMAT </w:instrText>
      </w:r>
      <w:r w:rsidRPr="006B4B72">
        <w:rPr>
          <w:sz w:val="24"/>
          <w:szCs w:val="24"/>
        </w:rPr>
        <w:fldChar w:fldCharType="separate"/>
      </w:r>
      <w:r w:rsidR="00B01B32">
        <w:rPr>
          <w:sz w:val="24"/>
          <w:szCs w:val="24"/>
        </w:rPr>
        <w:t>{ Next Periodic Review Date }</w:t>
      </w:r>
      <w:r w:rsidRPr="006B4B72">
        <w:rPr>
          <w:sz w:val="24"/>
          <w:szCs w:val="24"/>
        </w:rPr>
        <w:fldChar w:fldCharType="end"/>
      </w:r>
    </w:p>
    <w:sectPr w:rsidR="006B4B72" w:rsidRPr="006B4B72" w:rsidSect="00ED54DC">
      <w:headerReference w:type="default" r:id="rId18"/>
      <w:footerReference w:type="default" r:id="rId19"/>
      <w:headerReference w:type="first" r:id="rId20"/>
      <w:footerReference w:type="first" r:id="rId21"/>
      <w:pgSz w:w="12240" w:h="15840"/>
      <w:pgMar w:top="144"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3F7" w:rsidRDefault="00AA43F7" w:rsidP="00E9796C">
      <w:pPr>
        <w:spacing w:after="0" w:line="240" w:lineRule="auto"/>
      </w:pPr>
      <w:r>
        <w:separator/>
      </w:r>
    </w:p>
  </w:endnote>
  <w:endnote w:type="continuationSeparator" w:id="0">
    <w:p w:rsidR="00AA43F7" w:rsidRDefault="00AA43F7" w:rsidP="00E9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67" w:rsidRDefault="00E42167" w:rsidP="00E42167">
    <w:pPr>
      <w:pStyle w:val="Footer"/>
      <w:tabs>
        <w:tab w:val="clear" w:pos="9360"/>
        <w:tab w:val="right" w:pos="9720"/>
      </w:tabs>
      <w:ind w:hanging="360"/>
    </w:pPr>
  </w:p>
  <w:p w:rsidR="00DB4655" w:rsidRDefault="00AA43F7" w:rsidP="00E42167">
    <w:pPr>
      <w:pStyle w:val="Footer"/>
      <w:tabs>
        <w:tab w:val="clear" w:pos="9360"/>
        <w:tab w:val="right" w:pos="9720"/>
      </w:tabs>
      <w:ind w:hanging="360"/>
    </w:pPr>
    <w:r>
      <w:fldChar w:fldCharType="begin"/>
    </w:r>
    <w:r>
      <w:instrText xml:space="preserve"> DOCVARIABLE "document title" \* MERGEFORMAT </w:instrText>
    </w:r>
    <w:r>
      <w:fldChar w:fldCharType="separate"/>
    </w:r>
    <w:r w:rsidR="00B01B32">
      <w:t>{ Title }</w:t>
    </w:r>
    <w:r>
      <w:fldChar w:fldCharType="end"/>
    </w:r>
    <w:r w:rsidR="00DB4655">
      <w:t xml:space="preserve"> Version: </w:t>
    </w:r>
    <w:fldSimple w:instr=" DOCVARIABLE &quot;version&quot; \* MERGEFORMAT ">
      <w:r w:rsidR="00B01B32">
        <w:t>{ Version Number }</w:t>
      </w:r>
    </w:fldSimple>
  </w:p>
  <w:p w:rsidR="00E42167" w:rsidRDefault="00DB4655" w:rsidP="00E42167">
    <w:pPr>
      <w:pStyle w:val="Footer"/>
      <w:tabs>
        <w:tab w:val="clear" w:pos="9360"/>
        <w:tab w:val="right" w:pos="9720"/>
      </w:tabs>
      <w:ind w:hanging="360"/>
    </w:pPr>
    <w:r>
      <w:t xml:space="preserve">Effective Date: </w:t>
    </w:r>
    <w:fldSimple w:instr=" DOCVARIABLE &quot;effective date&quot; \* MERGEFORMAT ">
      <w:r w:rsidR="00B01B32">
        <w:t>{ Publication Date }</w:t>
      </w:r>
    </w:fldSimple>
    <w:r w:rsidR="00E42167">
      <w:tab/>
    </w:r>
    <w:r w:rsidR="00E42167">
      <w:tab/>
      <w:t xml:space="preserve">Page </w:t>
    </w:r>
    <w:r w:rsidR="00E42167">
      <w:rPr>
        <w:b/>
      </w:rPr>
      <w:fldChar w:fldCharType="begin"/>
    </w:r>
    <w:r w:rsidR="00E42167">
      <w:rPr>
        <w:b/>
      </w:rPr>
      <w:instrText xml:space="preserve"> PAGE  \* Arabic  \* MERGEFORMAT </w:instrText>
    </w:r>
    <w:r w:rsidR="00E42167">
      <w:rPr>
        <w:b/>
      </w:rPr>
      <w:fldChar w:fldCharType="separate"/>
    </w:r>
    <w:r w:rsidR="00C61702">
      <w:rPr>
        <w:b/>
        <w:noProof/>
      </w:rPr>
      <w:t>4</w:t>
    </w:r>
    <w:r w:rsidR="00E42167">
      <w:fldChar w:fldCharType="end"/>
    </w:r>
    <w:r w:rsidR="00E42167">
      <w:t xml:space="preserve"> of </w:t>
    </w:r>
    <w:r w:rsidR="00E42167">
      <w:rPr>
        <w:b/>
      </w:rPr>
      <w:fldChar w:fldCharType="begin"/>
    </w:r>
    <w:r w:rsidR="00E42167">
      <w:rPr>
        <w:b/>
      </w:rPr>
      <w:instrText xml:space="preserve"> NUMPAGES  \* Arabic  \* MERGEFORMAT </w:instrText>
    </w:r>
    <w:r w:rsidR="00E42167">
      <w:rPr>
        <w:b/>
      </w:rPr>
      <w:fldChar w:fldCharType="separate"/>
    </w:r>
    <w:r w:rsidR="00C61702">
      <w:rPr>
        <w:b/>
        <w:noProof/>
      </w:rPr>
      <w:t>8</w:t>
    </w:r>
    <w:r w:rsidR="00E42167">
      <w:fldChar w:fldCharType="end"/>
    </w:r>
  </w:p>
  <w:p w:rsidR="00E42167" w:rsidRDefault="00E42167" w:rsidP="00E42167">
    <w:pPr>
      <w:pStyle w:val="Footer"/>
      <w:ind w:hanging="360"/>
    </w:pPr>
    <w:r>
      <w:t>©2017 UT Southwestern University Hospitals Policy</w:t>
    </w:r>
    <w:r>
      <w:tab/>
    </w:r>
  </w:p>
  <w:p w:rsidR="00431006" w:rsidRPr="00E42167" w:rsidRDefault="00E42167" w:rsidP="00E42167">
    <w:pPr>
      <w:pStyle w:val="Footer"/>
      <w:jc w:val="center"/>
    </w:pPr>
    <w:r>
      <w:rPr>
        <w:b/>
        <w:bCs/>
      </w:rPr>
      <w:t>PRINTED POLICIES MAY HAVE BEEN UPDATED – ALWAYS VIEW CURRENT VERSIONS ONLINE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67" w:rsidRDefault="00E42167" w:rsidP="00E42167">
    <w:pPr>
      <w:pStyle w:val="Footer"/>
      <w:tabs>
        <w:tab w:val="clear" w:pos="9360"/>
        <w:tab w:val="right" w:pos="9720"/>
      </w:tabs>
      <w:ind w:hanging="360"/>
    </w:pPr>
  </w:p>
  <w:p w:rsidR="00DB4655" w:rsidRDefault="00AA43F7" w:rsidP="00E42167">
    <w:pPr>
      <w:pStyle w:val="Footer"/>
      <w:tabs>
        <w:tab w:val="clear" w:pos="9360"/>
        <w:tab w:val="right" w:pos="9720"/>
      </w:tabs>
      <w:ind w:hanging="360"/>
    </w:pPr>
    <w:r>
      <w:fldChar w:fldCharType="begin"/>
    </w:r>
    <w:r>
      <w:instrText xml:space="preserve"> DOCVARIABLE "document title" \* MERGEFORMAT </w:instrText>
    </w:r>
    <w:r>
      <w:fldChar w:fldCharType="separate"/>
    </w:r>
    <w:r w:rsidR="00B01B32">
      <w:t>{ Title }</w:t>
    </w:r>
    <w:r>
      <w:fldChar w:fldCharType="end"/>
    </w:r>
    <w:r w:rsidR="00A878AF">
      <w:t xml:space="preserve"> </w:t>
    </w:r>
    <w:r w:rsidR="00DB4655">
      <w:t xml:space="preserve">Version: </w:t>
    </w:r>
    <w:fldSimple w:instr=" DOCVARIABLE &quot;version&quot; \* MERGEFORMAT ">
      <w:r w:rsidR="00B01B32">
        <w:t>{ Version Number }</w:t>
      </w:r>
    </w:fldSimple>
    <w:r w:rsidR="00A878AF">
      <w:t xml:space="preserve"> </w:t>
    </w:r>
  </w:p>
  <w:p w:rsidR="00E42167" w:rsidRDefault="00DB4655" w:rsidP="00E42167">
    <w:pPr>
      <w:pStyle w:val="Footer"/>
      <w:tabs>
        <w:tab w:val="clear" w:pos="9360"/>
        <w:tab w:val="right" w:pos="9720"/>
      </w:tabs>
      <w:ind w:hanging="360"/>
    </w:pPr>
    <w:r>
      <w:t xml:space="preserve">Effective Date: </w:t>
    </w:r>
    <w:fldSimple w:instr=" DOCVARIABLE &quot;effective date&quot; \* MERGEFORMAT ">
      <w:r w:rsidR="00B01B32">
        <w:t>{ Publication Date }</w:t>
      </w:r>
    </w:fldSimple>
    <w:r w:rsidR="00E42167">
      <w:tab/>
    </w:r>
    <w:r w:rsidR="00E42167">
      <w:tab/>
      <w:t xml:space="preserve">Page </w:t>
    </w:r>
    <w:r w:rsidR="00E42167">
      <w:rPr>
        <w:b/>
      </w:rPr>
      <w:fldChar w:fldCharType="begin"/>
    </w:r>
    <w:r w:rsidR="00E42167">
      <w:rPr>
        <w:b/>
      </w:rPr>
      <w:instrText xml:space="preserve"> PAGE  \* Arabic  \* MERGEFORMAT </w:instrText>
    </w:r>
    <w:r w:rsidR="00E42167">
      <w:rPr>
        <w:b/>
      </w:rPr>
      <w:fldChar w:fldCharType="separate"/>
    </w:r>
    <w:r w:rsidR="00C61702">
      <w:rPr>
        <w:b/>
        <w:noProof/>
      </w:rPr>
      <w:t>1</w:t>
    </w:r>
    <w:r w:rsidR="00E42167">
      <w:fldChar w:fldCharType="end"/>
    </w:r>
    <w:r w:rsidR="00E42167">
      <w:t xml:space="preserve"> of </w:t>
    </w:r>
    <w:r w:rsidR="00E42167">
      <w:rPr>
        <w:b/>
      </w:rPr>
      <w:fldChar w:fldCharType="begin"/>
    </w:r>
    <w:r w:rsidR="00E42167">
      <w:rPr>
        <w:b/>
      </w:rPr>
      <w:instrText xml:space="preserve"> NUMPAGES  \* Arabic  \* MERGEFORMAT </w:instrText>
    </w:r>
    <w:r w:rsidR="00E42167">
      <w:rPr>
        <w:b/>
      </w:rPr>
      <w:fldChar w:fldCharType="separate"/>
    </w:r>
    <w:r w:rsidR="00C61702">
      <w:rPr>
        <w:b/>
        <w:noProof/>
      </w:rPr>
      <w:t>8</w:t>
    </w:r>
    <w:r w:rsidR="00E42167">
      <w:fldChar w:fldCharType="end"/>
    </w:r>
  </w:p>
  <w:p w:rsidR="00E42167" w:rsidRDefault="00E42167" w:rsidP="00E42167">
    <w:pPr>
      <w:pStyle w:val="Footer"/>
      <w:ind w:hanging="360"/>
    </w:pPr>
    <w:r>
      <w:t>©2017 UT Southwestern University Hospitals Policy</w:t>
    </w:r>
    <w:r>
      <w:tab/>
    </w:r>
  </w:p>
  <w:p w:rsidR="00721556" w:rsidRPr="00E42167" w:rsidRDefault="00E42167" w:rsidP="00E42167">
    <w:pPr>
      <w:pStyle w:val="Footer"/>
      <w:jc w:val="center"/>
    </w:pPr>
    <w:r>
      <w:rPr>
        <w:b/>
        <w:bCs/>
      </w:rPr>
      <w:t>PRINTED POLICIES MAY HAVE BEEN UPDATED – ALWAYS VIEW CURRENT VERSIONS ONLINE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3F7" w:rsidRDefault="00AA43F7" w:rsidP="00E9796C">
      <w:pPr>
        <w:spacing w:after="0" w:line="240" w:lineRule="auto"/>
      </w:pPr>
      <w:r>
        <w:separator/>
      </w:r>
    </w:p>
  </w:footnote>
  <w:footnote w:type="continuationSeparator" w:id="0">
    <w:p w:rsidR="00AA43F7" w:rsidRDefault="00AA43F7" w:rsidP="00E9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B6B" w:rsidRDefault="00556B6B">
    <w:pPr>
      <w:pStyle w:val="Header"/>
    </w:pPr>
  </w:p>
  <w:tbl>
    <w:tblPr>
      <w:tblStyle w:val="TableGrid"/>
      <w:tblW w:w="10031" w:type="dxa"/>
      <w:tblInd w:w="-455" w:type="dxa"/>
      <w:tblCellMar>
        <w:left w:w="115" w:type="dxa"/>
        <w:right w:w="115" w:type="dxa"/>
      </w:tblCellMar>
      <w:tblLook w:val="04A0" w:firstRow="1" w:lastRow="0" w:firstColumn="1" w:lastColumn="0" w:noHBand="0" w:noVBand="1"/>
    </w:tblPr>
    <w:tblGrid>
      <w:gridCol w:w="3960"/>
      <w:gridCol w:w="6071"/>
    </w:tblGrid>
    <w:tr w:rsidR="00556B6B" w:rsidTr="004441C6">
      <w:trPr>
        <w:trHeight w:val="1160"/>
      </w:trPr>
      <w:tc>
        <w:tcPr>
          <w:tcW w:w="3960" w:type="dxa"/>
          <w:tcMar>
            <w:left w:w="115" w:type="dxa"/>
            <w:right w:w="115" w:type="dxa"/>
          </w:tcMar>
          <w:vAlign w:val="bottom"/>
        </w:tcPr>
        <w:p w:rsidR="00556B6B" w:rsidRDefault="00556B6B" w:rsidP="00556B6B">
          <w:pPr>
            <w:pStyle w:val="Header"/>
          </w:pPr>
          <w:r>
            <w:rPr>
              <w:b/>
              <w:smallCaps/>
              <w:noProof/>
              <w:w w:val="120"/>
              <w:sz w:val="28"/>
              <w:szCs w:val="28"/>
            </w:rPr>
            <w:drawing>
              <wp:inline distT="0" distB="0" distL="0" distR="0" wp14:anchorId="47D81CAE" wp14:editId="48D11527">
                <wp:extent cx="2113021" cy="644452"/>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s_Clinic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3021" cy="644452"/>
                        </a:xfrm>
                        <a:prstGeom prst="rect">
                          <a:avLst/>
                        </a:prstGeom>
                      </pic:spPr>
                    </pic:pic>
                  </a:graphicData>
                </a:graphic>
              </wp:inline>
            </w:drawing>
          </w:r>
        </w:p>
      </w:tc>
      <w:tc>
        <w:tcPr>
          <w:tcW w:w="6071" w:type="dxa"/>
          <w:noWrap/>
          <w:tcMar>
            <w:left w:w="58" w:type="dxa"/>
            <w:right w:w="115" w:type="dxa"/>
          </w:tcMar>
          <w:tcFitText/>
          <w:vAlign w:val="bottom"/>
        </w:tcPr>
        <w:p w:rsidR="00556B6B" w:rsidRPr="00971492" w:rsidRDefault="00556B6B" w:rsidP="00556B6B">
          <w:pPr>
            <w:pStyle w:val="Header"/>
            <w:contextualSpacing/>
            <w:jc w:val="right"/>
            <w:rPr>
              <w:w w:val="80"/>
              <w:sz w:val="52"/>
              <w:szCs w:val="52"/>
            </w:rPr>
          </w:pPr>
          <w:r w:rsidRPr="00482A84">
            <w:rPr>
              <w:b/>
              <w:smallCaps/>
              <w:spacing w:val="17"/>
              <w:w w:val="51"/>
              <w:sz w:val="52"/>
              <w:szCs w:val="52"/>
            </w:rPr>
            <w:t> Lab Department Standard Operating Procedur</w:t>
          </w:r>
          <w:r w:rsidRPr="00482A84">
            <w:rPr>
              <w:b/>
              <w:smallCaps/>
              <w:spacing w:val="22"/>
              <w:w w:val="51"/>
              <w:sz w:val="52"/>
              <w:szCs w:val="52"/>
            </w:rPr>
            <w:t>e</w:t>
          </w:r>
        </w:p>
        <w:p w:rsidR="00556B6B" w:rsidRDefault="00556B6B" w:rsidP="00556B6B">
          <w:pPr>
            <w:pStyle w:val="Header"/>
            <w:contextualSpacing/>
            <w:jc w:val="right"/>
          </w:pPr>
        </w:p>
      </w:tc>
    </w:tr>
  </w:tbl>
  <w:p w:rsidR="00431006" w:rsidRDefault="00431006" w:rsidP="007F72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031" w:type="dxa"/>
      <w:tblInd w:w="-455" w:type="dxa"/>
      <w:tblCellMar>
        <w:left w:w="115" w:type="dxa"/>
        <w:right w:w="115" w:type="dxa"/>
      </w:tblCellMar>
      <w:tblLook w:val="04A0" w:firstRow="1" w:lastRow="0" w:firstColumn="1" w:lastColumn="0" w:noHBand="0" w:noVBand="1"/>
    </w:tblPr>
    <w:tblGrid>
      <w:gridCol w:w="3960"/>
      <w:gridCol w:w="6071"/>
    </w:tblGrid>
    <w:tr w:rsidR="00ED54DC" w:rsidTr="00482A84">
      <w:trPr>
        <w:trHeight w:val="1160"/>
      </w:trPr>
      <w:tc>
        <w:tcPr>
          <w:tcW w:w="3960" w:type="dxa"/>
          <w:tcMar>
            <w:left w:w="115" w:type="dxa"/>
            <w:right w:w="115" w:type="dxa"/>
          </w:tcMar>
          <w:vAlign w:val="bottom"/>
        </w:tcPr>
        <w:p w:rsidR="00ED54DC" w:rsidRDefault="00562855" w:rsidP="00C818B6">
          <w:pPr>
            <w:pStyle w:val="Header"/>
          </w:pPr>
          <w:r>
            <w:rPr>
              <w:b/>
              <w:smallCaps/>
              <w:noProof/>
              <w:w w:val="120"/>
              <w:sz w:val="28"/>
              <w:szCs w:val="28"/>
            </w:rPr>
            <w:drawing>
              <wp:inline distT="0" distB="0" distL="0" distR="0" wp14:anchorId="765D09CB" wp14:editId="6A4D95BF">
                <wp:extent cx="2113021" cy="644452"/>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s_Clinic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3021" cy="644452"/>
                        </a:xfrm>
                        <a:prstGeom prst="rect">
                          <a:avLst/>
                        </a:prstGeom>
                      </pic:spPr>
                    </pic:pic>
                  </a:graphicData>
                </a:graphic>
              </wp:inline>
            </w:drawing>
          </w:r>
        </w:p>
      </w:tc>
      <w:tc>
        <w:tcPr>
          <w:tcW w:w="6071" w:type="dxa"/>
          <w:noWrap/>
          <w:tcMar>
            <w:left w:w="58" w:type="dxa"/>
            <w:right w:w="115" w:type="dxa"/>
          </w:tcMar>
          <w:tcFitText/>
          <w:vAlign w:val="bottom"/>
        </w:tcPr>
        <w:p w:rsidR="00ED54DC" w:rsidRPr="00971492" w:rsidRDefault="00ED54DC" w:rsidP="002C3E1C">
          <w:pPr>
            <w:pStyle w:val="Header"/>
            <w:contextualSpacing/>
            <w:jc w:val="right"/>
            <w:rPr>
              <w:w w:val="80"/>
              <w:sz w:val="52"/>
              <w:szCs w:val="52"/>
            </w:rPr>
          </w:pPr>
          <w:r w:rsidRPr="00DB4655">
            <w:rPr>
              <w:b/>
              <w:smallCaps/>
              <w:w w:val="58"/>
              <w:sz w:val="52"/>
              <w:szCs w:val="52"/>
            </w:rPr>
            <w:t> </w:t>
          </w:r>
          <w:r w:rsidR="00971492" w:rsidRPr="00DB4655">
            <w:rPr>
              <w:b/>
              <w:smallCaps/>
              <w:w w:val="58"/>
              <w:sz w:val="52"/>
              <w:szCs w:val="52"/>
            </w:rPr>
            <w:t xml:space="preserve">Lab </w:t>
          </w:r>
          <w:r w:rsidR="00474A72" w:rsidRPr="00DB4655">
            <w:rPr>
              <w:b/>
              <w:smallCaps/>
              <w:w w:val="58"/>
              <w:sz w:val="52"/>
              <w:szCs w:val="52"/>
            </w:rPr>
            <w:t xml:space="preserve">Department </w:t>
          </w:r>
          <w:r w:rsidRPr="00DB4655">
            <w:rPr>
              <w:b/>
              <w:smallCaps/>
              <w:w w:val="58"/>
              <w:sz w:val="52"/>
              <w:szCs w:val="52"/>
            </w:rPr>
            <w:t>Standard Operating Procedur</w:t>
          </w:r>
          <w:r w:rsidRPr="00DB4655">
            <w:rPr>
              <w:b/>
              <w:smallCaps/>
              <w:spacing w:val="48"/>
              <w:w w:val="58"/>
              <w:sz w:val="52"/>
              <w:szCs w:val="52"/>
            </w:rPr>
            <w:t>e</w:t>
          </w:r>
        </w:p>
        <w:p w:rsidR="00ED54DC" w:rsidRDefault="00ED54DC" w:rsidP="002C3E1C">
          <w:pPr>
            <w:pStyle w:val="Header"/>
            <w:contextualSpacing/>
            <w:jc w:val="right"/>
          </w:pPr>
        </w:p>
      </w:tc>
    </w:tr>
  </w:tbl>
  <w:p w:rsidR="00ED54DC" w:rsidRDefault="00ED54D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8358B"/>
    <w:multiLevelType w:val="multilevel"/>
    <w:tmpl w:val="E5E2BD04"/>
    <w:lvl w:ilvl="0">
      <w:start w:val="1"/>
      <w:numFmt w:val="decimal"/>
      <w:lvlText w:val="%1)"/>
      <w:lvlJc w:val="left"/>
      <w:pPr>
        <w:ind w:left="360" w:hanging="360"/>
      </w:pPr>
      <w:rPr>
        <w:rFonts w:ascii="Bookman Old Style" w:hAnsi="Bookman Old Style" w:hint="default"/>
        <w:b w:val="0"/>
        <w:i w:val="0"/>
        <w:sz w:val="20"/>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B3676A"/>
    <w:multiLevelType w:val="hybridMultilevel"/>
    <w:tmpl w:val="3A6E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06EC9"/>
    <w:multiLevelType w:val="hybridMultilevel"/>
    <w:tmpl w:val="7DAE0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D540E"/>
    <w:multiLevelType w:val="multilevel"/>
    <w:tmpl w:val="66380A48"/>
    <w:lvl w:ilvl="0">
      <w:start w:val="1"/>
      <w:numFmt w:val="decimal"/>
      <w:lvlText w:val="%1)"/>
      <w:lvlJc w:val="left"/>
      <w:pPr>
        <w:ind w:left="360" w:hanging="360"/>
      </w:pPr>
      <w:rPr>
        <w:rFonts w:ascii="Bookman Old Style" w:hAnsi="Bookman Old Style" w:hint="default"/>
        <w:b w:val="0"/>
        <w:i w:val="0"/>
        <w:sz w:val="20"/>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C3410BF"/>
    <w:multiLevelType w:val="hybridMultilevel"/>
    <w:tmpl w:val="9B18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260A4"/>
    <w:multiLevelType w:val="hybridMultilevel"/>
    <w:tmpl w:val="2E36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75BA7"/>
    <w:multiLevelType w:val="hybridMultilevel"/>
    <w:tmpl w:val="52C01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 all users both" w:val="{ Approvers &gt; All Users &gt; Name &amp; Title }"/>
    <w:docVar w:name="current major version changes" w:val="{ Version Change Summary }"/>
    <w:docVar w:name="date approved" w:val="{ Date Approved }"/>
    <w:docVar w:name="document status" w:val="{ Status }"/>
    <w:docVar w:name="document title" w:val="{ Title }"/>
    <w:docVar w:name="effective date" w:val="{ Publication Date }"/>
    <w:docVar w:name="last periodic review date" w:val="{ Last Periodic Review Date }"/>
    <w:docVar w:name="next periodic review date" w:val="{ Next Periodic Review Date }"/>
    <w:docVar w:name="version" w:val="{ Version Number }"/>
    <w:docVar w:name="wr all users both" w:val="{ Writers &gt; All Users &gt; Name &amp; Title }"/>
  </w:docVars>
  <w:rsids>
    <w:rsidRoot w:val="00311333"/>
    <w:rsid w:val="00020A06"/>
    <w:rsid w:val="00053D82"/>
    <w:rsid w:val="000714C9"/>
    <w:rsid w:val="000959EC"/>
    <w:rsid w:val="000A122B"/>
    <w:rsid w:val="000D6A9D"/>
    <w:rsid w:val="00122230"/>
    <w:rsid w:val="00135FF4"/>
    <w:rsid w:val="00173421"/>
    <w:rsid w:val="00176838"/>
    <w:rsid w:val="00183443"/>
    <w:rsid w:val="001976BD"/>
    <w:rsid w:val="001D3D79"/>
    <w:rsid w:val="001F29D1"/>
    <w:rsid w:val="0022247D"/>
    <w:rsid w:val="002647BA"/>
    <w:rsid w:val="00286F2F"/>
    <w:rsid w:val="002928A7"/>
    <w:rsid w:val="002C35A5"/>
    <w:rsid w:val="002D27EE"/>
    <w:rsid w:val="002E03E5"/>
    <w:rsid w:val="00311333"/>
    <w:rsid w:val="003163D9"/>
    <w:rsid w:val="003205E6"/>
    <w:rsid w:val="00327878"/>
    <w:rsid w:val="00361A77"/>
    <w:rsid w:val="0039522C"/>
    <w:rsid w:val="003A229E"/>
    <w:rsid w:val="003B1286"/>
    <w:rsid w:val="003C3012"/>
    <w:rsid w:val="003F2E63"/>
    <w:rsid w:val="00406643"/>
    <w:rsid w:val="00431006"/>
    <w:rsid w:val="004516A8"/>
    <w:rsid w:val="00454A65"/>
    <w:rsid w:val="004557DB"/>
    <w:rsid w:val="00461FAF"/>
    <w:rsid w:val="00474A72"/>
    <w:rsid w:val="00482A84"/>
    <w:rsid w:val="004914A9"/>
    <w:rsid w:val="004967C4"/>
    <w:rsid w:val="004E04B4"/>
    <w:rsid w:val="004F2ED1"/>
    <w:rsid w:val="004F4566"/>
    <w:rsid w:val="00503DF4"/>
    <w:rsid w:val="0052459F"/>
    <w:rsid w:val="005351D6"/>
    <w:rsid w:val="00556B6B"/>
    <w:rsid w:val="00562855"/>
    <w:rsid w:val="005A407F"/>
    <w:rsid w:val="005C4DD9"/>
    <w:rsid w:val="005D7999"/>
    <w:rsid w:val="005F0DC3"/>
    <w:rsid w:val="00605CFE"/>
    <w:rsid w:val="00625831"/>
    <w:rsid w:val="006267E6"/>
    <w:rsid w:val="00630E79"/>
    <w:rsid w:val="006473AE"/>
    <w:rsid w:val="00673E3C"/>
    <w:rsid w:val="00684BF5"/>
    <w:rsid w:val="00694AA2"/>
    <w:rsid w:val="006A3812"/>
    <w:rsid w:val="006B4B72"/>
    <w:rsid w:val="006C1321"/>
    <w:rsid w:val="006C5627"/>
    <w:rsid w:val="006D71AC"/>
    <w:rsid w:val="00704941"/>
    <w:rsid w:val="00721556"/>
    <w:rsid w:val="00746024"/>
    <w:rsid w:val="00756E4B"/>
    <w:rsid w:val="007B15BD"/>
    <w:rsid w:val="007C79D3"/>
    <w:rsid w:val="007D15F1"/>
    <w:rsid w:val="007E059D"/>
    <w:rsid w:val="007E1BBB"/>
    <w:rsid w:val="007E5560"/>
    <w:rsid w:val="007F0877"/>
    <w:rsid w:val="007F72FF"/>
    <w:rsid w:val="00805C09"/>
    <w:rsid w:val="00822922"/>
    <w:rsid w:val="008420A2"/>
    <w:rsid w:val="008475B9"/>
    <w:rsid w:val="00871A43"/>
    <w:rsid w:val="0089707B"/>
    <w:rsid w:val="008A5B33"/>
    <w:rsid w:val="008B6A42"/>
    <w:rsid w:val="008C0632"/>
    <w:rsid w:val="008C3C39"/>
    <w:rsid w:val="008C578B"/>
    <w:rsid w:val="008C58FB"/>
    <w:rsid w:val="008D18F1"/>
    <w:rsid w:val="008F7AA9"/>
    <w:rsid w:val="009018DE"/>
    <w:rsid w:val="00954B25"/>
    <w:rsid w:val="00962494"/>
    <w:rsid w:val="00970419"/>
    <w:rsid w:val="00971492"/>
    <w:rsid w:val="00981630"/>
    <w:rsid w:val="009952F0"/>
    <w:rsid w:val="009970C3"/>
    <w:rsid w:val="009A71AF"/>
    <w:rsid w:val="009F376F"/>
    <w:rsid w:val="00A14531"/>
    <w:rsid w:val="00A8466C"/>
    <w:rsid w:val="00A878AF"/>
    <w:rsid w:val="00AA43F7"/>
    <w:rsid w:val="00AA5605"/>
    <w:rsid w:val="00AD4508"/>
    <w:rsid w:val="00B01B32"/>
    <w:rsid w:val="00B01C95"/>
    <w:rsid w:val="00B06E7C"/>
    <w:rsid w:val="00B22661"/>
    <w:rsid w:val="00B541EE"/>
    <w:rsid w:val="00BD6894"/>
    <w:rsid w:val="00BF02B7"/>
    <w:rsid w:val="00C025A9"/>
    <w:rsid w:val="00C03B1B"/>
    <w:rsid w:val="00C451A6"/>
    <w:rsid w:val="00C46EBD"/>
    <w:rsid w:val="00C51C27"/>
    <w:rsid w:val="00C61702"/>
    <w:rsid w:val="00C818B6"/>
    <w:rsid w:val="00C82E4B"/>
    <w:rsid w:val="00C94F83"/>
    <w:rsid w:val="00CB051A"/>
    <w:rsid w:val="00CB45A9"/>
    <w:rsid w:val="00CF7D73"/>
    <w:rsid w:val="00D20023"/>
    <w:rsid w:val="00D33FAD"/>
    <w:rsid w:val="00D632D1"/>
    <w:rsid w:val="00D9190E"/>
    <w:rsid w:val="00DB4655"/>
    <w:rsid w:val="00E14F4B"/>
    <w:rsid w:val="00E42167"/>
    <w:rsid w:val="00E903EF"/>
    <w:rsid w:val="00E9796C"/>
    <w:rsid w:val="00EB542A"/>
    <w:rsid w:val="00ED1906"/>
    <w:rsid w:val="00ED54DC"/>
    <w:rsid w:val="00EF2EB3"/>
    <w:rsid w:val="00EF647C"/>
    <w:rsid w:val="00F125A4"/>
    <w:rsid w:val="00F464FB"/>
    <w:rsid w:val="00F62B2D"/>
    <w:rsid w:val="00F62DA8"/>
    <w:rsid w:val="00FA0AEF"/>
    <w:rsid w:val="00FA7C84"/>
    <w:rsid w:val="00FB249A"/>
    <w:rsid w:val="00FC2A9D"/>
    <w:rsid w:val="00FE2F3A"/>
    <w:rsid w:val="00FF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736BC"/>
  <w15:docId w15:val="{CD351357-BBA7-45EB-87A4-FAD40D65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9E"/>
    <w:rPr>
      <w:rFonts w:ascii="Tahoma" w:hAnsi="Tahoma" w:cs="Tahoma"/>
      <w:sz w:val="16"/>
      <w:szCs w:val="16"/>
    </w:rPr>
  </w:style>
  <w:style w:type="paragraph" w:styleId="Header">
    <w:name w:val="header"/>
    <w:basedOn w:val="Normal"/>
    <w:link w:val="HeaderChar"/>
    <w:uiPriority w:val="99"/>
    <w:unhideWhenUsed/>
    <w:rsid w:val="00E97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96C"/>
  </w:style>
  <w:style w:type="paragraph" w:styleId="Footer">
    <w:name w:val="footer"/>
    <w:basedOn w:val="Normal"/>
    <w:link w:val="FooterChar"/>
    <w:uiPriority w:val="99"/>
    <w:unhideWhenUsed/>
    <w:rsid w:val="00E97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96C"/>
  </w:style>
  <w:style w:type="table" w:styleId="TableGrid">
    <w:name w:val="Table Grid"/>
    <w:basedOn w:val="TableNormal"/>
    <w:uiPriority w:val="59"/>
    <w:rsid w:val="00C0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54DC"/>
    <w:rPr>
      <w:color w:val="0000FF" w:themeColor="hyperlink"/>
      <w:u w:val="single"/>
    </w:rPr>
  </w:style>
  <w:style w:type="table" w:customStyle="1" w:styleId="TableGrid1">
    <w:name w:val="Table Grid1"/>
    <w:basedOn w:val="TableNormal"/>
    <w:uiPriority w:val="59"/>
    <w:rsid w:val="00ED54DC"/>
    <w:pPr>
      <w:spacing w:after="0" w:line="240" w:lineRule="auto"/>
    </w:pPr>
    <w:rPr>
      <w:rFonts w:ascii="Calibri" w:eastAsia="Times New Roman" w:hAnsi="Calibri"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643"/>
    <w:pPr>
      <w:spacing w:after="0" w:line="240" w:lineRule="auto"/>
      <w:ind w:left="720"/>
      <w:contextualSpacing/>
    </w:pPr>
    <w:rPr>
      <w:rFonts w:ascii="Bookman Old Style" w:eastAsiaTheme="minorEastAsia" w:hAnsi="Bookman Old Style"/>
      <w:sz w:val="20"/>
      <w:lang w:eastAsia="zh-TW"/>
    </w:rPr>
  </w:style>
  <w:style w:type="paragraph" w:customStyle="1" w:styleId="p1">
    <w:name w:val="p1"/>
    <w:basedOn w:val="Normal"/>
    <w:rsid w:val="007B15BD"/>
    <w:pPr>
      <w:shd w:val="clear" w:color="auto" w:fill="FFFFFF"/>
      <w:spacing w:after="0" w:line="240" w:lineRule="auto"/>
    </w:pPr>
    <w:rPr>
      <w:rFonts w:ascii="Monaco" w:hAnsi="Monaco" w:cs="Times New Roman"/>
      <w:color w:val="000000"/>
      <w:sz w:val="15"/>
      <w:szCs w:val="15"/>
    </w:rPr>
  </w:style>
  <w:style w:type="character" w:customStyle="1" w:styleId="s1">
    <w:name w:val="s1"/>
    <w:basedOn w:val="DefaultParagraphFont"/>
    <w:rsid w:val="007B15BD"/>
  </w:style>
  <w:style w:type="character" w:customStyle="1" w:styleId="apple-converted-space">
    <w:name w:val="apple-converted-space"/>
    <w:basedOn w:val="DefaultParagraphFont"/>
    <w:rsid w:val="007B15BD"/>
  </w:style>
  <w:style w:type="paragraph" w:styleId="NoSpacing">
    <w:name w:val="No Spacing"/>
    <w:uiPriority w:val="1"/>
    <w:qFormat/>
    <w:rsid w:val="00673E3C"/>
    <w:pPr>
      <w:spacing w:after="0" w:line="240" w:lineRule="auto"/>
    </w:pPr>
  </w:style>
  <w:style w:type="paragraph" w:styleId="HTMLPreformatted">
    <w:name w:val="HTML Preformatted"/>
    <w:basedOn w:val="Normal"/>
    <w:link w:val="HTMLPreformattedChar"/>
    <w:uiPriority w:val="99"/>
    <w:semiHidden/>
    <w:unhideWhenUsed/>
    <w:rsid w:val="00FC2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A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2A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44724">
      <w:bodyDiv w:val="1"/>
      <w:marLeft w:val="0"/>
      <w:marRight w:val="0"/>
      <w:marTop w:val="0"/>
      <w:marBottom w:val="0"/>
      <w:divBdr>
        <w:top w:val="none" w:sz="0" w:space="0" w:color="auto"/>
        <w:left w:val="none" w:sz="0" w:space="0" w:color="auto"/>
        <w:bottom w:val="none" w:sz="0" w:space="0" w:color="auto"/>
        <w:right w:val="none" w:sz="0" w:space="0" w:color="auto"/>
      </w:divBdr>
    </w:div>
    <w:div w:id="1438716543">
      <w:bodyDiv w:val="1"/>
      <w:marLeft w:val="0"/>
      <w:marRight w:val="0"/>
      <w:marTop w:val="0"/>
      <w:marBottom w:val="0"/>
      <w:divBdr>
        <w:top w:val="none" w:sz="0" w:space="0" w:color="auto"/>
        <w:left w:val="none" w:sz="0" w:space="0" w:color="auto"/>
        <w:bottom w:val="none" w:sz="0" w:space="0" w:color="auto"/>
        <w:right w:val="none" w:sz="0" w:space="0" w:color="auto"/>
      </w:divBdr>
    </w:div>
    <w:div w:id="19382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lamella.biohpc.swmed.edu\phg_backup\"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1C0100070F8A4183D7EC8354902263" ma:contentTypeVersion="0" ma:contentTypeDescription="Create a new document." ma:contentTypeScope="" ma:versionID="66d014e7da7e89a7d8824eacc0e60ca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3842-7CF6-40D4-9C24-2DFFF5DA8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DAD3E9-BC3F-4891-9866-C5A6C0CD0482}">
  <ds:schemaRefs>
    <ds:schemaRef ds:uri="http://schemas.microsoft.com/sharepoint/v3/contenttype/forms"/>
  </ds:schemaRefs>
</ds:datastoreItem>
</file>

<file path=customXml/itemProps3.xml><?xml version="1.0" encoding="utf-8"?>
<ds:datastoreItem xmlns:ds="http://schemas.openxmlformats.org/officeDocument/2006/customXml" ds:itemID="{A384DC94-F161-41F6-B1ED-82C994337E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AFABD1-9054-42A3-9262-A2EDFFF04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5862</TotalTime>
  <Pages>8</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Amie Swindle</dc:creator>
  <cp:lastModifiedBy>Erika Villa</cp:lastModifiedBy>
  <cp:revision>4</cp:revision>
  <cp:lastPrinted>2015-01-05T19:10:00Z</cp:lastPrinted>
  <dcterms:created xsi:type="dcterms:W3CDTF">2018-09-26T00:59:00Z</dcterms:created>
  <dcterms:modified xsi:type="dcterms:W3CDTF">2018-10-01T18:02:00Z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0x010100DA1C0100070F8A4183D7EC8354902263</vt:lpwstr>
  </property>
</Properties>
</file>