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F84" w:rsidRPr="00E017B5" w:rsidRDefault="00673D18">
      <w:pPr>
        <w:rPr>
          <w:sz w:val="22"/>
          <w:szCs w:val="22"/>
        </w:rPr>
      </w:pPr>
      <w:r w:rsidRPr="00E017B5">
        <w:rPr>
          <w:sz w:val="22"/>
          <w:szCs w:val="22"/>
        </w:rPr>
        <w:t>Alignment Workflow</w:t>
      </w:r>
    </w:p>
    <w:p w:rsidR="00F42AB6" w:rsidRPr="00E017B5" w:rsidRDefault="00F42AB6">
      <w:pPr>
        <w:rPr>
          <w:sz w:val="22"/>
          <w:szCs w:val="22"/>
        </w:rPr>
      </w:pPr>
      <w:r w:rsidRPr="00E017B5">
        <w:rPr>
          <w:sz w:val="22"/>
          <w:szCs w:val="22"/>
        </w:rPr>
        <w:t>Genomics and Molecular Pathology Lab</w:t>
      </w:r>
    </w:p>
    <w:p w:rsidR="00B75F84" w:rsidRPr="00E017B5" w:rsidRDefault="00AF7D5D">
      <w:pPr>
        <w:rPr>
          <w:sz w:val="22"/>
          <w:szCs w:val="22"/>
        </w:rPr>
      </w:pPr>
      <w:r w:rsidRPr="00E017B5">
        <w:rPr>
          <w:sz w:val="22"/>
          <w:szCs w:val="22"/>
        </w:rPr>
        <w:t>UT Southwestern Medical Center</w:t>
      </w:r>
    </w:p>
    <w:p w:rsidR="00B75F84" w:rsidRPr="00E017B5" w:rsidRDefault="00B75F84">
      <w:pPr>
        <w:rPr>
          <w:sz w:val="22"/>
          <w:szCs w:val="22"/>
        </w:rPr>
      </w:pPr>
    </w:p>
    <w:p w:rsidR="00B75F84" w:rsidRPr="00E017B5" w:rsidRDefault="00AF7D5D">
      <w:pPr>
        <w:rPr>
          <w:sz w:val="22"/>
          <w:szCs w:val="22"/>
        </w:rPr>
      </w:pPr>
      <w:r w:rsidRPr="00E017B5">
        <w:rPr>
          <w:sz w:val="22"/>
          <w:szCs w:val="22"/>
        </w:rPr>
        <w:t>Author:</w:t>
      </w:r>
      <w:r w:rsidR="00F42AB6" w:rsidRPr="00E017B5">
        <w:rPr>
          <w:sz w:val="22"/>
          <w:szCs w:val="22"/>
        </w:rPr>
        <w:t xml:space="preserve"> Brandi Cantarel</w:t>
      </w:r>
    </w:p>
    <w:p w:rsidR="00B75F84" w:rsidRPr="00E017B5" w:rsidRDefault="00AF7D5D">
      <w:pPr>
        <w:rPr>
          <w:sz w:val="22"/>
          <w:szCs w:val="22"/>
        </w:rPr>
      </w:pPr>
      <w:r w:rsidRPr="00E017B5">
        <w:rPr>
          <w:sz w:val="22"/>
          <w:szCs w:val="22"/>
        </w:rPr>
        <w:t>Version: 1.0</w:t>
      </w:r>
    </w:p>
    <w:p w:rsidR="00B75F84" w:rsidRPr="00E017B5" w:rsidRDefault="00AF7D5D">
      <w:pPr>
        <w:rPr>
          <w:sz w:val="22"/>
          <w:szCs w:val="22"/>
        </w:rPr>
      </w:pPr>
      <w:r w:rsidRPr="00E017B5">
        <w:rPr>
          <w:sz w:val="22"/>
          <w:szCs w:val="22"/>
        </w:rPr>
        <w:t xml:space="preserve">Effective Date: </w:t>
      </w:r>
      <w:r w:rsidR="00673D18" w:rsidRPr="00E017B5">
        <w:rPr>
          <w:sz w:val="22"/>
          <w:szCs w:val="22"/>
        </w:rPr>
        <w:t>06/08</w:t>
      </w:r>
      <w:r w:rsidRPr="00E017B5">
        <w:rPr>
          <w:sz w:val="22"/>
          <w:szCs w:val="22"/>
        </w:rPr>
        <w:t>/2017</w:t>
      </w:r>
    </w:p>
    <w:p w:rsidR="00B75F84" w:rsidRPr="00E017B5" w:rsidRDefault="00B75F84">
      <w:pPr>
        <w:rPr>
          <w:sz w:val="22"/>
          <w:szCs w:val="22"/>
        </w:rPr>
      </w:pPr>
    </w:p>
    <w:p w:rsidR="00B75F84" w:rsidRPr="00E017B5" w:rsidRDefault="00E64DFD">
      <w:pPr>
        <w:rPr>
          <w:sz w:val="22"/>
          <w:szCs w:val="22"/>
        </w:rPr>
      </w:pPr>
      <w:r w:rsidRPr="00E017B5">
        <w:rPr>
          <w:sz w:val="22"/>
          <w:szCs w:val="22"/>
        </w:rPr>
        <w:t>1</w:t>
      </w:r>
      <w:r w:rsidR="00AF7D5D" w:rsidRPr="00E017B5">
        <w:rPr>
          <w:sz w:val="22"/>
          <w:szCs w:val="22"/>
        </w:rPr>
        <w:t>. Introduction</w:t>
      </w:r>
    </w:p>
    <w:p w:rsidR="00B75F84" w:rsidRPr="00E017B5" w:rsidRDefault="00AF7D5D">
      <w:pPr>
        <w:rPr>
          <w:sz w:val="22"/>
          <w:szCs w:val="22"/>
        </w:rPr>
      </w:pPr>
      <w:r w:rsidRPr="00E017B5">
        <w:rPr>
          <w:sz w:val="22"/>
          <w:szCs w:val="22"/>
        </w:rPr>
        <w:t xml:space="preserve">This SOP describes the </w:t>
      </w:r>
      <w:r w:rsidR="00673D18" w:rsidRPr="00E017B5">
        <w:rPr>
          <w:sz w:val="22"/>
          <w:szCs w:val="22"/>
        </w:rPr>
        <w:t>Alignment Workflow used for NGS analysis in the UTSW Genomics and Molecular Pathology Lab (GMPL)</w:t>
      </w:r>
      <w:r w:rsidRPr="00E017B5">
        <w:rPr>
          <w:sz w:val="22"/>
          <w:szCs w:val="22"/>
        </w:rPr>
        <w:t xml:space="preserve">. This pipeline </w:t>
      </w:r>
      <w:r w:rsidR="00B1528E" w:rsidRPr="00E017B5">
        <w:rPr>
          <w:sz w:val="22"/>
          <w:szCs w:val="22"/>
        </w:rPr>
        <w:t>aligns genomic data to the human genome</w:t>
      </w:r>
      <w:r w:rsidR="0008654E" w:rsidRPr="00E017B5">
        <w:rPr>
          <w:sz w:val="22"/>
          <w:szCs w:val="22"/>
        </w:rPr>
        <w:t>, optimizes this alignment to improve quality</w:t>
      </w:r>
      <w:r w:rsidR="00B1528E" w:rsidRPr="00E017B5">
        <w:rPr>
          <w:sz w:val="22"/>
          <w:szCs w:val="22"/>
        </w:rPr>
        <w:t xml:space="preserve"> and provides quality metrics on the sequence quality</w:t>
      </w:r>
      <w:r w:rsidRPr="00E017B5">
        <w:rPr>
          <w:sz w:val="22"/>
          <w:szCs w:val="22"/>
        </w:rPr>
        <w:t>.</w:t>
      </w:r>
      <w:r w:rsidR="002013C1" w:rsidRPr="00E017B5">
        <w:rPr>
          <w:sz w:val="22"/>
          <w:szCs w:val="22"/>
        </w:rPr>
        <w:t xml:space="preserve">  The alignments from this workflow will be used for tumor-only and </w:t>
      </w:r>
      <w:r w:rsidR="00F42AB6" w:rsidRPr="00E017B5">
        <w:rPr>
          <w:sz w:val="22"/>
          <w:szCs w:val="22"/>
        </w:rPr>
        <w:t>tumor/normal variation workflow.</w:t>
      </w:r>
    </w:p>
    <w:p w:rsidR="00B75F84" w:rsidRPr="00E017B5" w:rsidRDefault="00B75F84">
      <w:pPr>
        <w:rPr>
          <w:sz w:val="22"/>
          <w:szCs w:val="22"/>
        </w:rPr>
      </w:pPr>
    </w:p>
    <w:p w:rsidR="00B75F84" w:rsidRPr="00E017B5" w:rsidRDefault="00E64DFD">
      <w:pPr>
        <w:rPr>
          <w:sz w:val="22"/>
          <w:szCs w:val="22"/>
        </w:rPr>
      </w:pPr>
      <w:r w:rsidRPr="00E017B5">
        <w:rPr>
          <w:sz w:val="22"/>
          <w:szCs w:val="22"/>
        </w:rPr>
        <w:t>2</w:t>
      </w:r>
      <w:r w:rsidR="00AF7D5D" w:rsidRPr="00E017B5">
        <w:rPr>
          <w:sz w:val="22"/>
          <w:szCs w:val="22"/>
        </w:rPr>
        <w:t>. Requirements</w:t>
      </w:r>
    </w:p>
    <w:p w:rsidR="00B75F84" w:rsidRPr="00E017B5" w:rsidRDefault="00E64DFD">
      <w:pPr>
        <w:rPr>
          <w:sz w:val="22"/>
          <w:szCs w:val="22"/>
        </w:rPr>
      </w:pPr>
      <w:r w:rsidRPr="00E017B5">
        <w:rPr>
          <w:sz w:val="22"/>
          <w:szCs w:val="22"/>
        </w:rPr>
        <w:t>2</w:t>
      </w:r>
      <w:r w:rsidR="00AF7D5D" w:rsidRPr="00E017B5">
        <w:rPr>
          <w:sz w:val="22"/>
          <w:szCs w:val="22"/>
        </w:rPr>
        <w:t>.1. Data requirements</w:t>
      </w:r>
    </w:p>
    <w:p w:rsidR="00B75F84" w:rsidRPr="00E017B5" w:rsidRDefault="44CE02CC">
      <w:pPr>
        <w:rPr>
          <w:sz w:val="22"/>
          <w:szCs w:val="22"/>
        </w:rPr>
      </w:pPr>
      <w:r w:rsidRPr="00E017B5">
        <w:rPr>
          <w:sz w:val="22"/>
          <w:szCs w:val="22"/>
        </w:rPr>
        <w:t>The pipeline requires as input FASTQ files generated by genome/exome/target panel sequencing.  The pipeline also requires the sequence of a reference genome, currently Human GRCh38</w:t>
      </w:r>
      <w:r w:rsidR="00A279CE" w:rsidRPr="00E017B5">
        <w:rPr>
          <w:sz w:val="22"/>
          <w:szCs w:val="22"/>
        </w:rPr>
        <w:t>.</w:t>
      </w:r>
      <w:r w:rsidR="007F49B8" w:rsidRPr="00E017B5">
        <w:rPr>
          <w:sz w:val="22"/>
          <w:szCs w:val="22"/>
        </w:rPr>
        <w:t xml:space="preserve">  The Reference was downloaded and indexed using the commands:</w:t>
      </w:r>
    </w:p>
    <w:p w:rsidR="007F49B8" w:rsidRDefault="007F49B8"/>
    <w:p w:rsidR="007F49B8" w:rsidRDefault="007F49B8" w:rsidP="007F49B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7F49B8">
        <w:rPr>
          <w:rFonts w:ascii="Consolas" w:hAnsi="Consolas" w:cs="Courier New"/>
          <w:color w:val="24292E"/>
          <w:sz w:val="20"/>
          <w:szCs w:val="20"/>
        </w:rPr>
        <w:t>bwa.kit</w:t>
      </w:r>
      <w:proofErr w:type="spellEnd"/>
      <w:r w:rsidRPr="007F49B8">
        <w:rPr>
          <w:rFonts w:ascii="Consolas" w:hAnsi="Consolas" w:cs="Courier New"/>
          <w:color w:val="24292E"/>
          <w:sz w:val="20"/>
          <w:szCs w:val="20"/>
        </w:rPr>
        <w:t>/run-gen-ref hs38DH</w:t>
      </w:r>
    </w:p>
    <w:p w:rsidR="007F49B8" w:rsidRPr="007F49B8" w:rsidRDefault="007F49B8" w:rsidP="007F49B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7F49B8">
        <w:rPr>
          <w:rFonts w:ascii="Consolas" w:hAnsi="Consolas" w:cs="Courier New"/>
          <w:color w:val="24292E"/>
          <w:sz w:val="20"/>
          <w:szCs w:val="20"/>
        </w:rPr>
        <w:t>bwa.kit</w:t>
      </w:r>
      <w:proofErr w:type="spellEnd"/>
      <w:r w:rsidRPr="007F49B8">
        <w:rPr>
          <w:rFonts w:ascii="Consolas" w:hAnsi="Consolas" w:cs="Courier New"/>
          <w:color w:val="24292E"/>
          <w:sz w:val="20"/>
          <w:szCs w:val="20"/>
        </w:rPr>
        <w:t>/</w:t>
      </w:r>
      <w:proofErr w:type="spellStart"/>
      <w:r w:rsidRPr="007F49B8">
        <w:rPr>
          <w:rFonts w:ascii="Consolas" w:hAnsi="Consolas" w:cs="Courier New"/>
          <w:color w:val="24292E"/>
          <w:sz w:val="20"/>
          <w:szCs w:val="20"/>
        </w:rPr>
        <w:t>bwa</w:t>
      </w:r>
      <w:proofErr w:type="spellEnd"/>
      <w:r w:rsidRPr="007F49B8">
        <w:rPr>
          <w:rFonts w:ascii="Consolas" w:hAnsi="Consolas" w:cs="Courier New"/>
          <w:color w:val="24292E"/>
          <w:sz w:val="20"/>
          <w:szCs w:val="20"/>
        </w:rPr>
        <w:t xml:space="preserve"> index hs38DH.fa</w:t>
      </w:r>
    </w:p>
    <w:p w:rsidR="00B75F84" w:rsidRDefault="00B75F84"/>
    <w:p w:rsidR="00B75F84" w:rsidRPr="00E017B5" w:rsidRDefault="00E64DFD">
      <w:pPr>
        <w:rPr>
          <w:sz w:val="22"/>
          <w:szCs w:val="22"/>
        </w:rPr>
      </w:pPr>
      <w:r w:rsidRPr="00E017B5">
        <w:rPr>
          <w:sz w:val="22"/>
          <w:szCs w:val="22"/>
        </w:rPr>
        <w:t>3</w:t>
      </w:r>
      <w:r w:rsidR="44CE02CC" w:rsidRPr="00E017B5">
        <w:rPr>
          <w:sz w:val="22"/>
          <w:szCs w:val="22"/>
        </w:rPr>
        <w:t>. Procedures</w:t>
      </w:r>
    </w:p>
    <w:p w:rsidR="00E22D02" w:rsidRPr="00E017B5" w:rsidRDefault="00E22D02">
      <w:pPr>
        <w:rPr>
          <w:sz w:val="22"/>
          <w:szCs w:val="22"/>
        </w:rPr>
      </w:pPr>
    </w:p>
    <w:p w:rsidR="00B75F84" w:rsidRPr="00E017B5" w:rsidRDefault="00E22D02" w:rsidP="00E22D02">
      <w:pPr>
        <w:jc w:val="center"/>
        <w:rPr>
          <w:sz w:val="22"/>
          <w:szCs w:val="22"/>
        </w:rPr>
      </w:pPr>
      <w:r w:rsidRPr="00E017B5">
        <w:rPr>
          <w:sz w:val="22"/>
          <w:szCs w:val="22"/>
        </w:rPr>
        <w:drawing>
          <wp:inline distT="0" distB="0" distL="0" distR="0" wp14:anchorId="2927B9A9" wp14:editId="4130DD16">
            <wp:extent cx="4317795" cy="31013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8488" cy="3144934"/>
                    </a:xfrm>
                    <a:prstGeom prst="rect">
                      <a:avLst/>
                    </a:prstGeom>
                  </pic:spPr>
                </pic:pic>
              </a:graphicData>
            </a:graphic>
          </wp:inline>
        </w:drawing>
      </w:r>
    </w:p>
    <w:p w:rsidR="00B75F84" w:rsidRPr="00E017B5" w:rsidRDefault="00AF7D5D">
      <w:pPr>
        <w:rPr>
          <w:sz w:val="22"/>
          <w:szCs w:val="22"/>
        </w:rPr>
      </w:pPr>
      <w:r w:rsidRPr="00E017B5">
        <w:rPr>
          <w:sz w:val="22"/>
          <w:szCs w:val="22"/>
        </w:rPr>
        <w:t>Figure 1: Procedure Overview</w:t>
      </w:r>
    </w:p>
    <w:p w:rsidR="00B75F84" w:rsidRPr="00E017B5" w:rsidRDefault="00B75F84" w:rsidP="44CE02CC">
      <w:pPr>
        <w:rPr>
          <w:sz w:val="22"/>
          <w:szCs w:val="22"/>
        </w:rPr>
      </w:pPr>
    </w:p>
    <w:p w:rsidR="00B75F84" w:rsidRPr="00E017B5" w:rsidRDefault="00E64DFD">
      <w:pPr>
        <w:rPr>
          <w:sz w:val="22"/>
          <w:szCs w:val="22"/>
        </w:rPr>
      </w:pPr>
      <w:r w:rsidRPr="00E017B5">
        <w:rPr>
          <w:sz w:val="22"/>
          <w:szCs w:val="22"/>
        </w:rPr>
        <w:t>3</w:t>
      </w:r>
      <w:r w:rsidR="00AF7D5D" w:rsidRPr="00E017B5">
        <w:rPr>
          <w:sz w:val="22"/>
          <w:szCs w:val="22"/>
        </w:rPr>
        <w:t>.1. Trim Sequences</w:t>
      </w:r>
    </w:p>
    <w:p w:rsidR="00B75F84" w:rsidRPr="00E017B5" w:rsidRDefault="00AF7D5D">
      <w:pPr>
        <w:rPr>
          <w:sz w:val="22"/>
          <w:szCs w:val="22"/>
        </w:rPr>
      </w:pPr>
      <w:r w:rsidRPr="00E017B5">
        <w:rPr>
          <w:sz w:val="22"/>
          <w:szCs w:val="22"/>
        </w:rPr>
        <w:t xml:space="preserve">Trim the ends of sequences with remaining adapter or quality scores &lt; 25.  Remove any sequence less than 35bp after trimming, then generate a file for capturing </w:t>
      </w:r>
      <w:r w:rsidR="008047C2" w:rsidRPr="00E017B5">
        <w:rPr>
          <w:sz w:val="22"/>
          <w:szCs w:val="22"/>
        </w:rPr>
        <w:t>information</w:t>
      </w:r>
      <w:r w:rsidRPr="00E017B5">
        <w:rPr>
          <w:sz w:val="22"/>
          <w:szCs w:val="22"/>
        </w:rPr>
        <w:t xml:space="preserve"> about how many sequences were trimmed.</w:t>
      </w:r>
    </w:p>
    <w:p w:rsidR="00B75F84" w:rsidRDefault="00B75F8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75F84" w:rsidRPr="00673D18">
        <w:tc>
          <w:tcPr>
            <w:tcW w:w="1305" w:type="dxa"/>
            <w:tcMar>
              <w:top w:w="100" w:type="dxa"/>
              <w:left w:w="100" w:type="dxa"/>
              <w:bottom w:w="100" w:type="dxa"/>
              <w:right w:w="100" w:type="dxa"/>
            </w:tcMar>
          </w:tcPr>
          <w:p w:rsidR="00B75F84" w:rsidRDefault="00AF7D5D">
            <w:pPr>
              <w:widowControl w:val="0"/>
            </w:pPr>
            <w:r>
              <w:t>executable</w:t>
            </w:r>
          </w:p>
        </w:tc>
        <w:tc>
          <w:tcPr>
            <w:tcW w:w="8055" w:type="dxa"/>
            <w:tcMar>
              <w:top w:w="100" w:type="dxa"/>
              <w:left w:w="100" w:type="dxa"/>
              <w:bottom w:w="100" w:type="dxa"/>
              <w:right w:w="100" w:type="dxa"/>
            </w:tcMar>
          </w:tcPr>
          <w:p w:rsidR="00B75F84" w:rsidRPr="00EB2F4C" w:rsidRDefault="003A16C2" w:rsidP="00BB7A2F">
            <w:pPr>
              <w:widowControl w:val="0"/>
              <w:rPr>
                <w:lang w:val="fr-FR"/>
              </w:rPr>
            </w:pPr>
            <w:proofErr w:type="spellStart"/>
            <w:proofErr w:type="gramStart"/>
            <w:r w:rsidRPr="003A16C2">
              <w:rPr>
                <w:lang w:val="fr-FR"/>
              </w:rPr>
              <w:t>trimgalore</w:t>
            </w:r>
            <w:proofErr w:type="spellEnd"/>
            <w:proofErr w:type="gramEnd"/>
            <w:r w:rsidRPr="003A16C2">
              <w:rPr>
                <w:lang w:val="fr-FR"/>
              </w:rPr>
              <w:t xml:space="preserve">/0.4.1 </w:t>
            </w:r>
            <w:proofErr w:type="spellStart"/>
            <w:r w:rsidRPr="003A16C2">
              <w:rPr>
                <w:lang w:val="fr-FR"/>
              </w:rPr>
              <w:t>cutadapt</w:t>
            </w:r>
            <w:proofErr w:type="spellEnd"/>
            <w:r w:rsidRPr="003A16C2">
              <w:rPr>
                <w:lang w:val="fr-FR"/>
              </w:rPr>
              <w:t>/1.9.1</w:t>
            </w:r>
            <w:r>
              <w:rPr>
                <w:lang w:val="fr-FR"/>
              </w:rPr>
              <w:t xml:space="preserve"> </w:t>
            </w:r>
            <w:r w:rsidRPr="003A16C2">
              <w:rPr>
                <w:lang w:val="fr-FR"/>
              </w:rPr>
              <w:t>parse_trimreport.pl</w:t>
            </w:r>
          </w:p>
        </w:tc>
      </w:tr>
      <w:tr w:rsidR="00B75F84">
        <w:tc>
          <w:tcPr>
            <w:tcW w:w="1305" w:type="dxa"/>
            <w:tcMar>
              <w:top w:w="100" w:type="dxa"/>
              <w:left w:w="100" w:type="dxa"/>
              <w:bottom w:w="100" w:type="dxa"/>
              <w:right w:w="100" w:type="dxa"/>
            </w:tcMar>
          </w:tcPr>
          <w:p w:rsidR="00B75F84" w:rsidRDefault="00AF7D5D">
            <w:pPr>
              <w:widowControl w:val="0"/>
            </w:pPr>
            <w:r>
              <w:t>input</w:t>
            </w:r>
          </w:p>
        </w:tc>
        <w:tc>
          <w:tcPr>
            <w:tcW w:w="8055" w:type="dxa"/>
            <w:tcMar>
              <w:top w:w="100" w:type="dxa"/>
              <w:left w:w="100" w:type="dxa"/>
              <w:bottom w:w="100" w:type="dxa"/>
              <w:right w:w="100" w:type="dxa"/>
            </w:tcMar>
          </w:tcPr>
          <w:p w:rsidR="00B75F84" w:rsidRDefault="00AF7D5D">
            <w:pPr>
              <w:widowControl w:val="0"/>
            </w:pPr>
            <w:proofErr w:type="spellStart"/>
            <w:r>
              <w:t>gzip</w:t>
            </w:r>
            <w:proofErr w:type="spellEnd"/>
            <w:r>
              <w:t xml:space="preserve"> </w:t>
            </w:r>
            <w:proofErr w:type="spellStart"/>
            <w:r>
              <w:t>fastq</w:t>
            </w:r>
            <w:proofErr w:type="spellEnd"/>
          </w:p>
        </w:tc>
      </w:tr>
      <w:tr w:rsidR="00B75F84">
        <w:tc>
          <w:tcPr>
            <w:tcW w:w="1305" w:type="dxa"/>
            <w:tcMar>
              <w:top w:w="100" w:type="dxa"/>
              <w:left w:w="100" w:type="dxa"/>
              <w:bottom w:w="100" w:type="dxa"/>
              <w:right w:w="100" w:type="dxa"/>
            </w:tcMar>
          </w:tcPr>
          <w:p w:rsidR="00B75F84" w:rsidRDefault="00AF7D5D">
            <w:pPr>
              <w:widowControl w:val="0"/>
            </w:pPr>
            <w:r>
              <w:t>output</w:t>
            </w:r>
          </w:p>
        </w:tc>
        <w:tc>
          <w:tcPr>
            <w:tcW w:w="8055" w:type="dxa"/>
            <w:tcMar>
              <w:top w:w="100" w:type="dxa"/>
              <w:left w:w="100" w:type="dxa"/>
              <w:bottom w:w="100" w:type="dxa"/>
              <w:right w:w="100" w:type="dxa"/>
            </w:tcMar>
          </w:tcPr>
          <w:p w:rsidR="00B75F84" w:rsidRDefault="00AF7D5D">
            <w:pPr>
              <w:widowControl w:val="0"/>
            </w:pPr>
            <w:r>
              <w:t xml:space="preserve">trimmed </w:t>
            </w:r>
            <w:proofErr w:type="spellStart"/>
            <w:r>
              <w:t>gzip</w:t>
            </w:r>
            <w:proofErr w:type="spellEnd"/>
            <w:r>
              <w:t xml:space="preserve"> </w:t>
            </w:r>
            <w:proofErr w:type="spellStart"/>
            <w:r>
              <w:t>fastq</w:t>
            </w:r>
            <w:proofErr w:type="spellEnd"/>
            <w:r>
              <w:t xml:space="preserve"> and report of number of reads remaining post trimming</w:t>
            </w:r>
          </w:p>
        </w:tc>
      </w:tr>
      <w:tr w:rsidR="00B75F84">
        <w:tc>
          <w:tcPr>
            <w:tcW w:w="1305" w:type="dxa"/>
            <w:tcMar>
              <w:top w:w="100" w:type="dxa"/>
              <w:left w:w="100" w:type="dxa"/>
              <w:bottom w:w="100" w:type="dxa"/>
              <w:right w:w="100" w:type="dxa"/>
            </w:tcMar>
          </w:tcPr>
          <w:p w:rsidR="00B75F84" w:rsidRDefault="00AF7D5D">
            <w:pPr>
              <w:widowControl w:val="0"/>
            </w:pPr>
            <w:r>
              <w:t>command</w:t>
            </w:r>
          </w:p>
        </w:tc>
        <w:tc>
          <w:tcPr>
            <w:tcW w:w="8055" w:type="dxa"/>
            <w:tcMar>
              <w:top w:w="100" w:type="dxa"/>
              <w:left w:w="100" w:type="dxa"/>
              <w:bottom w:w="100" w:type="dxa"/>
              <w:right w:w="100" w:type="dxa"/>
            </w:tcMar>
          </w:tcPr>
          <w:p w:rsidR="006F6E27" w:rsidRDefault="009E25B0" w:rsidP="006F6E27">
            <w:pPr>
              <w:pStyle w:val="p1"/>
            </w:pPr>
            <w:r>
              <w:rPr>
                <w:rStyle w:val="s1"/>
              </w:rPr>
              <w:t>&gt;</w:t>
            </w:r>
            <w:proofErr w:type="spellStart"/>
            <w:r w:rsidR="006F6E27">
              <w:rPr>
                <w:rStyle w:val="s1"/>
              </w:rPr>
              <w:t>trim_galore</w:t>
            </w:r>
            <w:proofErr w:type="spellEnd"/>
            <w:r w:rsidR="006F6E27">
              <w:rPr>
                <w:rStyle w:val="s1"/>
              </w:rPr>
              <w:t xml:space="preserve"> --paired --stringency 3 -q 25 --</w:t>
            </w:r>
            <w:proofErr w:type="spellStart"/>
            <w:r w:rsidR="006F6E27">
              <w:rPr>
                <w:rStyle w:val="s1"/>
              </w:rPr>
              <w:t>illumina</w:t>
            </w:r>
            <w:proofErr w:type="spellEnd"/>
            <w:r w:rsidR="006F6E27">
              <w:rPr>
                <w:rStyle w:val="s1"/>
              </w:rPr>
              <w:t xml:space="preserve"> --</w:t>
            </w:r>
            <w:proofErr w:type="spellStart"/>
            <w:r w:rsidR="006F6E27">
              <w:rPr>
                <w:rStyle w:val="s1"/>
              </w:rPr>
              <w:t>gzip</w:t>
            </w:r>
            <w:proofErr w:type="spellEnd"/>
            <w:r w:rsidR="006F6E27">
              <w:rPr>
                <w:rStyle w:val="s1"/>
              </w:rPr>
              <w:t xml:space="preserve"> --length 35 </w:t>
            </w:r>
            <w:r w:rsidR="006F6E27">
              <w:rPr>
                <w:rStyle w:val="s1"/>
              </w:rPr>
              <w:t>${</w:t>
            </w:r>
            <w:r w:rsidR="006F6E27">
              <w:rPr>
                <w:rStyle w:val="s1"/>
              </w:rPr>
              <w:t>R1</w:t>
            </w:r>
            <w:r w:rsidR="006F6E27">
              <w:rPr>
                <w:rStyle w:val="s1"/>
              </w:rPr>
              <w:t>} ${R2}</w:t>
            </w:r>
          </w:p>
          <w:p w:rsidR="00B75F84" w:rsidRDefault="009E25B0" w:rsidP="006F6E27">
            <w:pPr>
              <w:pStyle w:val="p1"/>
            </w:pPr>
            <w:r>
              <w:rPr>
                <w:rStyle w:val="s1"/>
              </w:rPr>
              <w:t>&gt;</w:t>
            </w:r>
            <w:proofErr w:type="spellStart"/>
            <w:r w:rsidR="006F6E27">
              <w:rPr>
                <w:rStyle w:val="s1"/>
              </w:rPr>
              <w:t>perl</w:t>
            </w:r>
            <w:proofErr w:type="spellEnd"/>
            <w:r w:rsidR="006F6E27">
              <w:rPr>
                <w:rStyle w:val="s1"/>
              </w:rPr>
              <w:t xml:space="preserve"> $baseDir/scripts/parse_trimreport.pl </w:t>
            </w:r>
            <w:proofErr w:type="spellStart"/>
            <w:r w:rsidR="006F6E27">
              <w:rPr>
                <w:rStyle w:val="s1"/>
              </w:rPr>
              <w:t>trimreport</w:t>
            </w:r>
            <w:proofErr w:type="spellEnd"/>
            <w:r w:rsidR="006F6E27">
              <w:rPr>
                <w:rStyle w:val="s1"/>
              </w:rPr>
              <w:t>_${</w:t>
            </w:r>
            <w:proofErr w:type="spellStart"/>
            <w:r w:rsidR="006F6E27">
              <w:rPr>
                <w:rStyle w:val="s1"/>
              </w:rPr>
              <w:t>ct</w:t>
            </w:r>
            <w:proofErr w:type="spellEnd"/>
            <w:r w:rsidR="006F6E27">
              <w:rPr>
                <w:rStyle w:val="s1"/>
              </w:rPr>
              <w:t>}.txt *trimming_report.txt</w:t>
            </w:r>
          </w:p>
        </w:tc>
      </w:tr>
    </w:tbl>
    <w:p w:rsidR="00B75F84" w:rsidRDefault="00B75F84"/>
    <w:p w:rsidR="006F6E27" w:rsidRPr="00E017B5" w:rsidRDefault="00E64DFD" w:rsidP="006F6E27">
      <w:pPr>
        <w:rPr>
          <w:sz w:val="22"/>
          <w:szCs w:val="22"/>
        </w:rPr>
      </w:pPr>
      <w:r w:rsidRPr="00E017B5">
        <w:rPr>
          <w:sz w:val="22"/>
          <w:szCs w:val="22"/>
        </w:rPr>
        <w:t>3</w:t>
      </w:r>
      <w:r w:rsidR="006F6E27" w:rsidRPr="00E017B5">
        <w:rPr>
          <w:sz w:val="22"/>
          <w:szCs w:val="22"/>
        </w:rPr>
        <w:t>.2. Read Alignment to Human Reference Genome</w:t>
      </w:r>
    </w:p>
    <w:p w:rsidR="006F6E27" w:rsidRPr="00E017B5" w:rsidRDefault="006F6E27" w:rsidP="006F6E27">
      <w:pPr>
        <w:rPr>
          <w:sz w:val="22"/>
          <w:szCs w:val="22"/>
        </w:rPr>
      </w:pPr>
      <w:r w:rsidRPr="00E017B5">
        <w:rPr>
          <w:sz w:val="22"/>
          <w:szCs w:val="22"/>
        </w:rPr>
        <w:t xml:space="preserve">Align sequencing reads into human reference genome considering ALT </w:t>
      </w:r>
      <w:proofErr w:type="spellStart"/>
      <w:r w:rsidRPr="00E017B5">
        <w:rPr>
          <w:sz w:val="22"/>
          <w:szCs w:val="22"/>
        </w:rPr>
        <w:t>contigs</w:t>
      </w:r>
      <w:proofErr w:type="spellEnd"/>
      <w:r w:rsidRPr="00E017B5">
        <w:rPr>
          <w:sz w:val="22"/>
          <w:szCs w:val="22"/>
        </w:rPr>
        <w:t>, sort alignments, and mark PCR duplicates.</w:t>
      </w:r>
    </w:p>
    <w:p w:rsidR="006F6E27" w:rsidRDefault="006F6E27" w:rsidP="006F6E2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6F6E27" w:rsidTr="00336DBF">
        <w:tc>
          <w:tcPr>
            <w:tcW w:w="1305" w:type="dxa"/>
            <w:tcMar>
              <w:top w:w="100" w:type="dxa"/>
              <w:left w:w="100" w:type="dxa"/>
              <w:bottom w:w="100" w:type="dxa"/>
              <w:right w:w="100" w:type="dxa"/>
            </w:tcMar>
          </w:tcPr>
          <w:p w:rsidR="006F6E27" w:rsidRDefault="006F6E27" w:rsidP="00336DBF">
            <w:pPr>
              <w:widowControl w:val="0"/>
            </w:pPr>
            <w:r>
              <w:t>executable</w:t>
            </w:r>
          </w:p>
        </w:tc>
        <w:tc>
          <w:tcPr>
            <w:tcW w:w="8055" w:type="dxa"/>
            <w:tcMar>
              <w:top w:w="100" w:type="dxa"/>
              <w:left w:w="100" w:type="dxa"/>
              <w:bottom w:w="100" w:type="dxa"/>
              <w:right w:w="100" w:type="dxa"/>
            </w:tcMar>
          </w:tcPr>
          <w:p w:rsidR="006F6E27" w:rsidRDefault="003A16C2" w:rsidP="00336DBF">
            <w:pPr>
              <w:widowControl w:val="0"/>
            </w:pPr>
            <w:proofErr w:type="spellStart"/>
            <w:r w:rsidRPr="003A16C2">
              <w:t>bwakit</w:t>
            </w:r>
            <w:proofErr w:type="spellEnd"/>
            <w:r w:rsidRPr="003A16C2">
              <w:t xml:space="preserve">/0.7.15 </w:t>
            </w:r>
            <w:proofErr w:type="spellStart"/>
            <w:r w:rsidRPr="003A16C2">
              <w:t>samtools</w:t>
            </w:r>
            <w:proofErr w:type="spellEnd"/>
            <w:r w:rsidRPr="003A16C2">
              <w:t xml:space="preserve">/intel/1.3 </w:t>
            </w:r>
            <w:proofErr w:type="spellStart"/>
            <w:r w:rsidRPr="003A16C2">
              <w:t>speedseq</w:t>
            </w:r>
            <w:proofErr w:type="spellEnd"/>
            <w:r w:rsidRPr="003A16C2">
              <w:t xml:space="preserve">/20160506 </w:t>
            </w:r>
            <w:proofErr w:type="spellStart"/>
            <w:r w:rsidRPr="003A16C2">
              <w:t>picard</w:t>
            </w:r>
            <w:proofErr w:type="spellEnd"/>
            <w:r w:rsidRPr="003A16C2">
              <w:t xml:space="preserve">/1.127 </w:t>
            </w:r>
            <w:proofErr w:type="spellStart"/>
            <w:r w:rsidRPr="003A16C2">
              <w:t>bwa</w:t>
            </w:r>
            <w:proofErr w:type="spellEnd"/>
            <w:r w:rsidRPr="003A16C2">
              <w:t>/intel/0.7.15</w:t>
            </w:r>
          </w:p>
        </w:tc>
      </w:tr>
      <w:tr w:rsidR="006F6E27" w:rsidTr="00336DBF">
        <w:tc>
          <w:tcPr>
            <w:tcW w:w="1305" w:type="dxa"/>
            <w:tcMar>
              <w:top w:w="100" w:type="dxa"/>
              <w:left w:w="100" w:type="dxa"/>
              <w:bottom w:w="100" w:type="dxa"/>
              <w:right w:w="100" w:type="dxa"/>
            </w:tcMar>
          </w:tcPr>
          <w:p w:rsidR="006F6E27" w:rsidRDefault="006F6E27" w:rsidP="00336DBF">
            <w:pPr>
              <w:widowControl w:val="0"/>
            </w:pPr>
            <w:r>
              <w:t>input</w:t>
            </w:r>
          </w:p>
        </w:tc>
        <w:tc>
          <w:tcPr>
            <w:tcW w:w="8055" w:type="dxa"/>
            <w:tcMar>
              <w:top w:w="100" w:type="dxa"/>
              <w:left w:w="100" w:type="dxa"/>
              <w:bottom w:w="100" w:type="dxa"/>
              <w:right w:w="100" w:type="dxa"/>
            </w:tcMar>
          </w:tcPr>
          <w:p w:rsidR="006F6E27" w:rsidRDefault="006F6E27" w:rsidP="00336DBF">
            <w:pPr>
              <w:widowControl w:val="0"/>
            </w:pPr>
            <w:proofErr w:type="spellStart"/>
            <w:r>
              <w:t>gzip</w:t>
            </w:r>
            <w:proofErr w:type="spellEnd"/>
            <w:r>
              <w:t xml:space="preserve"> </w:t>
            </w:r>
            <w:proofErr w:type="spellStart"/>
            <w:r>
              <w:t>fastq</w:t>
            </w:r>
            <w:proofErr w:type="spellEnd"/>
            <w:r>
              <w:t xml:space="preserve">, reference </w:t>
            </w:r>
            <w:proofErr w:type="spellStart"/>
            <w:r>
              <w:t>fasta</w:t>
            </w:r>
            <w:proofErr w:type="spellEnd"/>
            <w:r>
              <w:t xml:space="preserve">, reference </w:t>
            </w:r>
            <w:proofErr w:type="spellStart"/>
            <w:r>
              <w:t>ALT.sam</w:t>
            </w:r>
            <w:proofErr w:type="spellEnd"/>
          </w:p>
        </w:tc>
      </w:tr>
      <w:tr w:rsidR="006F6E27" w:rsidTr="00336DBF">
        <w:tc>
          <w:tcPr>
            <w:tcW w:w="1305" w:type="dxa"/>
            <w:tcMar>
              <w:top w:w="100" w:type="dxa"/>
              <w:left w:w="100" w:type="dxa"/>
              <w:bottom w:w="100" w:type="dxa"/>
              <w:right w:w="100" w:type="dxa"/>
            </w:tcMar>
          </w:tcPr>
          <w:p w:rsidR="006F6E27" w:rsidRDefault="006F6E27" w:rsidP="00336DBF">
            <w:pPr>
              <w:widowControl w:val="0"/>
            </w:pPr>
            <w:r>
              <w:t>output</w:t>
            </w:r>
          </w:p>
        </w:tc>
        <w:tc>
          <w:tcPr>
            <w:tcW w:w="8055" w:type="dxa"/>
            <w:tcMar>
              <w:top w:w="100" w:type="dxa"/>
              <w:left w:w="100" w:type="dxa"/>
              <w:bottom w:w="100" w:type="dxa"/>
              <w:right w:w="100" w:type="dxa"/>
            </w:tcMar>
          </w:tcPr>
          <w:p w:rsidR="006F6E27" w:rsidRDefault="006F6E27" w:rsidP="006F6E27">
            <w:pPr>
              <w:widowControl w:val="0"/>
            </w:pPr>
            <w:r>
              <w:t>sorted bam</w:t>
            </w:r>
          </w:p>
        </w:tc>
      </w:tr>
      <w:tr w:rsidR="006F6E27" w:rsidTr="00336DBF">
        <w:tc>
          <w:tcPr>
            <w:tcW w:w="1305" w:type="dxa"/>
            <w:tcMar>
              <w:top w:w="100" w:type="dxa"/>
              <w:left w:w="100" w:type="dxa"/>
              <w:bottom w:w="100" w:type="dxa"/>
              <w:right w:w="100" w:type="dxa"/>
            </w:tcMar>
          </w:tcPr>
          <w:p w:rsidR="006F6E27" w:rsidRDefault="006F6E27" w:rsidP="00336DBF">
            <w:pPr>
              <w:widowControl w:val="0"/>
            </w:pPr>
            <w:r>
              <w:t>command</w:t>
            </w:r>
          </w:p>
        </w:tc>
        <w:tc>
          <w:tcPr>
            <w:tcW w:w="8055" w:type="dxa"/>
            <w:tcMar>
              <w:top w:w="100" w:type="dxa"/>
              <w:left w:w="100" w:type="dxa"/>
              <w:bottom w:w="100" w:type="dxa"/>
              <w:right w:w="100" w:type="dxa"/>
            </w:tcMar>
          </w:tcPr>
          <w:p w:rsidR="006F6E27" w:rsidRPr="009E25B0" w:rsidRDefault="009E25B0" w:rsidP="006F6E27">
            <w:pPr>
              <w:pStyle w:val="p1"/>
            </w:pPr>
            <w:r>
              <w:rPr>
                <w:rStyle w:val="s1"/>
              </w:rPr>
              <w:t>&gt;</w:t>
            </w:r>
            <w:proofErr w:type="spellStart"/>
            <w:r w:rsidR="006F6E27" w:rsidRPr="009E25B0">
              <w:rPr>
                <w:rStyle w:val="s1"/>
              </w:rPr>
              <w:t>bwa</w:t>
            </w:r>
            <w:proofErr w:type="spellEnd"/>
            <w:r w:rsidR="006F6E27" w:rsidRPr="009E25B0">
              <w:rPr>
                <w:rStyle w:val="s1"/>
              </w:rPr>
              <w:t xml:space="preserve"> mem -M -t \$SLURM_CPUS_ON_NODE -R '@RG</w:t>
            </w:r>
            <w:proofErr w:type="gramStart"/>
            <w:r w:rsidR="006F6E27" w:rsidRPr="009E25B0">
              <w:rPr>
                <w:rStyle w:val="s1"/>
              </w:rPr>
              <w:t>\\</w:t>
            </w:r>
            <w:proofErr w:type="spellStart"/>
            <w:r w:rsidR="006F6E27" w:rsidRPr="009E25B0">
              <w:rPr>
                <w:rStyle w:val="s1"/>
              </w:rPr>
              <w:t>tID</w:t>
            </w:r>
            <w:proofErr w:type="spellEnd"/>
            <w:r w:rsidR="006F6E27" w:rsidRPr="009E25B0">
              <w:rPr>
                <w:rStyle w:val="s1"/>
              </w:rPr>
              <w:t>:$</w:t>
            </w:r>
            <w:proofErr w:type="gramEnd"/>
            <w:r w:rsidR="006F6E27" w:rsidRPr="009E25B0">
              <w:rPr>
                <w:rStyle w:val="s1"/>
              </w:rPr>
              <w:t>{fq1.baseName.split("\\.batch", 2)[0]}\\tLB:tx\\tPL:illumina\\tPU:barcode\\tSM:${fq1.baseName.spl</w:t>
            </w:r>
          </w:p>
          <w:p w:rsidR="006F6E27" w:rsidRPr="009E25B0" w:rsidRDefault="006F6E27" w:rsidP="006F6E27">
            <w:pPr>
              <w:pStyle w:val="p1"/>
            </w:pPr>
            <w:proofErr w:type="gramStart"/>
            <w:r w:rsidRPr="009E25B0">
              <w:rPr>
                <w:rStyle w:val="s1"/>
              </w:rPr>
              <w:t>it(</w:t>
            </w:r>
            <w:proofErr w:type="gramEnd"/>
            <w:r w:rsidRPr="009E25B0">
              <w:rPr>
                <w:rStyle w:val="s1"/>
              </w:rPr>
              <w:t>"\\.batch", 2)[0]}' ${</w:t>
            </w:r>
            <w:proofErr w:type="spellStart"/>
            <w:r w:rsidRPr="009E25B0">
              <w:rPr>
                <w:rStyle w:val="s1"/>
              </w:rPr>
              <w:t>gatkref</w:t>
            </w:r>
            <w:proofErr w:type="spellEnd"/>
            <w:r w:rsidRPr="009E25B0">
              <w:rPr>
                <w:rStyle w:val="s1"/>
              </w:rPr>
              <w:t>} ${fq1} ${fq2}</w:t>
            </w:r>
          </w:p>
          <w:p w:rsidR="006F6E27" w:rsidRPr="009E25B0" w:rsidRDefault="009E25B0" w:rsidP="006F6E27">
            <w:pPr>
              <w:pStyle w:val="p1"/>
            </w:pPr>
            <w:r>
              <w:rPr>
                <w:rStyle w:val="s1"/>
              </w:rPr>
              <w:t>&gt;</w:t>
            </w:r>
            <w:proofErr w:type="spellStart"/>
            <w:r w:rsidR="006F6E27" w:rsidRPr="009E25B0">
              <w:rPr>
                <w:rStyle w:val="s1"/>
              </w:rPr>
              <w:t>sambamba</w:t>
            </w:r>
            <w:proofErr w:type="spellEnd"/>
            <w:r w:rsidR="006F6E27" w:rsidRPr="009E25B0">
              <w:rPr>
                <w:rStyle w:val="s1"/>
              </w:rPr>
              <w:t xml:space="preserve"> sort -t \$SLURM_CPUS_ON_NODE -o ${</w:t>
            </w:r>
            <w:proofErr w:type="spellStart"/>
            <w:r w:rsidR="006F6E27" w:rsidRPr="009E25B0">
              <w:rPr>
                <w:rStyle w:val="s1"/>
              </w:rPr>
              <w:t>pair_id</w:t>
            </w:r>
            <w:proofErr w:type="spellEnd"/>
            <w:proofErr w:type="gramStart"/>
            <w:r w:rsidR="006F6E27" w:rsidRPr="009E25B0">
              <w:rPr>
                <w:rStyle w:val="s1"/>
              </w:rPr>
              <w:t>}.bam</w:t>
            </w:r>
            <w:proofErr w:type="gramEnd"/>
            <w:r w:rsidR="006F6E27" w:rsidRPr="009E25B0">
              <w:rPr>
                <w:rStyle w:val="s1"/>
              </w:rPr>
              <w:t xml:space="preserve"> </w:t>
            </w:r>
            <w:proofErr w:type="spellStart"/>
            <w:r w:rsidR="006F6E27" w:rsidRPr="009E25B0">
              <w:rPr>
                <w:rStyle w:val="s1"/>
              </w:rPr>
              <w:t>output.unsort.bam</w:t>
            </w:r>
            <w:proofErr w:type="spellEnd"/>
          </w:p>
          <w:p w:rsidR="006F6E27" w:rsidRDefault="009E25B0" w:rsidP="00336DBF">
            <w:pPr>
              <w:widowControl w:val="0"/>
            </w:pPr>
            <w:r>
              <w:rPr>
                <w:rFonts w:ascii="Monaco" w:hAnsi="Monaco"/>
                <w:sz w:val="15"/>
                <w:szCs w:val="15"/>
              </w:rPr>
              <w:t>&gt;</w:t>
            </w:r>
            <w:r w:rsidRPr="009E25B0">
              <w:rPr>
                <w:rFonts w:ascii="Monaco" w:hAnsi="Monaco"/>
                <w:sz w:val="15"/>
                <w:szCs w:val="15"/>
              </w:rPr>
              <w:t xml:space="preserve">java -Xmx20g -jar \$PICARD/picard.jar </w:t>
            </w:r>
            <w:proofErr w:type="spellStart"/>
            <w:r w:rsidRPr="009E25B0">
              <w:rPr>
                <w:rFonts w:ascii="Monaco" w:hAnsi="Monaco"/>
                <w:sz w:val="15"/>
                <w:szCs w:val="15"/>
              </w:rPr>
              <w:t>MarkDuplicatesWithMateCigar</w:t>
            </w:r>
            <w:proofErr w:type="spellEnd"/>
            <w:r w:rsidRPr="009E25B0">
              <w:rPr>
                <w:rFonts w:ascii="Monaco" w:hAnsi="Monaco"/>
                <w:sz w:val="15"/>
                <w:szCs w:val="15"/>
              </w:rPr>
              <w:t xml:space="preserve"> I=</w:t>
            </w:r>
            <w:proofErr w:type="spellStart"/>
            <w:r w:rsidRPr="009E25B0">
              <w:rPr>
                <w:rFonts w:ascii="Monaco" w:hAnsi="Monaco"/>
                <w:sz w:val="15"/>
                <w:szCs w:val="15"/>
              </w:rPr>
              <w:t>output.sort.bam</w:t>
            </w:r>
            <w:proofErr w:type="spellEnd"/>
            <w:r w:rsidRPr="009E25B0">
              <w:rPr>
                <w:rFonts w:ascii="Monaco" w:hAnsi="Monaco"/>
                <w:sz w:val="15"/>
                <w:szCs w:val="15"/>
              </w:rPr>
              <w:t xml:space="preserve"> O=${</w:t>
            </w:r>
            <w:proofErr w:type="spellStart"/>
            <w:r w:rsidRPr="009E25B0">
              <w:rPr>
                <w:rFonts w:ascii="Monaco" w:hAnsi="Monaco"/>
                <w:sz w:val="15"/>
                <w:szCs w:val="15"/>
              </w:rPr>
              <w:t>pair_id</w:t>
            </w:r>
            <w:proofErr w:type="spellEnd"/>
            <w:proofErr w:type="gramStart"/>
            <w:r w:rsidRPr="009E25B0">
              <w:rPr>
                <w:rFonts w:ascii="Monaco" w:hAnsi="Monaco"/>
                <w:sz w:val="15"/>
                <w:szCs w:val="15"/>
              </w:rPr>
              <w:t>}.bam</w:t>
            </w:r>
            <w:proofErr w:type="gramEnd"/>
            <w:r w:rsidRPr="009E25B0">
              <w:rPr>
                <w:rFonts w:ascii="Monaco" w:hAnsi="Monaco"/>
                <w:sz w:val="15"/>
                <w:szCs w:val="15"/>
              </w:rPr>
              <w:t xml:space="preserve"> M=${</w:t>
            </w:r>
            <w:proofErr w:type="spellStart"/>
            <w:r w:rsidRPr="009E25B0">
              <w:rPr>
                <w:rFonts w:ascii="Monaco" w:hAnsi="Monaco"/>
                <w:sz w:val="15"/>
                <w:szCs w:val="15"/>
              </w:rPr>
              <w:t>pair_id</w:t>
            </w:r>
            <w:proofErr w:type="spellEnd"/>
            <w:r w:rsidRPr="009E25B0">
              <w:rPr>
                <w:rFonts w:ascii="Monaco" w:hAnsi="Monaco"/>
                <w:sz w:val="15"/>
                <w:szCs w:val="15"/>
              </w:rPr>
              <w:t>}.libcomplex.txt ASSUME_SORTED=true MINIMUM_DISTANCE=300</w:t>
            </w:r>
          </w:p>
        </w:tc>
      </w:tr>
    </w:tbl>
    <w:p w:rsidR="006F6E27" w:rsidRDefault="006F6E27" w:rsidP="006F6E27"/>
    <w:p w:rsidR="006F6E27" w:rsidRPr="00E017B5" w:rsidRDefault="00E64DFD" w:rsidP="006F6E27">
      <w:pPr>
        <w:rPr>
          <w:sz w:val="22"/>
          <w:szCs w:val="22"/>
        </w:rPr>
      </w:pPr>
      <w:r w:rsidRPr="00E017B5">
        <w:rPr>
          <w:sz w:val="22"/>
          <w:szCs w:val="22"/>
        </w:rPr>
        <w:t>3</w:t>
      </w:r>
      <w:r w:rsidR="006F6E27" w:rsidRPr="00E017B5">
        <w:rPr>
          <w:sz w:val="22"/>
          <w:szCs w:val="22"/>
        </w:rPr>
        <w:t>.</w:t>
      </w:r>
      <w:r w:rsidR="003A16C2" w:rsidRPr="00E017B5">
        <w:rPr>
          <w:sz w:val="22"/>
          <w:szCs w:val="22"/>
        </w:rPr>
        <w:t>3</w:t>
      </w:r>
      <w:r w:rsidR="006F6E27" w:rsidRPr="00E017B5">
        <w:rPr>
          <w:sz w:val="22"/>
          <w:szCs w:val="22"/>
        </w:rPr>
        <w:t xml:space="preserve">. </w:t>
      </w:r>
      <w:r w:rsidR="006F6E27" w:rsidRPr="00E017B5">
        <w:rPr>
          <w:sz w:val="22"/>
          <w:szCs w:val="22"/>
        </w:rPr>
        <w:t>Merger Alignments</w:t>
      </w:r>
    </w:p>
    <w:p w:rsidR="006F6E27" w:rsidRPr="00E017B5" w:rsidRDefault="009E25B0" w:rsidP="006F6E27">
      <w:pPr>
        <w:rPr>
          <w:sz w:val="22"/>
          <w:szCs w:val="22"/>
        </w:rPr>
      </w:pPr>
      <w:r w:rsidRPr="00E017B5">
        <w:rPr>
          <w:sz w:val="22"/>
          <w:szCs w:val="22"/>
        </w:rPr>
        <w:t>Merge Alignments coming from the same sample, with differing barcod</w:t>
      </w:r>
      <w:r w:rsidR="00E017B5" w:rsidRPr="00E017B5">
        <w:rPr>
          <w:sz w:val="22"/>
          <w:szCs w:val="22"/>
        </w:rPr>
        <w:t>es, sort alignment</w:t>
      </w:r>
    </w:p>
    <w:p w:rsidR="006F6E27" w:rsidRDefault="006F6E27" w:rsidP="006F6E2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6F6E27" w:rsidTr="00336DBF">
        <w:tc>
          <w:tcPr>
            <w:tcW w:w="1305" w:type="dxa"/>
            <w:tcMar>
              <w:top w:w="100" w:type="dxa"/>
              <w:left w:w="100" w:type="dxa"/>
              <w:bottom w:w="100" w:type="dxa"/>
              <w:right w:w="100" w:type="dxa"/>
            </w:tcMar>
          </w:tcPr>
          <w:p w:rsidR="006F6E27" w:rsidRDefault="00BB7A2F" w:rsidP="00336DBF">
            <w:pPr>
              <w:widowControl w:val="0"/>
            </w:pPr>
            <w:r>
              <w:t>executable</w:t>
            </w:r>
          </w:p>
        </w:tc>
        <w:tc>
          <w:tcPr>
            <w:tcW w:w="8055" w:type="dxa"/>
            <w:tcMar>
              <w:top w:w="100" w:type="dxa"/>
              <w:left w:w="100" w:type="dxa"/>
              <w:bottom w:w="100" w:type="dxa"/>
              <w:right w:w="100" w:type="dxa"/>
            </w:tcMar>
          </w:tcPr>
          <w:p w:rsidR="006F6E27" w:rsidRDefault="00BB7A2F" w:rsidP="00336DBF">
            <w:pPr>
              <w:widowControl w:val="0"/>
            </w:pPr>
            <w:proofErr w:type="spellStart"/>
            <w:r w:rsidRPr="00BB7A2F">
              <w:t>samtools</w:t>
            </w:r>
            <w:proofErr w:type="spellEnd"/>
            <w:r w:rsidRPr="00BB7A2F">
              <w:t xml:space="preserve">/intel/1.3 </w:t>
            </w:r>
            <w:proofErr w:type="spellStart"/>
            <w:r w:rsidRPr="00BB7A2F">
              <w:t>speedseq</w:t>
            </w:r>
            <w:proofErr w:type="spellEnd"/>
            <w:r w:rsidRPr="00BB7A2F">
              <w:t xml:space="preserve">/20160506 </w:t>
            </w:r>
            <w:proofErr w:type="spellStart"/>
            <w:r w:rsidRPr="00BB7A2F">
              <w:t>picard</w:t>
            </w:r>
            <w:proofErr w:type="spellEnd"/>
            <w:r w:rsidRPr="00BB7A2F">
              <w:t xml:space="preserve">/1.127 </w:t>
            </w:r>
            <w:proofErr w:type="spellStart"/>
            <w:r w:rsidRPr="00BB7A2F">
              <w:t>bwakit</w:t>
            </w:r>
            <w:proofErr w:type="spellEnd"/>
            <w:r w:rsidRPr="00BB7A2F">
              <w:t>/0.7.15</w:t>
            </w:r>
          </w:p>
        </w:tc>
      </w:tr>
      <w:tr w:rsidR="006F6E27" w:rsidTr="00336DBF">
        <w:tc>
          <w:tcPr>
            <w:tcW w:w="1305" w:type="dxa"/>
            <w:tcMar>
              <w:top w:w="100" w:type="dxa"/>
              <w:left w:w="100" w:type="dxa"/>
              <w:bottom w:w="100" w:type="dxa"/>
              <w:right w:w="100" w:type="dxa"/>
            </w:tcMar>
          </w:tcPr>
          <w:p w:rsidR="006F6E27" w:rsidRDefault="006F6E27" w:rsidP="00336DBF">
            <w:pPr>
              <w:widowControl w:val="0"/>
            </w:pPr>
            <w:r>
              <w:t>input</w:t>
            </w:r>
          </w:p>
        </w:tc>
        <w:tc>
          <w:tcPr>
            <w:tcW w:w="8055" w:type="dxa"/>
            <w:tcMar>
              <w:top w:w="100" w:type="dxa"/>
              <w:left w:w="100" w:type="dxa"/>
              <w:bottom w:w="100" w:type="dxa"/>
              <w:right w:w="100" w:type="dxa"/>
            </w:tcMar>
          </w:tcPr>
          <w:p w:rsidR="006F6E27" w:rsidRDefault="006F6E27" w:rsidP="00336DBF">
            <w:pPr>
              <w:widowControl w:val="0"/>
            </w:pPr>
            <w:proofErr w:type="spellStart"/>
            <w:r>
              <w:t>gzip</w:t>
            </w:r>
            <w:proofErr w:type="spellEnd"/>
            <w:r>
              <w:t xml:space="preserve"> </w:t>
            </w:r>
            <w:proofErr w:type="spellStart"/>
            <w:r>
              <w:t>fastq</w:t>
            </w:r>
            <w:proofErr w:type="spellEnd"/>
            <w:r>
              <w:t xml:space="preserve">, reference </w:t>
            </w:r>
            <w:proofErr w:type="spellStart"/>
            <w:r>
              <w:t>fasta</w:t>
            </w:r>
            <w:proofErr w:type="spellEnd"/>
            <w:r>
              <w:t xml:space="preserve">, reference </w:t>
            </w:r>
            <w:proofErr w:type="spellStart"/>
            <w:r>
              <w:t>ALT.sam</w:t>
            </w:r>
            <w:proofErr w:type="spellEnd"/>
          </w:p>
        </w:tc>
      </w:tr>
      <w:tr w:rsidR="006F6E27" w:rsidTr="00336DBF">
        <w:tc>
          <w:tcPr>
            <w:tcW w:w="1305" w:type="dxa"/>
            <w:tcMar>
              <w:top w:w="100" w:type="dxa"/>
              <w:left w:w="100" w:type="dxa"/>
              <w:bottom w:w="100" w:type="dxa"/>
              <w:right w:w="100" w:type="dxa"/>
            </w:tcMar>
          </w:tcPr>
          <w:p w:rsidR="006F6E27" w:rsidRDefault="006F6E27" w:rsidP="00336DBF">
            <w:pPr>
              <w:widowControl w:val="0"/>
            </w:pPr>
            <w:r>
              <w:t>output</w:t>
            </w:r>
          </w:p>
        </w:tc>
        <w:tc>
          <w:tcPr>
            <w:tcW w:w="8055" w:type="dxa"/>
            <w:tcMar>
              <w:top w:w="100" w:type="dxa"/>
              <w:left w:w="100" w:type="dxa"/>
              <w:bottom w:w="100" w:type="dxa"/>
              <w:right w:w="100" w:type="dxa"/>
            </w:tcMar>
          </w:tcPr>
          <w:p w:rsidR="006F6E27" w:rsidRDefault="006F6E27" w:rsidP="00336DBF">
            <w:pPr>
              <w:widowControl w:val="0"/>
            </w:pPr>
            <w:r>
              <w:t xml:space="preserve">sorted and duplicate-marked bam, splitters bam, </w:t>
            </w:r>
            <w:proofErr w:type="spellStart"/>
            <w:r>
              <w:t>discordants</w:t>
            </w:r>
            <w:proofErr w:type="spellEnd"/>
            <w:r>
              <w:t xml:space="preserve"> bam, and report of insert size estimation and HLA genotyping</w:t>
            </w:r>
          </w:p>
        </w:tc>
      </w:tr>
      <w:tr w:rsidR="006F6E27" w:rsidRPr="009E25B0" w:rsidTr="00336DBF">
        <w:tc>
          <w:tcPr>
            <w:tcW w:w="1305" w:type="dxa"/>
            <w:tcMar>
              <w:top w:w="100" w:type="dxa"/>
              <w:left w:w="100" w:type="dxa"/>
              <w:bottom w:w="100" w:type="dxa"/>
              <w:right w:w="100" w:type="dxa"/>
            </w:tcMar>
          </w:tcPr>
          <w:p w:rsidR="006F6E27" w:rsidRDefault="006F6E27" w:rsidP="00336DBF">
            <w:pPr>
              <w:widowControl w:val="0"/>
            </w:pPr>
            <w:r>
              <w:t>command</w:t>
            </w:r>
          </w:p>
        </w:tc>
        <w:tc>
          <w:tcPr>
            <w:tcW w:w="8055" w:type="dxa"/>
            <w:tcMar>
              <w:top w:w="100" w:type="dxa"/>
              <w:left w:w="100" w:type="dxa"/>
              <w:bottom w:w="100" w:type="dxa"/>
              <w:right w:w="100" w:type="dxa"/>
            </w:tcMar>
          </w:tcPr>
          <w:p w:rsidR="009E25B0" w:rsidRDefault="009E25B0" w:rsidP="009E25B0">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9E25B0">
              <w:rPr>
                <w:rFonts w:ascii="Consolas" w:eastAsia="Consolas" w:hAnsi="Consolas" w:cs="Consolas"/>
                <w:color w:val="333333"/>
                <w:sz w:val="18"/>
                <w:szCs w:val="18"/>
              </w:rPr>
              <w:t>sambamba</w:t>
            </w:r>
            <w:proofErr w:type="spellEnd"/>
            <w:r w:rsidRPr="009E25B0">
              <w:rPr>
                <w:rFonts w:ascii="Consolas" w:eastAsia="Consolas" w:hAnsi="Consolas" w:cs="Consolas"/>
                <w:color w:val="333333"/>
                <w:sz w:val="18"/>
                <w:szCs w:val="18"/>
              </w:rPr>
              <w:t xml:space="preserve"> merge -t \$SLURM_CPUS_ON_NODE </w:t>
            </w:r>
            <w:proofErr w:type="spellStart"/>
            <w:r w:rsidRPr="009E25B0">
              <w:rPr>
                <w:rFonts w:ascii="Consolas" w:eastAsia="Consolas" w:hAnsi="Consolas" w:cs="Consolas"/>
                <w:color w:val="333333"/>
                <w:sz w:val="18"/>
                <w:szCs w:val="18"/>
              </w:rPr>
              <w:t>merge.bam</w:t>
            </w:r>
            <w:proofErr w:type="spellEnd"/>
            <w:r w:rsidRPr="009E25B0">
              <w:rPr>
                <w:rFonts w:ascii="Consolas" w:eastAsia="Consolas" w:hAnsi="Consolas" w:cs="Consolas"/>
                <w:color w:val="333333"/>
                <w:sz w:val="18"/>
                <w:szCs w:val="18"/>
              </w:rPr>
              <w:t xml:space="preserve"> *.bam</w:t>
            </w:r>
          </w:p>
          <w:p w:rsidR="009E25B0" w:rsidRPr="009E25B0" w:rsidRDefault="009E25B0" w:rsidP="009E25B0">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9E25B0">
              <w:rPr>
                <w:rFonts w:ascii="Consolas" w:eastAsia="Consolas" w:hAnsi="Consolas" w:cs="Consolas"/>
                <w:color w:val="333333"/>
                <w:sz w:val="18"/>
                <w:szCs w:val="18"/>
              </w:rPr>
              <w:t>sambamba</w:t>
            </w:r>
            <w:proofErr w:type="spellEnd"/>
            <w:r w:rsidRPr="009E25B0">
              <w:rPr>
                <w:rFonts w:ascii="Consolas" w:eastAsia="Consolas" w:hAnsi="Consolas" w:cs="Consolas"/>
                <w:color w:val="333333"/>
                <w:sz w:val="18"/>
                <w:szCs w:val="18"/>
              </w:rPr>
              <w:t xml:space="preserve"> sort -t \$SLURM_CPUS_ON_NODE -o </w:t>
            </w:r>
            <w:proofErr w:type="spellStart"/>
            <w:r w:rsidRPr="009E25B0">
              <w:rPr>
                <w:rFonts w:ascii="Consolas" w:eastAsia="Consolas" w:hAnsi="Consolas" w:cs="Consolas"/>
                <w:color w:val="333333"/>
                <w:sz w:val="18"/>
                <w:szCs w:val="18"/>
              </w:rPr>
              <w:t>output.sort.bam</w:t>
            </w:r>
            <w:proofErr w:type="spellEnd"/>
            <w:r w:rsidRPr="009E25B0">
              <w:rPr>
                <w:rFonts w:ascii="Consolas" w:eastAsia="Consolas" w:hAnsi="Consolas" w:cs="Consolas"/>
                <w:color w:val="333333"/>
                <w:sz w:val="18"/>
                <w:szCs w:val="18"/>
              </w:rPr>
              <w:t xml:space="preserve"> </w:t>
            </w:r>
            <w:proofErr w:type="spellStart"/>
            <w:r w:rsidRPr="009E25B0">
              <w:rPr>
                <w:rFonts w:ascii="Consolas" w:eastAsia="Consolas" w:hAnsi="Consolas" w:cs="Consolas"/>
                <w:color w:val="333333"/>
                <w:sz w:val="18"/>
                <w:szCs w:val="18"/>
              </w:rPr>
              <w:t>merge.bam</w:t>
            </w:r>
            <w:proofErr w:type="spellEnd"/>
          </w:p>
          <w:p w:rsidR="009E25B0" w:rsidRPr="009E25B0" w:rsidRDefault="009E25B0" w:rsidP="009E25B0">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9E25B0">
              <w:rPr>
                <w:rFonts w:ascii="Consolas" w:eastAsia="Consolas" w:hAnsi="Consolas" w:cs="Consolas"/>
                <w:color w:val="333333"/>
                <w:sz w:val="18"/>
                <w:szCs w:val="18"/>
              </w:rPr>
              <w:t>sambamba</w:t>
            </w:r>
            <w:proofErr w:type="spellEnd"/>
            <w:r w:rsidRPr="009E25B0">
              <w:rPr>
                <w:rFonts w:ascii="Consolas" w:eastAsia="Consolas" w:hAnsi="Consolas" w:cs="Consolas"/>
                <w:color w:val="333333"/>
                <w:sz w:val="18"/>
                <w:szCs w:val="18"/>
              </w:rPr>
              <w:t xml:space="preserve"> sort -N -t \$SLURM_CPUS_ON_NODE -o </w:t>
            </w:r>
            <w:proofErr w:type="spellStart"/>
            <w:r w:rsidRPr="009E25B0">
              <w:rPr>
                <w:rFonts w:ascii="Consolas" w:eastAsia="Consolas" w:hAnsi="Consolas" w:cs="Consolas"/>
                <w:color w:val="333333"/>
                <w:sz w:val="18"/>
                <w:szCs w:val="18"/>
              </w:rPr>
              <w:t>output.nsort.bam</w:t>
            </w:r>
            <w:proofErr w:type="spellEnd"/>
            <w:r w:rsidRPr="009E25B0">
              <w:rPr>
                <w:rFonts w:ascii="Consolas" w:eastAsia="Consolas" w:hAnsi="Consolas" w:cs="Consolas"/>
                <w:color w:val="333333"/>
                <w:sz w:val="18"/>
                <w:szCs w:val="18"/>
              </w:rPr>
              <w:t xml:space="preserve"> </w:t>
            </w:r>
            <w:proofErr w:type="spellStart"/>
            <w:r w:rsidRPr="009E25B0">
              <w:rPr>
                <w:rFonts w:ascii="Consolas" w:eastAsia="Consolas" w:hAnsi="Consolas" w:cs="Consolas"/>
                <w:color w:val="333333"/>
                <w:sz w:val="18"/>
                <w:szCs w:val="18"/>
              </w:rPr>
              <w:t>merge.bam</w:t>
            </w:r>
            <w:proofErr w:type="spellEnd"/>
          </w:p>
          <w:p w:rsidR="003A16C2" w:rsidRDefault="009E25B0" w:rsidP="009E25B0">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r w:rsidR="003A16C2" w:rsidRPr="003A16C2">
              <w:rPr>
                <w:rFonts w:ascii="Consolas" w:eastAsia="Consolas" w:hAnsi="Consolas" w:cs="Consolas"/>
                <w:color w:val="333333"/>
                <w:sz w:val="18"/>
                <w:szCs w:val="18"/>
              </w:rPr>
              <w:t xml:space="preserve">java -Xmx4g -jar \$PICARD/picard.jar </w:t>
            </w:r>
            <w:proofErr w:type="spellStart"/>
            <w:r w:rsidR="003A16C2" w:rsidRPr="003A16C2">
              <w:rPr>
                <w:rFonts w:ascii="Consolas" w:eastAsia="Consolas" w:hAnsi="Consolas" w:cs="Consolas"/>
                <w:color w:val="333333"/>
                <w:sz w:val="18"/>
                <w:szCs w:val="18"/>
              </w:rPr>
              <w:t>CollectInsertSizeMetrics</w:t>
            </w:r>
            <w:proofErr w:type="spellEnd"/>
            <w:r w:rsidR="003A16C2" w:rsidRPr="003A16C2">
              <w:rPr>
                <w:rFonts w:ascii="Consolas" w:eastAsia="Consolas" w:hAnsi="Consolas" w:cs="Consolas"/>
                <w:color w:val="333333"/>
                <w:sz w:val="18"/>
                <w:szCs w:val="18"/>
              </w:rPr>
              <w:t xml:space="preserve"> INPUT=${</w:t>
            </w:r>
            <w:proofErr w:type="spellStart"/>
            <w:r w:rsidR="003A16C2" w:rsidRPr="003A16C2">
              <w:rPr>
                <w:rFonts w:ascii="Consolas" w:eastAsia="Consolas" w:hAnsi="Consolas" w:cs="Consolas"/>
                <w:color w:val="333333"/>
                <w:sz w:val="18"/>
                <w:szCs w:val="18"/>
              </w:rPr>
              <w:t>pair_id</w:t>
            </w:r>
            <w:proofErr w:type="spellEnd"/>
            <w:proofErr w:type="gramStart"/>
            <w:r w:rsidR="003A16C2" w:rsidRPr="003A16C2">
              <w:rPr>
                <w:rFonts w:ascii="Consolas" w:eastAsia="Consolas" w:hAnsi="Consolas" w:cs="Consolas"/>
                <w:color w:val="333333"/>
                <w:sz w:val="18"/>
                <w:szCs w:val="18"/>
              </w:rPr>
              <w:t>}.bam</w:t>
            </w:r>
            <w:proofErr w:type="gramEnd"/>
            <w:r w:rsidR="003A16C2" w:rsidRPr="003A16C2">
              <w:rPr>
                <w:rFonts w:ascii="Consolas" w:eastAsia="Consolas" w:hAnsi="Consolas" w:cs="Consolas"/>
                <w:color w:val="333333"/>
                <w:sz w:val="18"/>
                <w:szCs w:val="18"/>
              </w:rPr>
              <w:t xml:space="preserve"> HISTOGRAM_FILE=${</w:t>
            </w:r>
            <w:proofErr w:type="spellStart"/>
            <w:r w:rsidR="003A16C2" w:rsidRPr="003A16C2">
              <w:rPr>
                <w:rFonts w:ascii="Consolas" w:eastAsia="Consolas" w:hAnsi="Consolas" w:cs="Consolas"/>
                <w:color w:val="333333"/>
                <w:sz w:val="18"/>
                <w:szCs w:val="18"/>
              </w:rPr>
              <w:t>pair_id</w:t>
            </w:r>
            <w:proofErr w:type="spellEnd"/>
            <w:r w:rsidR="003A16C2" w:rsidRPr="003A16C2">
              <w:rPr>
                <w:rFonts w:ascii="Consolas" w:eastAsia="Consolas" w:hAnsi="Consolas" w:cs="Consolas"/>
                <w:color w:val="333333"/>
                <w:sz w:val="18"/>
                <w:szCs w:val="18"/>
              </w:rPr>
              <w:t>}.hist.ps REFERENCE_SEQUENCE=${</w:t>
            </w:r>
            <w:proofErr w:type="spellStart"/>
            <w:r w:rsidR="003A16C2" w:rsidRPr="003A16C2">
              <w:rPr>
                <w:rFonts w:ascii="Consolas" w:eastAsia="Consolas" w:hAnsi="Consolas" w:cs="Consolas"/>
                <w:color w:val="333333"/>
                <w:sz w:val="18"/>
                <w:szCs w:val="18"/>
              </w:rPr>
              <w:t>gatkref</w:t>
            </w:r>
            <w:proofErr w:type="spellEnd"/>
            <w:r w:rsidR="003A16C2" w:rsidRPr="003A16C2">
              <w:rPr>
                <w:rFonts w:ascii="Consolas" w:eastAsia="Consolas" w:hAnsi="Consolas" w:cs="Consolas"/>
                <w:color w:val="333333"/>
                <w:sz w:val="18"/>
                <w:szCs w:val="18"/>
              </w:rPr>
              <w:t>} OUTPUT=${</w:t>
            </w:r>
            <w:proofErr w:type="spellStart"/>
            <w:r w:rsidR="003A16C2" w:rsidRPr="003A16C2">
              <w:rPr>
                <w:rFonts w:ascii="Consolas" w:eastAsia="Consolas" w:hAnsi="Consolas" w:cs="Consolas"/>
                <w:color w:val="333333"/>
                <w:sz w:val="18"/>
                <w:szCs w:val="18"/>
              </w:rPr>
              <w:t>pair_id</w:t>
            </w:r>
            <w:proofErr w:type="spellEnd"/>
            <w:r w:rsidR="003A16C2" w:rsidRPr="003A16C2">
              <w:rPr>
                <w:rFonts w:ascii="Consolas" w:eastAsia="Consolas" w:hAnsi="Consolas" w:cs="Consolas"/>
                <w:color w:val="333333"/>
                <w:sz w:val="18"/>
                <w:szCs w:val="18"/>
              </w:rPr>
              <w:t>}.hist.txt</w:t>
            </w:r>
          </w:p>
          <w:p w:rsidR="009E25B0" w:rsidRPr="009E25B0" w:rsidRDefault="009E25B0" w:rsidP="009E25B0">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9E25B0">
              <w:rPr>
                <w:rFonts w:ascii="Consolas" w:eastAsia="Consolas" w:hAnsi="Consolas" w:cs="Consolas"/>
                <w:color w:val="333333"/>
                <w:sz w:val="18"/>
                <w:szCs w:val="18"/>
              </w:rPr>
              <w:t>samtools</w:t>
            </w:r>
            <w:proofErr w:type="spellEnd"/>
            <w:r w:rsidRPr="009E25B0">
              <w:rPr>
                <w:rFonts w:ascii="Consolas" w:eastAsia="Consolas" w:hAnsi="Consolas" w:cs="Consolas"/>
                <w:color w:val="333333"/>
                <w:sz w:val="18"/>
                <w:szCs w:val="18"/>
              </w:rPr>
              <w:t xml:space="preserve"> view </w:t>
            </w:r>
            <w:proofErr w:type="spellStart"/>
            <w:r w:rsidRPr="009E25B0">
              <w:rPr>
                <w:rFonts w:ascii="Consolas" w:eastAsia="Consolas" w:hAnsi="Consolas" w:cs="Consolas"/>
                <w:color w:val="333333"/>
                <w:sz w:val="18"/>
                <w:szCs w:val="18"/>
              </w:rPr>
              <w:t>output.nsort.bam</w:t>
            </w:r>
            <w:proofErr w:type="spellEnd"/>
            <w:r w:rsidRPr="009E25B0">
              <w:rPr>
                <w:rFonts w:ascii="Consolas" w:eastAsia="Consolas" w:hAnsi="Consolas" w:cs="Consolas"/>
                <w:color w:val="333333"/>
                <w:sz w:val="18"/>
                <w:szCs w:val="18"/>
              </w:rPr>
              <w:t xml:space="preserve"> | k8 /cm/shared/apps/</w:t>
            </w:r>
            <w:proofErr w:type="spellStart"/>
            <w:r w:rsidRPr="009E25B0">
              <w:rPr>
                <w:rFonts w:ascii="Consolas" w:eastAsia="Consolas" w:hAnsi="Consolas" w:cs="Consolas"/>
                <w:color w:val="333333"/>
                <w:sz w:val="18"/>
                <w:szCs w:val="18"/>
              </w:rPr>
              <w:t>bwa</w:t>
            </w:r>
            <w:proofErr w:type="spellEnd"/>
            <w:r w:rsidRPr="009E25B0">
              <w:rPr>
                <w:rFonts w:ascii="Consolas" w:eastAsia="Consolas" w:hAnsi="Consolas" w:cs="Consolas"/>
                <w:color w:val="333333"/>
                <w:sz w:val="18"/>
                <w:szCs w:val="18"/>
              </w:rPr>
              <w:t>/intel/0.7.15/</w:t>
            </w:r>
            <w:proofErr w:type="spellStart"/>
            <w:r w:rsidRPr="009E25B0">
              <w:rPr>
                <w:rFonts w:ascii="Consolas" w:eastAsia="Consolas" w:hAnsi="Consolas" w:cs="Consolas"/>
                <w:color w:val="333333"/>
                <w:sz w:val="18"/>
                <w:szCs w:val="18"/>
              </w:rPr>
              <w:t>bwakit</w:t>
            </w:r>
            <w:proofErr w:type="spellEnd"/>
            <w:r w:rsidRPr="009E25B0">
              <w:rPr>
                <w:rFonts w:ascii="Consolas" w:eastAsia="Consolas" w:hAnsi="Consolas" w:cs="Consolas"/>
                <w:color w:val="333333"/>
                <w:sz w:val="18"/>
                <w:szCs w:val="18"/>
              </w:rPr>
              <w:t>/bwa-postalt.js -p ${</w:t>
            </w:r>
            <w:proofErr w:type="spellStart"/>
            <w:r w:rsidRPr="009E25B0">
              <w:rPr>
                <w:rFonts w:ascii="Consolas" w:eastAsia="Consolas" w:hAnsi="Consolas" w:cs="Consolas"/>
                <w:color w:val="333333"/>
                <w:sz w:val="18"/>
                <w:szCs w:val="18"/>
              </w:rPr>
              <w:t>pair_id</w:t>
            </w:r>
            <w:proofErr w:type="spellEnd"/>
            <w:proofErr w:type="gramStart"/>
            <w:r w:rsidRPr="009E25B0">
              <w:rPr>
                <w:rFonts w:ascii="Consolas" w:eastAsia="Consolas" w:hAnsi="Consolas" w:cs="Consolas"/>
                <w:color w:val="333333"/>
                <w:sz w:val="18"/>
                <w:szCs w:val="18"/>
              </w:rPr>
              <w:t>}.</w:t>
            </w:r>
            <w:proofErr w:type="spellStart"/>
            <w:r w:rsidRPr="009E25B0">
              <w:rPr>
                <w:rFonts w:ascii="Consolas" w:eastAsia="Consolas" w:hAnsi="Consolas" w:cs="Consolas"/>
                <w:color w:val="333333"/>
                <w:sz w:val="18"/>
                <w:szCs w:val="18"/>
              </w:rPr>
              <w:t>hla</w:t>
            </w:r>
            <w:proofErr w:type="spellEnd"/>
            <w:proofErr w:type="gramEnd"/>
            <w:r w:rsidRPr="009E25B0">
              <w:rPr>
                <w:rFonts w:ascii="Consolas" w:eastAsia="Consolas" w:hAnsi="Consolas" w:cs="Consolas"/>
                <w:color w:val="333333"/>
                <w:sz w:val="18"/>
                <w:szCs w:val="18"/>
              </w:rPr>
              <w:t xml:space="preserve"> ${</w:t>
            </w:r>
            <w:proofErr w:type="spellStart"/>
            <w:r w:rsidRPr="009E25B0">
              <w:rPr>
                <w:rFonts w:ascii="Consolas" w:eastAsia="Consolas" w:hAnsi="Consolas" w:cs="Consolas"/>
                <w:color w:val="333333"/>
                <w:sz w:val="18"/>
                <w:szCs w:val="18"/>
              </w:rPr>
              <w:t>index_path</w:t>
            </w:r>
            <w:proofErr w:type="spellEnd"/>
            <w:r w:rsidRPr="009E25B0">
              <w:rPr>
                <w:rFonts w:ascii="Consolas" w:eastAsia="Consolas" w:hAnsi="Consolas" w:cs="Consolas"/>
                <w:color w:val="333333"/>
                <w:sz w:val="18"/>
                <w:szCs w:val="18"/>
              </w:rPr>
              <w:t xml:space="preserve">}/hs38DH.fa.alt &amp;&gt; </w:t>
            </w:r>
            <w:proofErr w:type="spellStart"/>
            <w:r w:rsidRPr="009E25B0">
              <w:rPr>
                <w:rFonts w:ascii="Consolas" w:eastAsia="Consolas" w:hAnsi="Consolas" w:cs="Consolas"/>
                <w:color w:val="333333"/>
                <w:sz w:val="18"/>
                <w:szCs w:val="18"/>
              </w:rPr>
              <w:t>tmp</w:t>
            </w:r>
            <w:proofErr w:type="spellEnd"/>
          </w:p>
          <w:p w:rsidR="009E25B0" w:rsidRPr="009E25B0" w:rsidRDefault="009E25B0" w:rsidP="009E25B0">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r w:rsidRPr="009E25B0">
              <w:rPr>
                <w:rFonts w:ascii="Consolas" w:eastAsia="Consolas" w:hAnsi="Consolas" w:cs="Consolas"/>
                <w:color w:val="333333"/>
                <w:sz w:val="18"/>
                <w:szCs w:val="18"/>
              </w:rPr>
              <w:t>run-HLA ${</w:t>
            </w:r>
            <w:proofErr w:type="spellStart"/>
            <w:r w:rsidRPr="009E25B0">
              <w:rPr>
                <w:rFonts w:ascii="Consolas" w:eastAsia="Consolas" w:hAnsi="Consolas" w:cs="Consolas"/>
                <w:color w:val="333333"/>
                <w:sz w:val="18"/>
                <w:szCs w:val="18"/>
              </w:rPr>
              <w:t>index_path</w:t>
            </w:r>
            <w:proofErr w:type="spellEnd"/>
            <w:proofErr w:type="gramStart"/>
            <w:r w:rsidRPr="009E25B0">
              <w:rPr>
                <w:rFonts w:ascii="Consolas" w:eastAsia="Consolas" w:hAnsi="Consolas" w:cs="Consolas"/>
                <w:color w:val="333333"/>
                <w:sz w:val="18"/>
                <w:szCs w:val="18"/>
              </w:rPr>
              <w:t>}.</w:t>
            </w:r>
            <w:proofErr w:type="spellStart"/>
            <w:r w:rsidRPr="009E25B0">
              <w:rPr>
                <w:rFonts w:ascii="Consolas" w:eastAsia="Consolas" w:hAnsi="Consolas" w:cs="Consolas"/>
                <w:color w:val="333333"/>
                <w:sz w:val="18"/>
                <w:szCs w:val="18"/>
              </w:rPr>
              <w:t>hla</w:t>
            </w:r>
            <w:proofErr w:type="spellEnd"/>
            <w:proofErr w:type="gramEnd"/>
            <w:r w:rsidRPr="009E25B0">
              <w:rPr>
                <w:rFonts w:ascii="Consolas" w:eastAsia="Consolas" w:hAnsi="Consolas" w:cs="Consolas"/>
                <w:color w:val="333333"/>
                <w:sz w:val="18"/>
                <w:szCs w:val="18"/>
              </w:rPr>
              <w:t xml:space="preserve"> &gt; ${</w:t>
            </w:r>
            <w:proofErr w:type="spellStart"/>
            <w:r w:rsidRPr="009E25B0">
              <w:rPr>
                <w:rFonts w:ascii="Consolas" w:eastAsia="Consolas" w:hAnsi="Consolas" w:cs="Consolas"/>
                <w:color w:val="333333"/>
                <w:sz w:val="18"/>
                <w:szCs w:val="18"/>
              </w:rPr>
              <w:t>index_path</w:t>
            </w:r>
            <w:proofErr w:type="spellEnd"/>
            <w:r w:rsidRPr="009E25B0">
              <w:rPr>
                <w:rFonts w:ascii="Consolas" w:eastAsia="Consolas" w:hAnsi="Consolas" w:cs="Consolas"/>
                <w:color w:val="333333"/>
                <w:sz w:val="18"/>
                <w:szCs w:val="18"/>
              </w:rPr>
              <w:t>}.</w:t>
            </w:r>
            <w:proofErr w:type="spellStart"/>
            <w:r w:rsidRPr="009E25B0">
              <w:rPr>
                <w:rFonts w:ascii="Consolas" w:eastAsia="Consolas" w:hAnsi="Consolas" w:cs="Consolas"/>
                <w:color w:val="333333"/>
                <w:sz w:val="18"/>
                <w:szCs w:val="18"/>
              </w:rPr>
              <w:t>hla.top</w:t>
            </w:r>
            <w:proofErr w:type="spellEnd"/>
            <w:r w:rsidRPr="009E25B0">
              <w:rPr>
                <w:rFonts w:ascii="Consolas" w:eastAsia="Consolas" w:hAnsi="Consolas" w:cs="Consolas"/>
                <w:color w:val="333333"/>
                <w:sz w:val="18"/>
                <w:szCs w:val="18"/>
              </w:rPr>
              <w:t xml:space="preserve"> 2&gt; ${</w:t>
            </w:r>
            <w:proofErr w:type="spellStart"/>
            <w:r w:rsidRPr="009E25B0">
              <w:rPr>
                <w:rFonts w:ascii="Consolas" w:eastAsia="Consolas" w:hAnsi="Consolas" w:cs="Consolas"/>
                <w:color w:val="333333"/>
                <w:sz w:val="18"/>
                <w:szCs w:val="18"/>
              </w:rPr>
              <w:t>index_path</w:t>
            </w:r>
            <w:proofErr w:type="spellEnd"/>
            <w:r w:rsidRPr="009E25B0">
              <w:rPr>
                <w:rFonts w:ascii="Consolas" w:eastAsia="Consolas" w:hAnsi="Consolas" w:cs="Consolas"/>
                <w:color w:val="333333"/>
                <w:sz w:val="18"/>
                <w:szCs w:val="18"/>
              </w:rPr>
              <w:t>}.hla.log</w:t>
            </w:r>
          </w:p>
          <w:p w:rsidR="009E25B0" w:rsidRPr="009E25B0" w:rsidRDefault="009E25B0" w:rsidP="009E25B0">
            <w:pPr>
              <w:widowControl w:val="0"/>
              <w:rPr>
                <w:rFonts w:ascii="Consolas" w:eastAsia="Consolas" w:hAnsi="Consolas" w:cs="Consolas"/>
                <w:color w:val="333333"/>
                <w:sz w:val="18"/>
                <w:szCs w:val="18"/>
                <w:lang w:val="fr-FR"/>
              </w:rPr>
            </w:pPr>
            <w:r w:rsidRPr="009E25B0">
              <w:rPr>
                <w:rFonts w:ascii="Consolas" w:eastAsia="Consolas" w:hAnsi="Consolas" w:cs="Consolas"/>
                <w:color w:val="333333"/>
                <w:sz w:val="18"/>
                <w:szCs w:val="18"/>
                <w:lang w:val="fr-FR"/>
              </w:rPr>
              <w:t>&gt;</w:t>
            </w:r>
            <w:proofErr w:type="spellStart"/>
            <w:r w:rsidRPr="009E25B0">
              <w:rPr>
                <w:rFonts w:ascii="Consolas" w:eastAsia="Consolas" w:hAnsi="Consolas" w:cs="Consolas"/>
                <w:color w:val="333333"/>
                <w:sz w:val="18"/>
                <w:szCs w:val="18"/>
                <w:lang w:val="fr-FR"/>
              </w:rPr>
              <w:t>touch</w:t>
            </w:r>
            <w:proofErr w:type="spellEnd"/>
            <w:r w:rsidRPr="009E25B0">
              <w:rPr>
                <w:rFonts w:ascii="Consolas" w:eastAsia="Consolas" w:hAnsi="Consolas" w:cs="Consolas"/>
                <w:color w:val="333333"/>
                <w:sz w:val="18"/>
                <w:szCs w:val="18"/>
                <w:lang w:val="fr-FR"/>
              </w:rPr>
              <w:t xml:space="preserve"> ${</w:t>
            </w:r>
            <w:proofErr w:type="spellStart"/>
            <w:r w:rsidRPr="009E25B0">
              <w:rPr>
                <w:rFonts w:ascii="Consolas" w:eastAsia="Consolas" w:hAnsi="Consolas" w:cs="Consolas"/>
                <w:color w:val="333333"/>
                <w:sz w:val="18"/>
                <w:szCs w:val="18"/>
                <w:lang w:val="fr-FR"/>
              </w:rPr>
              <w:t>pair_id</w:t>
            </w:r>
            <w:proofErr w:type="spellEnd"/>
            <w:proofErr w:type="gramStart"/>
            <w:r w:rsidRPr="009E25B0">
              <w:rPr>
                <w:rFonts w:ascii="Consolas" w:eastAsia="Consolas" w:hAnsi="Consolas" w:cs="Consolas"/>
                <w:color w:val="333333"/>
                <w:sz w:val="18"/>
                <w:szCs w:val="18"/>
                <w:lang w:val="fr-FR"/>
              </w:rPr>
              <w:t>}.hla.HLA-dummy.gt</w:t>
            </w:r>
            <w:proofErr w:type="gramEnd"/>
          </w:p>
          <w:p w:rsidR="006F6E27" w:rsidRPr="009E25B0" w:rsidRDefault="009E25B0" w:rsidP="00336DBF">
            <w:pPr>
              <w:widowControl w:val="0"/>
              <w:rPr>
                <w:rFonts w:ascii="Consolas" w:eastAsia="Consolas" w:hAnsi="Consolas" w:cs="Consolas"/>
                <w:color w:val="333333"/>
                <w:sz w:val="18"/>
                <w:szCs w:val="18"/>
                <w:lang w:val="fr-FR"/>
              </w:rPr>
            </w:pPr>
            <w:r>
              <w:rPr>
                <w:rFonts w:ascii="Consolas" w:eastAsia="Consolas" w:hAnsi="Consolas" w:cs="Consolas"/>
                <w:color w:val="333333"/>
                <w:sz w:val="18"/>
                <w:szCs w:val="18"/>
                <w:lang w:val="fr-FR"/>
              </w:rPr>
              <w:t>&gt;</w:t>
            </w:r>
            <w:r w:rsidRPr="009E25B0">
              <w:rPr>
                <w:rFonts w:ascii="Consolas" w:eastAsia="Consolas" w:hAnsi="Consolas" w:cs="Consolas"/>
                <w:color w:val="333333"/>
                <w:sz w:val="18"/>
                <w:szCs w:val="18"/>
                <w:lang w:val="fr-FR"/>
              </w:rPr>
              <w:t>cat ${</w:t>
            </w:r>
            <w:proofErr w:type="spellStart"/>
            <w:r w:rsidRPr="009E25B0">
              <w:rPr>
                <w:rFonts w:ascii="Consolas" w:eastAsia="Consolas" w:hAnsi="Consolas" w:cs="Consolas"/>
                <w:color w:val="333333"/>
                <w:sz w:val="18"/>
                <w:szCs w:val="18"/>
                <w:lang w:val="fr-FR"/>
              </w:rPr>
              <w:t>pair_id</w:t>
            </w:r>
            <w:proofErr w:type="spellEnd"/>
            <w:proofErr w:type="gramStart"/>
            <w:r w:rsidRPr="009E25B0">
              <w:rPr>
                <w:rFonts w:ascii="Consolas" w:eastAsia="Consolas" w:hAnsi="Consolas" w:cs="Consolas"/>
                <w:color w:val="333333"/>
                <w:sz w:val="18"/>
                <w:szCs w:val="18"/>
                <w:lang w:val="fr-FR"/>
              </w:rPr>
              <w:t>}.hla.HLA*.gt</w:t>
            </w:r>
            <w:proofErr w:type="gramEnd"/>
            <w:r w:rsidRPr="009E25B0">
              <w:rPr>
                <w:rFonts w:ascii="Consolas" w:eastAsia="Consolas" w:hAnsi="Consolas" w:cs="Consolas"/>
                <w:color w:val="333333"/>
                <w:sz w:val="18"/>
                <w:szCs w:val="18"/>
                <w:lang w:val="fr-FR"/>
              </w:rPr>
              <w:t xml:space="preserve"> | </w:t>
            </w:r>
            <w:proofErr w:type="spellStart"/>
            <w:r w:rsidRPr="009E25B0">
              <w:rPr>
                <w:rFonts w:ascii="Consolas" w:eastAsia="Consolas" w:hAnsi="Consolas" w:cs="Consolas"/>
                <w:color w:val="333333"/>
                <w:sz w:val="18"/>
                <w:szCs w:val="18"/>
                <w:lang w:val="fr-FR"/>
              </w:rPr>
              <w:t>grep</w:t>
            </w:r>
            <w:proofErr w:type="spellEnd"/>
            <w:r w:rsidRPr="009E25B0">
              <w:rPr>
                <w:rFonts w:ascii="Consolas" w:eastAsia="Consolas" w:hAnsi="Consolas" w:cs="Consolas"/>
                <w:color w:val="333333"/>
                <w:sz w:val="18"/>
                <w:szCs w:val="18"/>
                <w:lang w:val="fr-FR"/>
              </w:rPr>
              <w:t xml:space="preserve"> ^GT | </w:t>
            </w:r>
            <w:proofErr w:type="spellStart"/>
            <w:r w:rsidRPr="009E25B0">
              <w:rPr>
                <w:rFonts w:ascii="Consolas" w:eastAsia="Consolas" w:hAnsi="Consolas" w:cs="Consolas"/>
                <w:color w:val="333333"/>
                <w:sz w:val="18"/>
                <w:szCs w:val="18"/>
                <w:lang w:val="fr-FR"/>
              </w:rPr>
              <w:t>cut</w:t>
            </w:r>
            <w:proofErr w:type="spellEnd"/>
            <w:r w:rsidRPr="009E25B0">
              <w:rPr>
                <w:rFonts w:ascii="Consolas" w:eastAsia="Consolas" w:hAnsi="Consolas" w:cs="Consolas"/>
                <w:color w:val="333333"/>
                <w:sz w:val="18"/>
                <w:szCs w:val="18"/>
                <w:lang w:val="fr-FR"/>
              </w:rPr>
              <w:t xml:space="preserve"> -f2- &gt; ${</w:t>
            </w:r>
            <w:proofErr w:type="spellStart"/>
            <w:r w:rsidRPr="009E25B0">
              <w:rPr>
                <w:rFonts w:ascii="Consolas" w:eastAsia="Consolas" w:hAnsi="Consolas" w:cs="Consolas"/>
                <w:color w:val="333333"/>
                <w:sz w:val="18"/>
                <w:szCs w:val="18"/>
                <w:lang w:val="fr-FR"/>
              </w:rPr>
              <w:t>pair_id</w:t>
            </w:r>
            <w:proofErr w:type="spellEnd"/>
            <w:r w:rsidRPr="009E25B0">
              <w:rPr>
                <w:rFonts w:ascii="Consolas" w:eastAsia="Consolas" w:hAnsi="Consolas" w:cs="Consolas"/>
                <w:color w:val="333333"/>
                <w:sz w:val="18"/>
                <w:szCs w:val="18"/>
                <w:lang w:val="fr-FR"/>
              </w:rPr>
              <w:t>}.</w:t>
            </w:r>
            <w:proofErr w:type="spellStart"/>
            <w:r w:rsidRPr="009E25B0">
              <w:rPr>
                <w:rFonts w:ascii="Consolas" w:eastAsia="Consolas" w:hAnsi="Consolas" w:cs="Consolas"/>
                <w:color w:val="333333"/>
                <w:sz w:val="18"/>
                <w:szCs w:val="18"/>
                <w:lang w:val="fr-FR"/>
              </w:rPr>
              <w:t>hla.all</w:t>
            </w:r>
            <w:proofErr w:type="spellEnd"/>
          </w:p>
        </w:tc>
      </w:tr>
    </w:tbl>
    <w:p w:rsidR="006F6E27" w:rsidRPr="009E25B0" w:rsidRDefault="006F6E27" w:rsidP="006F6E27">
      <w:pPr>
        <w:rPr>
          <w:lang w:val="fr-FR"/>
        </w:rPr>
      </w:pPr>
    </w:p>
    <w:p w:rsidR="00B75F84" w:rsidRPr="009E25B0" w:rsidRDefault="00B75F84">
      <w:pPr>
        <w:rPr>
          <w:lang w:val="fr-FR"/>
        </w:rPr>
      </w:pPr>
    </w:p>
    <w:p w:rsidR="00B75F84" w:rsidRPr="00E017B5" w:rsidRDefault="00E64DFD">
      <w:pPr>
        <w:rPr>
          <w:sz w:val="22"/>
          <w:szCs w:val="22"/>
        </w:rPr>
      </w:pPr>
      <w:r w:rsidRPr="00E017B5">
        <w:rPr>
          <w:sz w:val="22"/>
          <w:szCs w:val="22"/>
        </w:rPr>
        <w:t>3</w:t>
      </w:r>
      <w:r w:rsidR="003A16C2" w:rsidRPr="00E017B5">
        <w:rPr>
          <w:sz w:val="22"/>
          <w:szCs w:val="22"/>
        </w:rPr>
        <w:t>.4</w:t>
      </w:r>
      <w:r w:rsidR="00AF7D5D" w:rsidRPr="00E017B5">
        <w:rPr>
          <w:sz w:val="22"/>
          <w:szCs w:val="22"/>
        </w:rPr>
        <w:t>. Calculate Metrics of Quality of Alignment</w:t>
      </w:r>
    </w:p>
    <w:p w:rsidR="00B75F84" w:rsidRPr="00E017B5" w:rsidRDefault="00AF7D5D">
      <w:pPr>
        <w:rPr>
          <w:sz w:val="22"/>
          <w:szCs w:val="22"/>
        </w:rPr>
      </w:pPr>
      <w:r w:rsidRPr="00E017B5">
        <w:rPr>
          <w:sz w:val="22"/>
          <w:szCs w:val="22"/>
        </w:rPr>
        <w:t>Estimate alignment status values.</w:t>
      </w:r>
    </w:p>
    <w:p w:rsidR="00B75F84" w:rsidRDefault="00B75F8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75F84">
        <w:tc>
          <w:tcPr>
            <w:tcW w:w="1305" w:type="dxa"/>
            <w:tcMar>
              <w:top w:w="100" w:type="dxa"/>
              <w:left w:w="100" w:type="dxa"/>
              <w:bottom w:w="100" w:type="dxa"/>
              <w:right w:w="100" w:type="dxa"/>
            </w:tcMar>
          </w:tcPr>
          <w:p w:rsidR="00B75F84" w:rsidRDefault="00AF7D5D">
            <w:pPr>
              <w:widowControl w:val="0"/>
            </w:pPr>
            <w:r>
              <w:t>executable</w:t>
            </w:r>
          </w:p>
        </w:tc>
        <w:tc>
          <w:tcPr>
            <w:tcW w:w="8055" w:type="dxa"/>
            <w:tcMar>
              <w:top w:w="100" w:type="dxa"/>
              <w:left w:w="100" w:type="dxa"/>
              <w:bottom w:w="100" w:type="dxa"/>
              <w:right w:w="100" w:type="dxa"/>
            </w:tcMar>
          </w:tcPr>
          <w:p w:rsidR="00B75F84" w:rsidRDefault="008715B9">
            <w:pPr>
              <w:widowControl w:val="0"/>
            </w:pPr>
            <w:proofErr w:type="spellStart"/>
            <w:r w:rsidRPr="008715B9">
              <w:t>bedtools</w:t>
            </w:r>
            <w:proofErr w:type="spellEnd"/>
            <w:r w:rsidRPr="008715B9">
              <w:t xml:space="preserve">/2.25.0 </w:t>
            </w:r>
            <w:proofErr w:type="spellStart"/>
            <w:r w:rsidRPr="008715B9">
              <w:t>picard</w:t>
            </w:r>
            <w:proofErr w:type="spellEnd"/>
            <w:r w:rsidRPr="008715B9">
              <w:t xml:space="preserve">/1.127 </w:t>
            </w:r>
            <w:proofErr w:type="spellStart"/>
            <w:r w:rsidRPr="008715B9">
              <w:t>samtools</w:t>
            </w:r>
            <w:proofErr w:type="spellEnd"/>
            <w:r w:rsidRPr="008715B9">
              <w:t xml:space="preserve">/intel/1.3 </w:t>
            </w:r>
            <w:proofErr w:type="spellStart"/>
            <w:r w:rsidRPr="008715B9">
              <w:t>fastqc</w:t>
            </w:r>
            <w:proofErr w:type="spellEnd"/>
            <w:r w:rsidRPr="008715B9">
              <w:t xml:space="preserve">/0.11.2 </w:t>
            </w:r>
            <w:proofErr w:type="spellStart"/>
            <w:r w:rsidRPr="008715B9">
              <w:t>speedseq</w:t>
            </w:r>
            <w:proofErr w:type="spellEnd"/>
            <w:r w:rsidRPr="008715B9">
              <w:t>/20160506</w:t>
            </w:r>
          </w:p>
        </w:tc>
      </w:tr>
      <w:tr w:rsidR="00B75F84">
        <w:tc>
          <w:tcPr>
            <w:tcW w:w="1305" w:type="dxa"/>
            <w:tcMar>
              <w:top w:w="100" w:type="dxa"/>
              <w:left w:w="100" w:type="dxa"/>
              <w:bottom w:w="100" w:type="dxa"/>
              <w:right w:w="100" w:type="dxa"/>
            </w:tcMar>
          </w:tcPr>
          <w:p w:rsidR="00B75F84" w:rsidRDefault="00AF7D5D">
            <w:pPr>
              <w:widowControl w:val="0"/>
            </w:pPr>
            <w:r>
              <w:t>input</w:t>
            </w:r>
          </w:p>
        </w:tc>
        <w:tc>
          <w:tcPr>
            <w:tcW w:w="8055" w:type="dxa"/>
            <w:tcMar>
              <w:top w:w="100" w:type="dxa"/>
              <w:left w:w="100" w:type="dxa"/>
              <w:bottom w:w="100" w:type="dxa"/>
              <w:right w:w="100" w:type="dxa"/>
            </w:tcMar>
          </w:tcPr>
          <w:p w:rsidR="00B75F84" w:rsidRDefault="00AF7D5D">
            <w:pPr>
              <w:widowControl w:val="0"/>
            </w:pPr>
            <w:r>
              <w:t>sorted and duplicate-marked bam, capture region bed, genome file</w:t>
            </w:r>
          </w:p>
        </w:tc>
      </w:tr>
      <w:tr w:rsidR="00B75F84">
        <w:tc>
          <w:tcPr>
            <w:tcW w:w="1305" w:type="dxa"/>
            <w:tcMar>
              <w:top w:w="100" w:type="dxa"/>
              <w:left w:w="100" w:type="dxa"/>
              <w:bottom w:w="100" w:type="dxa"/>
              <w:right w:w="100" w:type="dxa"/>
            </w:tcMar>
          </w:tcPr>
          <w:p w:rsidR="00B75F84" w:rsidRDefault="00AF7D5D">
            <w:pPr>
              <w:widowControl w:val="0"/>
            </w:pPr>
            <w:r>
              <w:t>output</w:t>
            </w:r>
          </w:p>
        </w:tc>
        <w:tc>
          <w:tcPr>
            <w:tcW w:w="8055" w:type="dxa"/>
            <w:tcMar>
              <w:top w:w="100" w:type="dxa"/>
              <w:left w:w="100" w:type="dxa"/>
              <w:bottom w:w="100" w:type="dxa"/>
              <w:right w:w="100" w:type="dxa"/>
            </w:tcMar>
          </w:tcPr>
          <w:p w:rsidR="00B75F84" w:rsidRDefault="00AF7D5D" w:rsidP="003A16C2">
            <w:pPr>
              <w:widowControl w:val="0"/>
            </w:pPr>
            <w:r>
              <w:t>on-target bam, alignment status values including mapping rate, on-target rate, coverage</w:t>
            </w:r>
            <w:r w:rsidR="003A16C2">
              <w:t xml:space="preserve"> statistics</w:t>
            </w:r>
            <w:r>
              <w:t xml:space="preserve">, </w:t>
            </w:r>
            <w:r w:rsidR="003A16C2">
              <w:t>mean mapping quality and alignment summary metrics</w:t>
            </w:r>
          </w:p>
        </w:tc>
      </w:tr>
      <w:tr w:rsidR="00B75F84">
        <w:tc>
          <w:tcPr>
            <w:tcW w:w="1305" w:type="dxa"/>
            <w:tcMar>
              <w:top w:w="100" w:type="dxa"/>
              <w:left w:w="100" w:type="dxa"/>
              <w:bottom w:w="100" w:type="dxa"/>
              <w:right w:w="100" w:type="dxa"/>
            </w:tcMar>
          </w:tcPr>
          <w:p w:rsidR="00B75F84" w:rsidRDefault="00AF7D5D">
            <w:pPr>
              <w:widowControl w:val="0"/>
            </w:pPr>
            <w:r>
              <w:t>command</w:t>
            </w:r>
          </w:p>
        </w:tc>
        <w:tc>
          <w:tcPr>
            <w:tcW w:w="8055" w:type="dxa"/>
            <w:tcMar>
              <w:top w:w="100" w:type="dxa"/>
              <w:left w:w="100" w:type="dxa"/>
              <w:bottom w:w="100" w:type="dxa"/>
              <w:right w:w="100" w:type="dxa"/>
            </w:tcMar>
          </w:tcPr>
          <w:p w:rsidR="003A16C2" w:rsidRPr="003A16C2" w:rsidRDefault="003A16C2" w:rsidP="003A16C2">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3A16C2">
              <w:rPr>
                <w:rFonts w:ascii="Consolas" w:eastAsia="Consolas" w:hAnsi="Consolas" w:cs="Consolas"/>
                <w:color w:val="333333"/>
                <w:sz w:val="18"/>
                <w:szCs w:val="18"/>
              </w:rPr>
              <w:t>fastqc</w:t>
            </w:r>
            <w:proofErr w:type="spellEnd"/>
            <w:r w:rsidRPr="003A16C2">
              <w:rPr>
                <w:rFonts w:ascii="Consolas" w:eastAsia="Consolas" w:hAnsi="Consolas" w:cs="Consolas"/>
                <w:color w:val="333333"/>
                <w:sz w:val="18"/>
                <w:szCs w:val="18"/>
              </w:rPr>
              <w:t xml:space="preserve"> -f bam ${</w:t>
            </w:r>
            <w:proofErr w:type="spellStart"/>
            <w:r w:rsidRPr="003A16C2">
              <w:rPr>
                <w:rFonts w:ascii="Consolas" w:eastAsia="Consolas" w:hAnsi="Consolas" w:cs="Consolas"/>
                <w:color w:val="333333"/>
                <w:sz w:val="18"/>
                <w:szCs w:val="18"/>
              </w:rPr>
              <w:t>sbam</w:t>
            </w:r>
            <w:proofErr w:type="spellEnd"/>
            <w:r w:rsidRPr="003A16C2">
              <w:rPr>
                <w:rFonts w:ascii="Consolas" w:eastAsia="Consolas" w:hAnsi="Consolas" w:cs="Consolas"/>
                <w:color w:val="333333"/>
                <w:sz w:val="18"/>
                <w:szCs w:val="18"/>
              </w:rPr>
              <w:t>}</w:t>
            </w:r>
          </w:p>
          <w:p w:rsidR="003A16C2" w:rsidRPr="003A16C2" w:rsidRDefault="003A16C2" w:rsidP="003A16C2">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3A16C2">
              <w:rPr>
                <w:rFonts w:ascii="Consolas" w:eastAsia="Consolas" w:hAnsi="Consolas" w:cs="Consolas"/>
                <w:color w:val="333333"/>
                <w:sz w:val="18"/>
                <w:szCs w:val="18"/>
              </w:rPr>
              <w:t>sambamba</w:t>
            </w:r>
            <w:proofErr w:type="spellEnd"/>
            <w:r w:rsidRPr="003A16C2">
              <w:rPr>
                <w:rFonts w:ascii="Consolas" w:eastAsia="Consolas" w:hAnsi="Consolas" w:cs="Consolas"/>
                <w:color w:val="333333"/>
                <w:sz w:val="18"/>
                <w:szCs w:val="18"/>
              </w:rPr>
              <w:t xml:space="preserve"> </w:t>
            </w:r>
            <w:proofErr w:type="spellStart"/>
            <w:r w:rsidRPr="003A16C2">
              <w:rPr>
                <w:rFonts w:ascii="Consolas" w:eastAsia="Consolas" w:hAnsi="Consolas" w:cs="Consolas"/>
                <w:color w:val="333333"/>
                <w:sz w:val="18"/>
                <w:szCs w:val="18"/>
              </w:rPr>
              <w:t>flagstat</w:t>
            </w:r>
            <w:proofErr w:type="spellEnd"/>
            <w:r w:rsidRPr="003A16C2">
              <w:rPr>
                <w:rFonts w:ascii="Consolas" w:eastAsia="Consolas" w:hAnsi="Consolas" w:cs="Consolas"/>
                <w:color w:val="333333"/>
                <w:sz w:val="18"/>
                <w:szCs w:val="18"/>
              </w:rPr>
              <w:t xml:space="preserve"> -t 30 ${</w:t>
            </w:r>
            <w:proofErr w:type="spellStart"/>
            <w:r w:rsidRPr="003A16C2">
              <w:rPr>
                <w:rFonts w:ascii="Consolas" w:eastAsia="Consolas" w:hAnsi="Consolas" w:cs="Consolas"/>
                <w:color w:val="333333"/>
                <w:sz w:val="18"/>
                <w:szCs w:val="18"/>
              </w:rPr>
              <w:t>sbam</w:t>
            </w:r>
            <w:proofErr w:type="spellEnd"/>
            <w:r w:rsidRPr="003A16C2">
              <w:rPr>
                <w:rFonts w:ascii="Consolas" w:eastAsia="Consolas" w:hAnsi="Consolas" w:cs="Consolas"/>
                <w:color w:val="333333"/>
                <w:sz w:val="18"/>
                <w:szCs w:val="18"/>
              </w:rPr>
              <w:t>} &gt; ${</w:t>
            </w:r>
            <w:proofErr w:type="spellStart"/>
            <w:r w:rsidRPr="003A16C2">
              <w:rPr>
                <w:rFonts w:ascii="Consolas" w:eastAsia="Consolas" w:hAnsi="Consolas" w:cs="Consolas"/>
                <w:color w:val="333333"/>
                <w:sz w:val="18"/>
                <w:szCs w:val="18"/>
              </w:rPr>
              <w:t>pair_id</w:t>
            </w:r>
            <w:proofErr w:type="spellEnd"/>
            <w:proofErr w:type="gramStart"/>
            <w:r w:rsidRPr="003A16C2">
              <w:rPr>
                <w:rFonts w:ascii="Consolas" w:eastAsia="Consolas" w:hAnsi="Consolas" w:cs="Consolas"/>
                <w:color w:val="333333"/>
                <w:sz w:val="18"/>
                <w:szCs w:val="18"/>
              </w:rPr>
              <w:t>}.flagstat.txt</w:t>
            </w:r>
            <w:proofErr w:type="gramEnd"/>
          </w:p>
          <w:p w:rsidR="003A16C2" w:rsidRPr="003A16C2" w:rsidRDefault="003A16C2" w:rsidP="003A16C2">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00A3334B">
              <w:rPr>
                <w:rFonts w:ascii="Consolas" w:eastAsia="Consolas" w:hAnsi="Consolas" w:cs="Consolas"/>
                <w:color w:val="333333"/>
                <w:sz w:val="18"/>
                <w:szCs w:val="18"/>
              </w:rPr>
              <w:t>sambamba</w:t>
            </w:r>
            <w:proofErr w:type="spellEnd"/>
            <w:r w:rsidR="00A3334B">
              <w:rPr>
                <w:rFonts w:ascii="Consolas" w:eastAsia="Consolas" w:hAnsi="Consolas" w:cs="Consolas"/>
                <w:color w:val="333333"/>
                <w:sz w:val="18"/>
                <w:szCs w:val="18"/>
              </w:rPr>
              <w:t xml:space="preserve"> view -t 30 -f bam -L</w:t>
            </w:r>
            <w:r w:rsidRPr="003A16C2">
              <w:rPr>
                <w:rFonts w:ascii="Consolas" w:eastAsia="Consolas" w:hAnsi="Consolas" w:cs="Consolas"/>
                <w:color w:val="333333"/>
                <w:sz w:val="18"/>
                <w:szCs w:val="18"/>
              </w:rPr>
              <w:t xml:space="preserve"> ${</w:t>
            </w:r>
            <w:proofErr w:type="spellStart"/>
            <w:r w:rsidRPr="003A16C2">
              <w:rPr>
                <w:rFonts w:ascii="Consolas" w:eastAsia="Consolas" w:hAnsi="Consolas" w:cs="Consolas"/>
                <w:color w:val="333333"/>
                <w:sz w:val="18"/>
                <w:szCs w:val="18"/>
              </w:rPr>
              <w:t>capture_bed</w:t>
            </w:r>
            <w:proofErr w:type="spellEnd"/>
            <w:r w:rsidRPr="003A16C2">
              <w:rPr>
                <w:rFonts w:ascii="Consolas" w:eastAsia="Consolas" w:hAnsi="Consolas" w:cs="Consolas"/>
                <w:color w:val="333333"/>
                <w:sz w:val="18"/>
                <w:szCs w:val="18"/>
              </w:rPr>
              <w:t>} -o ${</w:t>
            </w:r>
            <w:proofErr w:type="spellStart"/>
            <w:r w:rsidRPr="003A16C2">
              <w:rPr>
                <w:rFonts w:ascii="Consolas" w:eastAsia="Consolas" w:hAnsi="Consolas" w:cs="Consolas"/>
                <w:color w:val="333333"/>
                <w:sz w:val="18"/>
                <w:szCs w:val="18"/>
              </w:rPr>
              <w:t>pair_id</w:t>
            </w:r>
            <w:proofErr w:type="spellEnd"/>
            <w:proofErr w:type="gramStart"/>
            <w:r w:rsidRPr="003A16C2">
              <w:rPr>
                <w:rFonts w:ascii="Consolas" w:eastAsia="Consolas" w:hAnsi="Consolas" w:cs="Consolas"/>
                <w:color w:val="333333"/>
                <w:sz w:val="18"/>
                <w:szCs w:val="18"/>
              </w:rPr>
              <w:t>}.</w:t>
            </w:r>
            <w:proofErr w:type="spellStart"/>
            <w:r w:rsidRPr="003A16C2">
              <w:rPr>
                <w:rFonts w:ascii="Consolas" w:eastAsia="Consolas" w:hAnsi="Consolas" w:cs="Consolas"/>
                <w:color w:val="333333"/>
                <w:sz w:val="18"/>
                <w:szCs w:val="18"/>
              </w:rPr>
              <w:t>ontarget.bam</w:t>
            </w:r>
            <w:proofErr w:type="spellEnd"/>
            <w:proofErr w:type="gramEnd"/>
            <w:r w:rsidRPr="003A16C2">
              <w:rPr>
                <w:rFonts w:ascii="Consolas" w:eastAsia="Consolas" w:hAnsi="Consolas" w:cs="Consolas"/>
                <w:color w:val="333333"/>
                <w:sz w:val="18"/>
                <w:szCs w:val="18"/>
              </w:rPr>
              <w:t xml:space="preserve"> ${</w:t>
            </w:r>
            <w:proofErr w:type="spellStart"/>
            <w:r w:rsidRPr="003A16C2">
              <w:rPr>
                <w:rFonts w:ascii="Consolas" w:eastAsia="Consolas" w:hAnsi="Consolas" w:cs="Consolas"/>
                <w:color w:val="333333"/>
                <w:sz w:val="18"/>
                <w:szCs w:val="18"/>
              </w:rPr>
              <w:t>sbam</w:t>
            </w:r>
            <w:proofErr w:type="spellEnd"/>
            <w:r w:rsidRPr="003A16C2">
              <w:rPr>
                <w:rFonts w:ascii="Consolas" w:eastAsia="Consolas" w:hAnsi="Consolas" w:cs="Consolas"/>
                <w:color w:val="333333"/>
                <w:sz w:val="18"/>
                <w:szCs w:val="18"/>
              </w:rPr>
              <w:t>}</w:t>
            </w:r>
          </w:p>
          <w:p w:rsidR="003A16C2" w:rsidRPr="003A16C2" w:rsidRDefault="003A16C2" w:rsidP="003A16C2">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3A16C2">
              <w:rPr>
                <w:rFonts w:ascii="Consolas" w:eastAsia="Consolas" w:hAnsi="Consolas" w:cs="Consolas"/>
                <w:color w:val="333333"/>
                <w:sz w:val="18"/>
                <w:szCs w:val="18"/>
              </w:rPr>
              <w:t>sambamba</w:t>
            </w:r>
            <w:proofErr w:type="spellEnd"/>
            <w:r w:rsidRPr="003A16C2">
              <w:rPr>
                <w:rFonts w:ascii="Consolas" w:eastAsia="Consolas" w:hAnsi="Consolas" w:cs="Consolas"/>
                <w:color w:val="333333"/>
                <w:sz w:val="18"/>
                <w:szCs w:val="18"/>
              </w:rPr>
              <w:t xml:space="preserve"> </w:t>
            </w:r>
            <w:proofErr w:type="spellStart"/>
            <w:r w:rsidRPr="003A16C2">
              <w:rPr>
                <w:rFonts w:ascii="Consolas" w:eastAsia="Consolas" w:hAnsi="Consolas" w:cs="Consolas"/>
                <w:color w:val="333333"/>
                <w:sz w:val="18"/>
                <w:szCs w:val="18"/>
              </w:rPr>
              <w:t>flagstat</w:t>
            </w:r>
            <w:proofErr w:type="spellEnd"/>
            <w:r w:rsidRPr="003A16C2">
              <w:rPr>
                <w:rFonts w:ascii="Consolas" w:eastAsia="Consolas" w:hAnsi="Consolas" w:cs="Consolas"/>
                <w:color w:val="333333"/>
                <w:sz w:val="18"/>
                <w:szCs w:val="18"/>
              </w:rPr>
              <w:t xml:space="preserve"> -t 30 ${</w:t>
            </w:r>
            <w:proofErr w:type="spellStart"/>
            <w:r w:rsidRPr="003A16C2">
              <w:rPr>
                <w:rFonts w:ascii="Consolas" w:eastAsia="Consolas" w:hAnsi="Consolas" w:cs="Consolas"/>
                <w:color w:val="333333"/>
                <w:sz w:val="18"/>
                <w:szCs w:val="18"/>
              </w:rPr>
              <w:t>pair_id</w:t>
            </w:r>
            <w:proofErr w:type="spellEnd"/>
            <w:proofErr w:type="gramStart"/>
            <w:r w:rsidRPr="003A16C2">
              <w:rPr>
                <w:rFonts w:ascii="Consolas" w:eastAsia="Consolas" w:hAnsi="Consolas" w:cs="Consolas"/>
                <w:color w:val="333333"/>
                <w:sz w:val="18"/>
                <w:szCs w:val="18"/>
              </w:rPr>
              <w:t>}.</w:t>
            </w:r>
            <w:proofErr w:type="spellStart"/>
            <w:r w:rsidRPr="003A16C2">
              <w:rPr>
                <w:rFonts w:ascii="Consolas" w:eastAsia="Consolas" w:hAnsi="Consolas" w:cs="Consolas"/>
                <w:color w:val="333333"/>
                <w:sz w:val="18"/>
                <w:szCs w:val="18"/>
              </w:rPr>
              <w:t>ontarget.bam</w:t>
            </w:r>
            <w:proofErr w:type="spellEnd"/>
            <w:proofErr w:type="gramEnd"/>
            <w:r w:rsidRPr="003A16C2">
              <w:rPr>
                <w:rFonts w:ascii="Consolas" w:eastAsia="Consolas" w:hAnsi="Consolas" w:cs="Consolas"/>
                <w:color w:val="333333"/>
                <w:sz w:val="18"/>
                <w:szCs w:val="18"/>
              </w:rPr>
              <w:t xml:space="preserve"> &gt; ${</w:t>
            </w:r>
            <w:proofErr w:type="spellStart"/>
            <w:r w:rsidRPr="003A16C2">
              <w:rPr>
                <w:rFonts w:ascii="Consolas" w:eastAsia="Consolas" w:hAnsi="Consolas" w:cs="Consolas"/>
                <w:color w:val="333333"/>
                <w:sz w:val="18"/>
                <w:szCs w:val="18"/>
              </w:rPr>
              <w:t>pair_id</w:t>
            </w:r>
            <w:proofErr w:type="spellEnd"/>
            <w:r w:rsidRPr="003A16C2">
              <w:rPr>
                <w:rFonts w:ascii="Consolas" w:eastAsia="Consolas" w:hAnsi="Consolas" w:cs="Consolas"/>
                <w:color w:val="333333"/>
                <w:sz w:val="18"/>
                <w:szCs w:val="18"/>
              </w:rPr>
              <w:t>}.ontarget.flagstat.txt</w:t>
            </w:r>
          </w:p>
          <w:p w:rsidR="003A16C2" w:rsidRPr="003A16C2" w:rsidRDefault="003A16C2" w:rsidP="003A16C2">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3A16C2">
              <w:rPr>
                <w:rFonts w:ascii="Consolas" w:eastAsia="Consolas" w:hAnsi="Consolas" w:cs="Consolas"/>
                <w:color w:val="333333"/>
                <w:sz w:val="18"/>
                <w:szCs w:val="18"/>
              </w:rPr>
              <w:t>samtools</w:t>
            </w:r>
            <w:proofErr w:type="spellEnd"/>
            <w:r w:rsidRPr="003A16C2">
              <w:rPr>
                <w:rFonts w:ascii="Consolas" w:eastAsia="Consolas" w:hAnsi="Consolas" w:cs="Consolas"/>
                <w:color w:val="333333"/>
                <w:sz w:val="18"/>
                <w:szCs w:val="18"/>
              </w:rPr>
              <w:t xml:space="preserve"> view -b -q 1 ${</w:t>
            </w:r>
            <w:proofErr w:type="spellStart"/>
            <w:r w:rsidRPr="003A16C2">
              <w:rPr>
                <w:rFonts w:ascii="Consolas" w:eastAsia="Consolas" w:hAnsi="Consolas" w:cs="Consolas"/>
                <w:color w:val="333333"/>
                <w:sz w:val="18"/>
                <w:szCs w:val="18"/>
              </w:rPr>
              <w:t>pair_id</w:t>
            </w:r>
            <w:proofErr w:type="spellEnd"/>
            <w:proofErr w:type="gramStart"/>
            <w:r w:rsidRPr="003A16C2">
              <w:rPr>
                <w:rFonts w:ascii="Consolas" w:eastAsia="Consolas" w:hAnsi="Consolas" w:cs="Consolas"/>
                <w:color w:val="333333"/>
                <w:sz w:val="18"/>
                <w:szCs w:val="18"/>
              </w:rPr>
              <w:t>}.</w:t>
            </w:r>
            <w:proofErr w:type="spellStart"/>
            <w:r w:rsidRPr="003A16C2">
              <w:rPr>
                <w:rFonts w:ascii="Consolas" w:eastAsia="Consolas" w:hAnsi="Consolas" w:cs="Consolas"/>
                <w:color w:val="333333"/>
                <w:sz w:val="18"/>
                <w:szCs w:val="18"/>
              </w:rPr>
              <w:t>ontarget.bam</w:t>
            </w:r>
            <w:proofErr w:type="spellEnd"/>
            <w:proofErr w:type="gramEnd"/>
            <w:r w:rsidRPr="003A16C2">
              <w:rPr>
                <w:rFonts w:ascii="Consolas" w:eastAsia="Consolas" w:hAnsi="Consolas" w:cs="Consolas"/>
                <w:color w:val="333333"/>
                <w:sz w:val="18"/>
                <w:szCs w:val="18"/>
              </w:rPr>
              <w:t xml:space="preserve"> | </w:t>
            </w:r>
            <w:proofErr w:type="spellStart"/>
            <w:r w:rsidRPr="003A16C2">
              <w:rPr>
                <w:rFonts w:ascii="Consolas" w:eastAsia="Consolas" w:hAnsi="Consolas" w:cs="Consolas"/>
                <w:color w:val="333333"/>
                <w:sz w:val="18"/>
                <w:szCs w:val="18"/>
              </w:rPr>
              <w:t>bedtools</w:t>
            </w:r>
            <w:proofErr w:type="spellEnd"/>
            <w:r w:rsidRPr="003A16C2">
              <w:rPr>
                <w:rFonts w:ascii="Consolas" w:eastAsia="Consolas" w:hAnsi="Consolas" w:cs="Consolas"/>
                <w:color w:val="333333"/>
                <w:sz w:val="18"/>
                <w:szCs w:val="18"/>
              </w:rPr>
              <w:t xml:space="preserve"> coverage -sorted -</w:t>
            </w:r>
            <w:proofErr w:type="spellStart"/>
            <w:r w:rsidRPr="003A16C2">
              <w:rPr>
                <w:rFonts w:ascii="Consolas" w:eastAsia="Consolas" w:hAnsi="Consolas" w:cs="Consolas"/>
                <w:color w:val="333333"/>
                <w:sz w:val="18"/>
                <w:szCs w:val="18"/>
              </w:rPr>
              <w:t>hist</w:t>
            </w:r>
            <w:proofErr w:type="spellEnd"/>
            <w:r w:rsidRPr="003A16C2">
              <w:rPr>
                <w:rFonts w:ascii="Consolas" w:eastAsia="Consolas" w:hAnsi="Consolas" w:cs="Consolas"/>
                <w:color w:val="333333"/>
                <w:sz w:val="18"/>
                <w:szCs w:val="18"/>
              </w:rPr>
              <w:t xml:space="preserve"> -g ${</w:t>
            </w:r>
            <w:proofErr w:type="spellStart"/>
            <w:r w:rsidRPr="003A16C2">
              <w:rPr>
                <w:rFonts w:ascii="Consolas" w:eastAsia="Consolas" w:hAnsi="Consolas" w:cs="Consolas"/>
                <w:color w:val="333333"/>
                <w:sz w:val="18"/>
                <w:szCs w:val="18"/>
              </w:rPr>
              <w:t>index_path</w:t>
            </w:r>
            <w:proofErr w:type="spellEnd"/>
            <w:r w:rsidRPr="003A16C2">
              <w:rPr>
                <w:rFonts w:ascii="Consolas" w:eastAsia="Consolas" w:hAnsi="Consolas" w:cs="Consolas"/>
                <w:color w:val="333333"/>
                <w:sz w:val="18"/>
                <w:szCs w:val="18"/>
              </w:rPr>
              <w:t xml:space="preserve">}/genomefile.txt -b </w:t>
            </w:r>
            <w:proofErr w:type="spellStart"/>
            <w:r w:rsidRPr="003A16C2">
              <w:rPr>
                <w:rFonts w:ascii="Consolas" w:eastAsia="Consolas" w:hAnsi="Consolas" w:cs="Consolas"/>
                <w:color w:val="333333"/>
                <w:sz w:val="18"/>
                <w:szCs w:val="18"/>
              </w:rPr>
              <w:t>stdin</w:t>
            </w:r>
            <w:proofErr w:type="spellEnd"/>
            <w:r w:rsidRPr="003A16C2">
              <w:rPr>
                <w:rFonts w:ascii="Consolas" w:eastAsia="Consolas" w:hAnsi="Consolas" w:cs="Consolas"/>
                <w:color w:val="333333"/>
                <w:sz w:val="18"/>
                <w:szCs w:val="18"/>
              </w:rPr>
              <w:t xml:space="preserve"> -a ${</w:t>
            </w:r>
            <w:proofErr w:type="spellStart"/>
            <w:r w:rsidRPr="003A16C2">
              <w:rPr>
                <w:rFonts w:ascii="Consolas" w:eastAsia="Consolas" w:hAnsi="Consolas" w:cs="Consolas"/>
                <w:color w:val="333333"/>
                <w:sz w:val="18"/>
                <w:szCs w:val="18"/>
              </w:rPr>
              <w:t>capture_bed</w:t>
            </w:r>
            <w:proofErr w:type="spellEnd"/>
            <w:r w:rsidRPr="003A16C2">
              <w:rPr>
                <w:rFonts w:ascii="Consolas" w:eastAsia="Consolas" w:hAnsi="Consolas" w:cs="Consolas"/>
                <w:color w:val="333333"/>
                <w:sz w:val="18"/>
                <w:szCs w:val="18"/>
              </w:rPr>
              <w:t>}  &gt;  ${</w:t>
            </w:r>
            <w:proofErr w:type="spellStart"/>
            <w:r w:rsidRPr="003A16C2">
              <w:rPr>
                <w:rFonts w:ascii="Consolas" w:eastAsia="Consolas" w:hAnsi="Consolas" w:cs="Consolas"/>
                <w:color w:val="333333"/>
                <w:sz w:val="18"/>
                <w:szCs w:val="18"/>
              </w:rPr>
              <w:t>pair_id</w:t>
            </w:r>
            <w:proofErr w:type="spellEnd"/>
            <w:r w:rsidRPr="003A16C2">
              <w:rPr>
                <w:rFonts w:ascii="Consolas" w:eastAsia="Consolas" w:hAnsi="Consolas" w:cs="Consolas"/>
                <w:color w:val="333333"/>
                <w:sz w:val="18"/>
                <w:szCs w:val="18"/>
              </w:rPr>
              <w:t>}.mapqualcov.txt</w:t>
            </w:r>
          </w:p>
          <w:p w:rsidR="003A16C2" w:rsidRPr="003A16C2" w:rsidRDefault="003A16C2" w:rsidP="003A16C2">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3A16C2">
              <w:rPr>
                <w:rFonts w:ascii="Consolas" w:eastAsia="Consolas" w:hAnsi="Consolas" w:cs="Consolas"/>
                <w:color w:val="333333"/>
                <w:sz w:val="18"/>
                <w:szCs w:val="18"/>
              </w:rPr>
              <w:t>samtools</w:t>
            </w:r>
            <w:proofErr w:type="spellEnd"/>
            <w:r w:rsidRPr="003A16C2">
              <w:rPr>
                <w:rFonts w:ascii="Consolas" w:eastAsia="Consolas" w:hAnsi="Consolas" w:cs="Consolas"/>
                <w:color w:val="333333"/>
                <w:sz w:val="18"/>
                <w:szCs w:val="18"/>
              </w:rPr>
              <w:t xml:space="preserve"> view -b -F 1024 ${</w:t>
            </w:r>
            <w:proofErr w:type="spellStart"/>
            <w:r w:rsidRPr="003A16C2">
              <w:rPr>
                <w:rFonts w:ascii="Consolas" w:eastAsia="Consolas" w:hAnsi="Consolas" w:cs="Consolas"/>
                <w:color w:val="333333"/>
                <w:sz w:val="18"/>
                <w:szCs w:val="18"/>
              </w:rPr>
              <w:t>pair_id</w:t>
            </w:r>
            <w:proofErr w:type="spellEnd"/>
            <w:proofErr w:type="gramStart"/>
            <w:r w:rsidRPr="003A16C2">
              <w:rPr>
                <w:rFonts w:ascii="Consolas" w:eastAsia="Consolas" w:hAnsi="Consolas" w:cs="Consolas"/>
                <w:color w:val="333333"/>
                <w:sz w:val="18"/>
                <w:szCs w:val="18"/>
              </w:rPr>
              <w:t>}.</w:t>
            </w:r>
            <w:proofErr w:type="spellStart"/>
            <w:r w:rsidRPr="003A16C2">
              <w:rPr>
                <w:rFonts w:ascii="Consolas" w:eastAsia="Consolas" w:hAnsi="Consolas" w:cs="Consolas"/>
                <w:color w:val="333333"/>
                <w:sz w:val="18"/>
                <w:szCs w:val="18"/>
              </w:rPr>
              <w:t>ontarget.bam</w:t>
            </w:r>
            <w:proofErr w:type="spellEnd"/>
            <w:proofErr w:type="gramEnd"/>
            <w:r w:rsidRPr="003A16C2">
              <w:rPr>
                <w:rFonts w:ascii="Consolas" w:eastAsia="Consolas" w:hAnsi="Consolas" w:cs="Consolas"/>
                <w:color w:val="333333"/>
                <w:sz w:val="18"/>
                <w:szCs w:val="18"/>
              </w:rPr>
              <w:t xml:space="preserve"> | </w:t>
            </w:r>
            <w:proofErr w:type="spellStart"/>
            <w:r w:rsidRPr="003A16C2">
              <w:rPr>
                <w:rFonts w:ascii="Consolas" w:eastAsia="Consolas" w:hAnsi="Consolas" w:cs="Consolas"/>
                <w:color w:val="333333"/>
                <w:sz w:val="18"/>
                <w:szCs w:val="18"/>
              </w:rPr>
              <w:t>bedtools</w:t>
            </w:r>
            <w:proofErr w:type="spellEnd"/>
            <w:r w:rsidRPr="003A16C2">
              <w:rPr>
                <w:rFonts w:ascii="Consolas" w:eastAsia="Consolas" w:hAnsi="Consolas" w:cs="Consolas"/>
                <w:color w:val="333333"/>
                <w:sz w:val="18"/>
                <w:szCs w:val="18"/>
              </w:rPr>
              <w:t xml:space="preserve"> coverage -sorted -g  ${</w:t>
            </w:r>
            <w:proofErr w:type="spellStart"/>
            <w:r w:rsidRPr="003A16C2">
              <w:rPr>
                <w:rFonts w:ascii="Consolas" w:eastAsia="Consolas" w:hAnsi="Consolas" w:cs="Consolas"/>
                <w:color w:val="333333"/>
                <w:sz w:val="18"/>
                <w:szCs w:val="18"/>
              </w:rPr>
              <w:t>index_path</w:t>
            </w:r>
            <w:proofErr w:type="spellEnd"/>
            <w:r w:rsidRPr="003A16C2">
              <w:rPr>
                <w:rFonts w:ascii="Consolas" w:eastAsia="Consolas" w:hAnsi="Consolas" w:cs="Consolas"/>
                <w:color w:val="333333"/>
                <w:sz w:val="18"/>
                <w:szCs w:val="18"/>
              </w:rPr>
              <w:t>}/genomefile.txt -a ${</w:t>
            </w:r>
            <w:proofErr w:type="spellStart"/>
            <w:r w:rsidRPr="003A16C2">
              <w:rPr>
                <w:rFonts w:ascii="Consolas" w:eastAsia="Consolas" w:hAnsi="Consolas" w:cs="Consolas"/>
                <w:color w:val="333333"/>
                <w:sz w:val="18"/>
                <w:szCs w:val="18"/>
              </w:rPr>
              <w:t>capture_bed</w:t>
            </w:r>
            <w:proofErr w:type="spellEnd"/>
            <w:r w:rsidRPr="003A16C2">
              <w:rPr>
                <w:rFonts w:ascii="Consolas" w:eastAsia="Consolas" w:hAnsi="Consolas" w:cs="Consolas"/>
                <w:color w:val="333333"/>
                <w:sz w:val="18"/>
                <w:szCs w:val="18"/>
              </w:rPr>
              <w:t xml:space="preserve">} -b </w:t>
            </w:r>
            <w:proofErr w:type="spellStart"/>
            <w:r w:rsidRPr="003A16C2">
              <w:rPr>
                <w:rFonts w:ascii="Consolas" w:eastAsia="Consolas" w:hAnsi="Consolas" w:cs="Consolas"/>
                <w:color w:val="333333"/>
                <w:sz w:val="18"/>
                <w:szCs w:val="18"/>
              </w:rPr>
              <w:t>stdin</w:t>
            </w:r>
            <w:proofErr w:type="spellEnd"/>
            <w:r w:rsidRPr="003A16C2">
              <w:rPr>
                <w:rFonts w:ascii="Consolas" w:eastAsia="Consolas" w:hAnsi="Consolas" w:cs="Consolas"/>
                <w:color w:val="333333"/>
                <w:sz w:val="18"/>
                <w:szCs w:val="18"/>
              </w:rPr>
              <w:t xml:space="preserve"> -</w:t>
            </w:r>
            <w:proofErr w:type="spellStart"/>
            <w:r w:rsidRPr="003A16C2">
              <w:rPr>
                <w:rFonts w:ascii="Consolas" w:eastAsia="Consolas" w:hAnsi="Consolas" w:cs="Consolas"/>
                <w:color w:val="333333"/>
                <w:sz w:val="18"/>
                <w:szCs w:val="18"/>
              </w:rPr>
              <w:t>hist</w:t>
            </w:r>
            <w:proofErr w:type="spellEnd"/>
            <w:r w:rsidRPr="003A16C2">
              <w:rPr>
                <w:rFonts w:ascii="Consolas" w:eastAsia="Consolas" w:hAnsi="Consolas" w:cs="Consolas"/>
                <w:color w:val="333333"/>
                <w:sz w:val="18"/>
                <w:szCs w:val="18"/>
              </w:rPr>
              <w:t xml:space="preserve"> | grep ^all &gt; ${</w:t>
            </w:r>
            <w:proofErr w:type="spellStart"/>
            <w:r w:rsidRPr="003A16C2">
              <w:rPr>
                <w:rFonts w:ascii="Consolas" w:eastAsia="Consolas" w:hAnsi="Consolas" w:cs="Consolas"/>
                <w:color w:val="333333"/>
                <w:sz w:val="18"/>
                <w:szCs w:val="18"/>
              </w:rPr>
              <w:t>pair_id</w:t>
            </w:r>
            <w:proofErr w:type="spellEnd"/>
            <w:r w:rsidRPr="003A16C2">
              <w:rPr>
                <w:rFonts w:ascii="Consolas" w:eastAsia="Consolas" w:hAnsi="Consolas" w:cs="Consolas"/>
                <w:color w:val="333333"/>
                <w:sz w:val="18"/>
                <w:szCs w:val="18"/>
              </w:rPr>
              <w:t xml:space="preserve">}.dedupcov.txt </w:t>
            </w:r>
          </w:p>
          <w:p w:rsidR="003A16C2" w:rsidRPr="003A16C2" w:rsidRDefault="003A16C2" w:rsidP="003A16C2">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r w:rsidRPr="003A16C2">
              <w:rPr>
                <w:rFonts w:ascii="Consolas" w:eastAsia="Consolas" w:hAnsi="Consolas" w:cs="Consolas"/>
                <w:color w:val="333333"/>
                <w:sz w:val="18"/>
                <w:szCs w:val="18"/>
              </w:rPr>
              <w:t xml:space="preserve">java -Xmx20g -jar \$PICARD/picard.jar </w:t>
            </w:r>
            <w:proofErr w:type="spellStart"/>
            <w:r w:rsidRPr="003A16C2">
              <w:rPr>
                <w:rFonts w:ascii="Consolas" w:eastAsia="Consolas" w:hAnsi="Consolas" w:cs="Consolas"/>
                <w:color w:val="333333"/>
                <w:sz w:val="18"/>
                <w:szCs w:val="18"/>
              </w:rPr>
              <w:t>CollectAlignmentSummaryMetrics</w:t>
            </w:r>
            <w:proofErr w:type="spellEnd"/>
            <w:r w:rsidRPr="003A16C2">
              <w:rPr>
                <w:rFonts w:ascii="Consolas" w:eastAsia="Consolas" w:hAnsi="Consolas" w:cs="Consolas"/>
                <w:color w:val="333333"/>
                <w:sz w:val="18"/>
                <w:szCs w:val="18"/>
              </w:rPr>
              <w:t xml:space="preserve"> R=${</w:t>
            </w:r>
            <w:proofErr w:type="spellStart"/>
            <w:r w:rsidRPr="003A16C2">
              <w:rPr>
                <w:rFonts w:ascii="Consolas" w:eastAsia="Consolas" w:hAnsi="Consolas" w:cs="Consolas"/>
                <w:color w:val="333333"/>
                <w:sz w:val="18"/>
                <w:szCs w:val="18"/>
              </w:rPr>
              <w:t>gatkref</w:t>
            </w:r>
            <w:proofErr w:type="spellEnd"/>
            <w:r w:rsidRPr="003A16C2">
              <w:rPr>
                <w:rFonts w:ascii="Consolas" w:eastAsia="Consolas" w:hAnsi="Consolas" w:cs="Consolas"/>
                <w:color w:val="333333"/>
                <w:sz w:val="18"/>
                <w:szCs w:val="18"/>
              </w:rPr>
              <w:t>} I=${</w:t>
            </w:r>
            <w:proofErr w:type="spellStart"/>
            <w:r w:rsidRPr="003A16C2">
              <w:rPr>
                <w:rFonts w:ascii="Consolas" w:eastAsia="Consolas" w:hAnsi="Consolas" w:cs="Consolas"/>
                <w:color w:val="333333"/>
                <w:sz w:val="18"/>
                <w:szCs w:val="18"/>
              </w:rPr>
              <w:t>pair_id</w:t>
            </w:r>
            <w:proofErr w:type="spellEnd"/>
            <w:proofErr w:type="gramStart"/>
            <w:r w:rsidRPr="003A16C2">
              <w:rPr>
                <w:rFonts w:ascii="Consolas" w:eastAsia="Consolas" w:hAnsi="Consolas" w:cs="Consolas"/>
                <w:color w:val="333333"/>
                <w:sz w:val="18"/>
                <w:szCs w:val="18"/>
              </w:rPr>
              <w:t>}.</w:t>
            </w:r>
            <w:proofErr w:type="spellStart"/>
            <w:r w:rsidRPr="003A16C2">
              <w:rPr>
                <w:rFonts w:ascii="Consolas" w:eastAsia="Consolas" w:hAnsi="Consolas" w:cs="Consolas"/>
                <w:color w:val="333333"/>
                <w:sz w:val="18"/>
                <w:szCs w:val="18"/>
              </w:rPr>
              <w:t>ontarget.bam</w:t>
            </w:r>
            <w:proofErr w:type="spellEnd"/>
            <w:proofErr w:type="gramEnd"/>
            <w:r w:rsidRPr="003A16C2">
              <w:rPr>
                <w:rFonts w:ascii="Consolas" w:eastAsia="Consolas" w:hAnsi="Consolas" w:cs="Consolas"/>
                <w:color w:val="333333"/>
                <w:sz w:val="18"/>
                <w:szCs w:val="18"/>
              </w:rPr>
              <w:t xml:space="preserve"> OUTPUT=${</w:t>
            </w:r>
            <w:proofErr w:type="spellStart"/>
            <w:r w:rsidRPr="003A16C2">
              <w:rPr>
                <w:rFonts w:ascii="Consolas" w:eastAsia="Consolas" w:hAnsi="Consolas" w:cs="Consolas"/>
                <w:color w:val="333333"/>
                <w:sz w:val="18"/>
                <w:szCs w:val="18"/>
              </w:rPr>
              <w:t>pair_id</w:t>
            </w:r>
            <w:proofErr w:type="spellEnd"/>
            <w:r w:rsidRPr="003A16C2">
              <w:rPr>
                <w:rFonts w:ascii="Consolas" w:eastAsia="Consolas" w:hAnsi="Consolas" w:cs="Consolas"/>
                <w:color w:val="333333"/>
                <w:sz w:val="18"/>
                <w:szCs w:val="18"/>
              </w:rPr>
              <w:t>}.alignmentsummarymetrics.txt</w:t>
            </w:r>
          </w:p>
          <w:p w:rsidR="00B75F84" w:rsidRPr="003A16C2" w:rsidRDefault="003A16C2">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3A16C2">
              <w:rPr>
                <w:rFonts w:ascii="Consolas" w:eastAsia="Consolas" w:hAnsi="Consolas" w:cs="Consolas"/>
                <w:color w:val="333333"/>
                <w:sz w:val="18"/>
                <w:szCs w:val="18"/>
              </w:rPr>
              <w:t>samtools</w:t>
            </w:r>
            <w:proofErr w:type="spellEnd"/>
            <w:r w:rsidRPr="003A16C2">
              <w:rPr>
                <w:rFonts w:ascii="Consolas" w:eastAsia="Consolas" w:hAnsi="Consolas" w:cs="Consolas"/>
                <w:color w:val="333333"/>
                <w:sz w:val="18"/>
                <w:szCs w:val="18"/>
              </w:rPr>
              <w:t xml:space="preserve"> view -F 1024 ${</w:t>
            </w:r>
            <w:proofErr w:type="spellStart"/>
            <w:r w:rsidRPr="003A16C2">
              <w:rPr>
                <w:rFonts w:ascii="Consolas" w:eastAsia="Consolas" w:hAnsi="Consolas" w:cs="Consolas"/>
                <w:color w:val="333333"/>
                <w:sz w:val="18"/>
                <w:szCs w:val="18"/>
              </w:rPr>
              <w:t>pair_id</w:t>
            </w:r>
            <w:proofErr w:type="spellEnd"/>
            <w:proofErr w:type="gramStart"/>
            <w:r w:rsidRPr="003A16C2">
              <w:rPr>
                <w:rFonts w:ascii="Consolas" w:eastAsia="Consolas" w:hAnsi="Consolas" w:cs="Consolas"/>
                <w:color w:val="333333"/>
                <w:sz w:val="18"/>
                <w:szCs w:val="18"/>
              </w:rPr>
              <w:t>}.</w:t>
            </w:r>
            <w:proofErr w:type="spellStart"/>
            <w:r w:rsidRPr="003A16C2">
              <w:rPr>
                <w:rFonts w:ascii="Consolas" w:eastAsia="Consolas" w:hAnsi="Consolas" w:cs="Consolas"/>
                <w:color w:val="333333"/>
                <w:sz w:val="18"/>
                <w:szCs w:val="18"/>
              </w:rPr>
              <w:t>ontarget.bam</w:t>
            </w:r>
            <w:proofErr w:type="spellEnd"/>
            <w:proofErr w:type="gramEnd"/>
            <w:r w:rsidRPr="003A16C2">
              <w:rPr>
                <w:rFonts w:ascii="Consolas" w:eastAsia="Consolas" w:hAnsi="Consolas" w:cs="Consolas"/>
                <w:color w:val="333333"/>
                <w:sz w:val="18"/>
                <w:szCs w:val="18"/>
              </w:rPr>
              <w:t xml:space="preserve"> | </w:t>
            </w:r>
            <w:proofErr w:type="spellStart"/>
            <w:r w:rsidRPr="003A16C2">
              <w:rPr>
                <w:rFonts w:ascii="Consolas" w:eastAsia="Consolas" w:hAnsi="Consolas" w:cs="Consolas"/>
                <w:color w:val="333333"/>
                <w:sz w:val="18"/>
                <w:szCs w:val="18"/>
              </w:rPr>
              <w:t>awk</w:t>
            </w:r>
            <w:proofErr w:type="spellEnd"/>
            <w:r w:rsidRPr="003A16C2">
              <w:rPr>
                <w:rFonts w:ascii="Consolas" w:eastAsia="Consolas" w:hAnsi="Consolas" w:cs="Consolas"/>
                <w:color w:val="333333"/>
                <w:sz w:val="18"/>
                <w:szCs w:val="18"/>
              </w:rPr>
              <w:t xml:space="preserve"> '{sum+=\$5} END { print "Mean MAPQ =",sum/NR}' &gt; ${</w:t>
            </w:r>
            <w:proofErr w:type="spellStart"/>
            <w:r w:rsidRPr="003A16C2">
              <w:rPr>
                <w:rFonts w:ascii="Consolas" w:eastAsia="Consolas" w:hAnsi="Consolas" w:cs="Consolas"/>
                <w:color w:val="333333"/>
                <w:sz w:val="18"/>
                <w:szCs w:val="18"/>
              </w:rPr>
              <w:t>pair_id</w:t>
            </w:r>
            <w:proofErr w:type="spellEnd"/>
            <w:r w:rsidRPr="003A16C2">
              <w:rPr>
                <w:rFonts w:ascii="Consolas" w:eastAsia="Consolas" w:hAnsi="Consolas" w:cs="Consolas"/>
                <w:color w:val="333333"/>
                <w:sz w:val="18"/>
                <w:szCs w:val="18"/>
              </w:rPr>
              <w:t>}.meanmap.txt</w:t>
            </w:r>
          </w:p>
        </w:tc>
      </w:tr>
    </w:tbl>
    <w:p w:rsidR="00B75F84" w:rsidRDefault="00B75F84"/>
    <w:p w:rsidR="00B75F84" w:rsidRPr="00E017B5" w:rsidRDefault="00E64DFD">
      <w:pPr>
        <w:rPr>
          <w:sz w:val="22"/>
          <w:szCs w:val="22"/>
        </w:rPr>
      </w:pPr>
      <w:r w:rsidRPr="00E017B5">
        <w:rPr>
          <w:sz w:val="22"/>
          <w:szCs w:val="22"/>
        </w:rPr>
        <w:t>3</w:t>
      </w:r>
      <w:r w:rsidR="00AC6204" w:rsidRPr="00E017B5">
        <w:rPr>
          <w:sz w:val="22"/>
          <w:szCs w:val="22"/>
        </w:rPr>
        <w:t>.5</w:t>
      </w:r>
      <w:r w:rsidR="00AF7D5D" w:rsidRPr="00E017B5">
        <w:rPr>
          <w:sz w:val="22"/>
          <w:szCs w:val="22"/>
        </w:rPr>
        <w:t>. Alignment Processing using GATK</w:t>
      </w:r>
    </w:p>
    <w:p w:rsidR="00B75F84" w:rsidRPr="00E017B5" w:rsidRDefault="00E64DFD">
      <w:pPr>
        <w:rPr>
          <w:sz w:val="22"/>
          <w:szCs w:val="22"/>
        </w:rPr>
      </w:pPr>
      <w:r w:rsidRPr="00E017B5">
        <w:rPr>
          <w:sz w:val="22"/>
          <w:szCs w:val="22"/>
        </w:rPr>
        <w:t>3</w:t>
      </w:r>
      <w:r w:rsidR="00AC6204" w:rsidRPr="00E017B5">
        <w:rPr>
          <w:sz w:val="22"/>
          <w:szCs w:val="22"/>
        </w:rPr>
        <w:t>.5</w:t>
      </w:r>
      <w:r w:rsidR="00AF7D5D" w:rsidRPr="00E017B5">
        <w:rPr>
          <w:sz w:val="22"/>
          <w:szCs w:val="22"/>
        </w:rPr>
        <w:t xml:space="preserve">.1. Local Realignment around </w:t>
      </w:r>
      <w:proofErr w:type="spellStart"/>
      <w:r w:rsidR="00AF7D5D" w:rsidRPr="00E017B5">
        <w:rPr>
          <w:sz w:val="22"/>
          <w:szCs w:val="22"/>
        </w:rPr>
        <w:t>Indels</w:t>
      </w:r>
      <w:proofErr w:type="spellEnd"/>
    </w:p>
    <w:p w:rsidR="00B75F84" w:rsidRPr="00E017B5" w:rsidRDefault="00AF7D5D">
      <w:pPr>
        <w:rPr>
          <w:sz w:val="22"/>
          <w:szCs w:val="22"/>
        </w:rPr>
      </w:pPr>
      <w:r w:rsidRPr="00E017B5">
        <w:rPr>
          <w:sz w:val="22"/>
          <w:szCs w:val="22"/>
        </w:rPr>
        <w:t>Realign locally reads to minimize the number of mismatching bases across all the reads.</w:t>
      </w:r>
    </w:p>
    <w:p w:rsidR="00B75F84" w:rsidRPr="00E017B5" w:rsidRDefault="00B75F84">
      <w:pPr>
        <w:rPr>
          <w:sz w:val="22"/>
          <w:szCs w:val="2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75F84">
        <w:tc>
          <w:tcPr>
            <w:tcW w:w="1305" w:type="dxa"/>
            <w:tcMar>
              <w:top w:w="100" w:type="dxa"/>
              <w:left w:w="100" w:type="dxa"/>
              <w:bottom w:w="100" w:type="dxa"/>
              <w:right w:w="100" w:type="dxa"/>
            </w:tcMar>
          </w:tcPr>
          <w:p w:rsidR="00B75F84" w:rsidRDefault="00AF7D5D">
            <w:pPr>
              <w:widowControl w:val="0"/>
            </w:pPr>
            <w:r>
              <w:t>executable</w:t>
            </w:r>
          </w:p>
        </w:tc>
        <w:tc>
          <w:tcPr>
            <w:tcW w:w="8055" w:type="dxa"/>
            <w:tcMar>
              <w:top w:w="100" w:type="dxa"/>
              <w:left w:w="100" w:type="dxa"/>
              <w:bottom w:w="100" w:type="dxa"/>
              <w:right w:w="100" w:type="dxa"/>
            </w:tcMar>
          </w:tcPr>
          <w:p w:rsidR="00B75F84" w:rsidRDefault="009A393E" w:rsidP="009A393E">
            <w:pPr>
              <w:widowControl w:val="0"/>
            </w:pPr>
            <w:proofErr w:type="spellStart"/>
            <w:r w:rsidRPr="009A393E">
              <w:t>gatk</w:t>
            </w:r>
            <w:proofErr w:type="spellEnd"/>
            <w:r w:rsidRPr="009A393E">
              <w:t xml:space="preserve">/3.5 </w:t>
            </w:r>
            <w:proofErr w:type="spellStart"/>
            <w:r w:rsidRPr="009A393E">
              <w:t>samtools</w:t>
            </w:r>
            <w:proofErr w:type="spellEnd"/>
            <w:r w:rsidRPr="009A393E">
              <w:t>/intel/1.3</w:t>
            </w:r>
          </w:p>
        </w:tc>
      </w:tr>
      <w:tr w:rsidR="00B75F84">
        <w:tc>
          <w:tcPr>
            <w:tcW w:w="1305" w:type="dxa"/>
            <w:tcMar>
              <w:top w:w="100" w:type="dxa"/>
              <w:left w:w="100" w:type="dxa"/>
              <w:bottom w:w="100" w:type="dxa"/>
              <w:right w:w="100" w:type="dxa"/>
            </w:tcMar>
          </w:tcPr>
          <w:p w:rsidR="00B75F84" w:rsidRDefault="00AF7D5D">
            <w:pPr>
              <w:widowControl w:val="0"/>
            </w:pPr>
            <w:r>
              <w:t>input</w:t>
            </w:r>
          </w:p>
        </w:tc>
        <w:tc>
          <w:tcPr>
            <w:tcW w:w="8055" w:type="dxa"/>
            <w:tcMar>
              <w:top w:w="100" w:type="dxa"/>
              <w:left w:w="100" w:type="dxa"/>
              <w:bottom w:w="100" w:type="dxa"/>
              <w:right w:w="100" w:type="dxa"/>
            </w:tcMar>
          </w:tcPr>
          <w:p w:rsidR="00B75F84" w:rsidRDefault="00AF7D5D">
            <w:pPr>
              <w:widowControl w:val="0"/>
            </w:pPr>
            <w:r>
              <w:t xml:space="preserve">reference genome </w:t>
            </w:r>
            <w:proofErr w:type="spellStart"/>
            <w:r>
              <w:t>fasta</w:t>
            </w:r>
            <w:proofErr w:type="spellEnd"/>
            <w:r>
              <w:t xml:space="preserve">, on-target bam, known </w:t>
            </w:r>
            <w:proofErr w:type="spellStart"/>
            <w:r>
              <w:t>indel</w:t>
            </w:r>
            <w:proofErr w:type="spellEnd"/>
            <w:r>
              <w:t xml:space="preserve"> </w:t>
            </w:r>
            <w:proofErr w:type="spellStart"/>
            <w:r>
              <w:t>vcf</w:t>
            </w:r>
            <w:proofErr w:type="spellEnd"/>
          </w:p>
        </w:tc>
      </w:tr>
      <w:tr w:rsidR="00B75F84">
        <w:tc>
          <w:tcPr>
            <w:tcW w:w="1305" w:type="dxa"/>
            <w:tcMar>
              <w:top w:w="100" w:type="dxa"/>
              <w:left w:w="100" w:type="dxa"/>
              <w:bottom w:w="100" w:type="dxa"/>
              <w:right w:w="100" w:type="dxa"/>
            </w:tcMar>
          </w:tcPr>
          <w:p w:rsidR="00B75F84" w:rsidRDefault="00AF7D5D">
            <w:pPr>
              <w:widowControl w:val="0"/>
            </w:pPr>
            <w:r>
              <w:t>output</w:t>
            </w:r>
          </w:p>
        </w:tc>
        <w:tc>
          <w:tcPr>
            <w:tcW w:w="8055" w:type="dxa"/>
            <w:tcMar>
              <w:top w:w="100" w:type="dxa"/>
              <w:left w:w="100" w:type="dxa"/>
              <w:bottom w:w="100" w:type="dxa"/>
              <w:right w:w="100" w:type="dxa"/>
            </w:tcMar>
          </w:tcPr>
          <w:p w:rsidR="00B75F84" w:rsidRDefault="00AF7D5D">
            <w:pPr>
              <w:widowControl w:val="0"/>
            </w:pPr>
            <w:r>
              <w:t>realigned bam</w:t>
            </w:r>
          </w:p>
        </w:tc>
      </w:tr>
      <w:tr w:rsidR="00B75F84">
        <w:tc>
          <w:tcPr>
            <w:tcW w:w="1305" w:type="dxa"/>
            <w:tcMar>
              <w:top w:w="100" w:type="dxa"/>
              <w:left w:w="100" w:type="dxa"/>
              <w:bottom w:w="100" w:type="dxa"/>
              <w:right w:w="100" w:type="dxa"/>
            </w:tcMar>
          </w:tcPr>
          <w:p w:rsidR="00B75F84" w:rsidRDefault="00AF7D5D">
            <w:pPr>
              <w:widowControl w:val="0"/>
            </w:pPr>
            <w:r>
              <w:t>command</w:t>
            </w:r>
          </w:p>
        </w:tc>
        <w:tc>
          <w:tcPr>
            <w:tcW w:w="8055" w:type="dxa"/>
            <w:tcMar>
              <w:top w:w="100" w:type="dxa"/>
              <w:left w:w="100" w:type="dxa"/>
              <w:bottom w:w="100" w:type="dxa"/>
              <w:right w:w="100" w:type="dxa"/>
            </w:tcMar>
          </w:tcPr>
          <w:p w:rsidR="00B75F84" w:rsidRDefault="00AF7D5D">
            <w:pPr>
              <w:widowControl w:val="0"/>
            </w:pPr>
            <w:r>
              <w:rPr>
                <w:rFonts w:ascii="Consolas" w:eastAsia="Consolas" w:hAnsi="Consolas" w:cs="Consolas"/>
                <w:color w:val="333333"/>
                <w:sz w:val="18"/>
                <w:szCs w:val="18"/>
                <w:highlight w:val="white"/>
              </w:rPr>
              <w:t xml:space="preserve">java -Xmx32g -jar GenomeAnalysisTK.jar -T </w:t>
            </w:r>
            <w:proofErr w:type="spellStart"/>
            <w:r>
              <w:rPr>
                <w:rFonts w:ascii="Consolas" w:eastAsia="Consolas" w:hAnsi="Consolas" w:cs="Consolas"/>
                <w:color w:val="333333"/>
                <w:sz w:val="18"/>
                <w:szCs w:val="18"/>
                <w:highlight w:val="white"/>
              </w:rPr>
              <w:t>RealignerTargetCreator</w:t>
            </w:r>
            <w:proofErr w:type="spellEnd"/>
            <w:r>
              <w:rPr>
                <w:rFonts w:ascii="Consolas" w:eastAsia="Consolas" w:hAnsi="Consolas" w:cs="Consolas"/>
                <w:color w:val="333333"/>
                <w:sz w:val="18"/>
                <w:szCs w:val="18"/>
                <w:highlight w:val="white"/>
              </w:rPr>
              <w:t xml:space="preserve"> -known ${</w:t>
            </w:r>
            <w:proofErr w:type="spellStart"/>
            <w:r>
              <w:rPr>
                <w:rFonts w:ascii="Consolas" w:eastAsia="Consolas" w:hAnsi="Consolas" w:cs="Consolas"/>
                <w:color w:val="333333"/>
                <w:sz w:val="18"/>
                <w:szCs w:val="18"/>
                <w:highlight w:val="white"/>
              </w:rPr>
              <w:t>knownindel</w:t>
            </w:r>
            <w:proofErr w:type="spellEnd"/>
            <w:r>
              <w:rPr>
                <w:rFonts w:ascii="Consolas" w:eastAsia="Consolas" w:hAnsi="Consolas" w:cs="Consolas"/>
                <w:color w:val="333333"/>
                <w:sz w:val="18"/>
                <w:szCs w:val="18"/>
                <w:highlight w:val="white"/>
              </w:rPr>
              <w:t>} -R ${</w:t>
            </w:r>
            <w:proofErr w:type="spellStart"/>
            <w:r>
              <w:rPr>
                <w:rFonts w:ascii="Consolas" w:eastAsia="Consolas" w:hAnsi="Consolas" w:cs="Consolas"/>
                <w:color w:val="333333"/>
                <w:sz w:val="18"/>
                <w:szCs w:val="18"/>
                <w:highlight w:val="white"/>
              </w:rPr>
              <w:t>gatkref</w:t>
            </w:r>
            <w:proofErr w:type="spellEnd"/>
            <w:r>
              <w:rPr>
                <w:rFonts w:ascii="Consolas" w:eastAsia="Consolas" w:hAnsi="Consolas" w:cs="Consolas"/>
                <w:color w:val="333333"/>
                <w:sz w:val="18"/>
                <w:szCs w:val="18"/>
                <w:highlight w:val="white"/>
              </w:rPr>
              <w:t>} -o ${</w:t>
            </w:r>
            <w:proofErr w:type="spellStart"/>
            <w:r>
              <w:rPr>
                <w:rFonts w:ascii="Consolas" w:eastAsia="Consolas" w:hAnsi="Consolas" w:cs="Consolas"/>
                <w:color w:val="333333"/>
                <w:sz w:val="18"/>
                <w:szCs w:val="18"/>
                <w:highlight w:val="white"/>
              </w:rPr>
              <w:t>pair_id</w:t>
            </w:r>
            <w:proofErr w:type="spellEnd"/>
            <w:proofErr w:type="gramStart"/>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bam</w:t>
            </w:r>
            <w:proofErr w:type="gramEnd"/>
            <w:r>
              <w:rPr>
                <w:rFonts w:ascii="Consolas" w:eastAsia="Consolas" w:hAnsi="Consolas" w:cs="Consolas"/>
                <w:color w:val="333333"/>
                <w:sz w:val="18"/>
                <w:szCs w:val="18"/>
                <w:highlight w:val="white"/>
              </w:rPr>
              <w:t>.list</w:t>
            </w:r>
            <w:proofErr w:type="spellEnd"/>
            <w:r>
              <w:rPr>
                <w:rFonts w:ascii="Consolas" w:eastAsia="Consolas" w:hAnsi="Consolas" w:cs="Consolas"/>
                <w:color w:val="333333"/>
                <w:sz w:val="18"/>
                <w:szCs w:val="18"/>
                <w:highlight w:val="white"/>
              </w:rPr>
              <w:t xml:space="preserve"> -I ${</w:t>
            </w:r>
            <w:proofErr w:type="spellStart"/>
            <w:r>
              <w:rPr>
                <w:rFonts w:ascii="Consolas" w:eastAsia="Consolas" w:hAnsi="Consolas" w:cs="Consolas"/>
                <w:color w:val="333333"/>
                <w:sz w:val="18"/>
                <w:szCs w:val="18"/>
                <w:highlight w:val="white"/>
              </w:rPr>
              <w:t>dbam</w:t>
            </w:r>
            <w:proofErr w:type="spellEnd"/>
            <w:r>
              <w:rPr>
                <w:rFonts w:ascii="Consolas" w:eastAsia="Consolas" w:hAnsi="Consolas" w:cs="Consolas"/>
                <w:color w:val="333333"/>
                <w:sz w:val="18"/>
                <w:szCs w:val="18"/>
                <w:highlight w:val="white"/>
              </w:rPr>
              <w:t>} -</w:t>
            </w:r>
            <w:proofErr w:type="spellStart"/>
            <w:r>
              <w:rPr>
                <w:rFonts w:ascii="Consolas" w:eastAsia="Consolas" w:hAnsi="Consolas" w:cs="Consolas"/>
                <w:color w:val="333333"/>
                <w:sz w:val="18"/>
                <w:szCs w:val="18"/>
                <w:highlight w:val="white"/>
              </w:rPr>
              <w:t>nt</w:t>
            </w:r>
            <w:proofErr w:type="spellEnd"/>
            <w:r>
              <w:rPr>
                <w:rFonts w:ascii="Consolas" w:eastAsia="Consolas" w:hAnsi="Consolas" w:cs="Consolas"/>
                <w:color w:val="333333"/>
                <w:sz w:val="18"/>
                <w:szCs w:val="18"/>
                <w:highlight w:val="white"/>
              </w:rPr>
              <w:t xml:space="preserve"> 30 -</w:t>
            </w:r>
            <w:proofErr w:type="spellStart"/>
            <w:r>
              <w:rPr>
                <w:rFonts w:ascii="Consolas" w:eastAsia="Consolas" w:hAnsi="Consolas" w:cs="Consolas"/>
                <w:color w:val="333333"/>
                <w:sz w:val="18"/>
                <w:szCs w:val="18"/>
                <w:highlight w:val="white"/>
              </w:rPr>
              <w:t>nct</w:t>
            </w:r>
            <w:proofErr w:type="spellEnd"/>
            <w:r>
              <w:rPr>
                <w:rFonts w:ascii="Consolas" w:eastAsia="Consolas" w:hAnsi="Consolas" w:cs="Consolas"/>
                <w:color w:val="333333"/>
                <w:sz w:val="18"/>
                <w:szCs w:val="18"/>
                <w:highlight w:val="white"/>
              </w:rPr>
              <w:t xml:space="preserve"> 1</w:t>
            </w:r>
          </w:p>
          <w:p w:rsidR="00B75F84" w:rsidRDefault="00AF7D5D">
            <w:pPr>
              <w:widowControl w:val="0"/>
            </w:pPr>
            <w:r>
              <w:rPr>
                <w:rFonts w:ascii="Consolas" w:eastAsia="Consolas" w:hAnsi="Consolas" w:cs="Consolas"/>
                <w:color w:val="333333"/>
                <w:sz w:val="18"/>
                <w:szCs w:val="18"/>
                <w:highlight w:val="white"/>
              </w:rPr>
              <w:t>java -Xmx32g -jar GenomeAnalysisTK.jar -I ${</w:t>
            </w:r>
            <w:proofErr w:type="spellStart"/>
            <w:r>
              <w:rPr>
                <w:rFonts w:ascii="Consolas" w:eastAsia="Consolas" w:hAnsi="Consolas" w:cs="Consolas"/>
                <w:color w:val="333333"/>
                <w:sz w:val="18"/>
                <w:szCs w:val="18"/>
                <w:highlight w:val="white"/>
              </w:rPr>
              <w:t>dbam</w:t>
            </w:r>
            <w:proofErr w:type="spellEnd"/>
            <w:r>
              <w:rPr>
                <w:rFonts w:ascii="Consolas" w:eastAsia="Consolas" w:hAnsi="Consolas" w:cs="Consolas"/>
                <w:color w:val="333333"/>
                <w:sz w:val="18"/>
                <w:szCs w:val="18"/>
                <w:highlight w:val="white"/>
              </w:rPr>
              <w:t>} -R ${</w:t>
            </w:r>
            <w:proofErr w:type="spellStart"/>
            <w:r>
              <w:rPr>
                <w:rFonts w:ascii="Consolas" w:eastAsia="Consolas" w:hAnsi="Consolas" w:cs="Consolas"/>
                <w:color w:val="333333"/>
                <w:sz w:val="18"/>
                <w:szCs w:val="18"/>
                <w:highlight w:val="white"/>
              </w:rPr>
              <w:t>gatkref</w:t>
            </w:r>
            <w:proofErr w:type="spellEnd"/>
            <w:r>
              <w:rPr>
                <w:rFonts w:ascii="Consolas" w:eastAsia="Consolas" w:hAnsi="Consolas" w:cs="Consolas"/>
                <w:color w:val="333333"/>
                <w:sz w:val="18"/>
                <w:szCs w:val="18"/>
                <w:highlight w:val="white"/>
              </w:rPr>
              <w:t>} --</w:t>
            </w:r>
            <w:proofErr w:type="spellStart"/>
            <w:r>
              <w:rPr>
                <w:rFonts w:ascii="Consolas" w:eastAsia="Consolas" w:hAnsi="Consolas" w:cs="Consolas"/>
                <w:color w:val="333333"/>
                <w:sz w:val="18"/>
                <w:szCs w:val="18"/>
                <w:highlight w:val="white"/>
              </w:rPr>
              <w:t>filter_mismatching_base_and_quals</w:t>
            </w:r>
            <w:proofErr w:type="spellEnd"/>
            <w:r>
              <w:rPr>
                <w:rFonts w:ascii="Consolas" w:eastAsia="Consolas" w:hAnsi="Consolas" w:cs="Consolas"/>
                <w:color w:val="333333"/>
                <w:sz w:val="18"/>
                <w:szCs w:val="18"/>
                <w:highlight w:val="white"/>
              </w:rPr>
              <w:t xml:space="preserve"> -T </w:t>
            </w:r>
            <w:proofErr w:type="spellStart"/>
            <w:r>
              <w:rPr>
                <w:rFonts w:ascii="Consolas" w:eastAsia="Consolas" w:hAnsi="Consolas" w:cs="Consolas"/>
                <w:color w:val="333333"/>
                <w:sz w:val="18"/>
                <w:szCs w:val="18"/>
                <w:highlight w:val="white"/>
              </w:rPr>
              <w:t>IndelRealigner</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targetIntervals</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pair_id</w:t>
            </w:r>
            <w:proofErr w:type="spellEnd"/>
            <w:proofErr w:type="gramStart"/>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bam</w:t>
            </w:r>
            <w:proofErr w:type="gramEnd"/>
            <w:r>
              <w:rPr>
                <w:rFonts w:ascii="Consolas" w:eastAsia="Consolas" w:hAnsi="Consolas" w:cs="Consolas"/>
                <w:color w:val="333333"/>
                <w:sz w:val="18"/>
                <w:szCs w:val="18"/>
                <w:highlight w:val="white"/>
              </w:rPr>
              <w:t>.list</w:t>
            </w:r>
            <w:proofErr w:type="spellEnd"/>
            <w:r>
              <w:rPr>
                <w:rFonts w:ascii="Consolas" w:eastAsia="Consolas" w:hAnsi="Consolas" w:cs="Consolas"/>
                <w:color w:val="333333"/>
                <w:sz w:val="18"/>
                <w:szCs w:val="18"/>
                <w:highlight w:val="white"/>
              </w:rPr>
              <w:t xml:space="preserve"> -o ${</w:t>
            </w:r>
            <w:proofErr w:type="spellStart"/>
            <w:r>
              <w:rPr>
                <w:rFonts w:ascii="Consolas" w:eastAsia="Consolas" w:hAnsi="Consolas" w:cs="Consolas"/>
                <w:color w:val="333333"/>
                <w:sz w:val="18"/>
                <w:szCs w:val="18"/>
                <w:highlight w:val="white"/>
              </w:rPr>
              <w:t>pair_id</w:t>
            </w:r>
            <w:proofErr w:type="spellEnd"/>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realigned.bam</w:t>
            </w:r>
            <w:proofErr w:type="spellEnd"/>
          </w:p>
        </w:tc>
      </w:tr>
    </w:tbl>
    <w:p w:rsidR="00B75F84" w:rsidRDefault="00B75F84"/>
    <w:p w:rsidR="00B75F84" w:rsidRPr="00E017B5" w:rsidRDefault="00E64DFD">
      <w:pPr>
        <w:rPr>
          <w:sz w:val="22"/>
          <w:szCs w:val="22"/>
        </w:rPr>
      </w:pPr>
      <w:r w:rsidRPr="00E017B5">
        <w:rPr>
          <w:sz w:val="22"/>
          <w:szCs w:val="22"/>
        </w:rPr>
        <w:t>3</w:t>
      </w:r>
      <w:r w:rsidR="00AC6204" w:rsidRPr="00E017B5">
        <w:rPr>
          <w:sz w:val="22"/>
          <w:szCs w:val="22"/>
        </w:rPr>
        <w:t>.5</w:t>
      </w:r>
      <w:r w:rsidR="00AF7D5D" w:rsidRPr="00E017B5">
        <w:rPr>
          <w:sz w:val="22"/>
          <w:szCs w:val="22"/>
        </w:rPr>
        <w:t>.2. Base Quality Score Recalibration</w:t>
      </w:r>
    </w:p>
    <w:p w:rsidR="00B75F84" w:rsidRPr="00E017B5" w:rsidRDefault="00AF7D5D">
      <w:pPr>
        <w:rPr>
          <w:sz w:val="22"/>
          <w:szCs w:val="22"/>
        </w:rPr>
      </w:pPr>
      <w:r w:rsidRPr="00E017B5">
        <w:rPr>
          <w:sz w:val="22"/>
          <w:szCs w:val="22"/>
        </w:rPr>
        <w:t>Detect systematic errors made by the sequencer when it estimates the quality score of each base call. Build a model of covariation based on the data and a set of known variants, then adjust the base quality scores in the data based on the model.</w:t>
      </w:r>
    </w:p>
    <w:p w:rsidR="00B75F84" w:rsidRPr="00E017B5" w:rsidRDefault="00B75F84">
      <w:pPr>
        <w:rPr>
          <w:sz w:val="22"/>
          <w:szCs w:val="2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75F84">
        <w:tc>
          <w:tcPr>
            <w:tcW w:w="1305" w:type="dxa"/>
            <w:tcMar>
              <w:top w:w="100" w:type="dxa"/>
              <w:left w:w="100" w:type="dxa"/>
              <w:bottom w:w="100" w:type="dxa"/>
              <w:right w:w="100" w:type="dxa"/>
            </w:tcMar>
          </w:tcPr>
          <w:p w:rsidR="00B75F84" w:rsidRDefault="00AF7D5D">
            <w:pPr>
              <w:widowControl w:val="0"/>
            </w:pPr>
            <w:r>
              <w:t>executable</w:t>
            </w:r>
          </w:p>
        </w:tc>
        <w:tc>
          <w:tcPr>
            <w:tcW w:w="8055" w:type="dxa"/>
            <w:tcMar>
              <w:top w:w="100" w:type="dxa"/>
              <w:left w:w="100" w:type="dxa"/>
              <w:bottom w:w="100" w:type="dxa"/>
              <w:right w:w="100" w:type="dxa"/>
            </w:tcMar>
          </w:tcPr>
          <w:p w:rsidR="00B75F84" w:rsidRDefault="009A393E">
            <w:pPr>
              <w:widowControl w:val="0"/>
            </w:pPr>
            <w:proofErr w:type="spellStart"/>
            <w:r w:rsidRPr="009A393E">
              <w:t>gatk</w:t>
            </w:r>
            <w:proofErr w:type="spellEnd"/>
            <w:r w:rsidRPr="009A393E">
              <w:t xml:space="preserve">/3.5 </w:t>
            </w:r>
            <w:proofErr w:type="spellStart"/>
            <w:r w:rsidRPr="009A393E">
              <w:t>samtools</w:t>
            </w:r>
            <w:proofErr w:type="spellEnd"/>
            <w:r w:rsidRPr="009A393E">
              <w:t>/intel/1.3</w:t>
            </w:r>
          </w:p>
        </w:tc>
      </w:tr>
      <w:tr w:rsidR="00B75F84">
        <w:tc>
          <w:tcPr>
            <w:tcW w:w="1305" w:type="dxa"/>
            <w:tcMar>
              <w:top w:w="100" w:type="dxa"/>
              <w:left w:w="100" w:type="dxa"/>
              <w:bottom w:w="100" w:type="dxa"/>
              <w:right w:w="100" w:type="dxa"/>
            </w:tcMar>
          </w:tcPr>
          <w:p w:rsidR="00B75F84" w:rsidRDefault="00AF7D5D">
            <w:pPr>
              <w:widowControl w:val="0"/>
            </w:pPr>
            <w:r>
              <w:t>input</w:t>
            </w:r>
          </w:p>
        </w:tc>
        <w:tc>
          <w:tcPr>
            <w:tcW w:w="8055" w:type="dxa"/>
            <w:tcMar>
              <w:top w:w="100" w:type="dxa"/>
              <w:left w:w="100" w:type="dxa"/>
              <w:bottom w:w="100" w:type="dxa"/>
              <w:right w:w="100" w:type="dxa"/>
            </w:tcMar>
          </w:tcPr>
          <w:p w:rsidR="00B75F84" w:rsidRDefault="00AF7D5D">
            <w:pPr>
              <w:widowControl w:val="0"/>
            </w:pPr>
            <w:r>
              <w:t xml:space="preserve">reference genome </w:t>
            </w:r>
            <w:proofErr w:type="spellStart"/>
            <w:r>
              <w:t>fasta</w:t>
            </w:r>
            <w:proofErr w:type="spellEnd"/>
            <w:r>
              <w:t xml:space="preserve">, realigned bam, </w:t>
            </w:r>
            <w:proofErr w:type="spellStart"/>
            <w:r>
              <w:t>dbsnp</w:t>
            </w:r>
            <w:proofErr w:type="spellEnd"/>
            <w:r>
              <w:t xml:space="preserve"> </w:t>
            </w:r>
            <w:proofErr w:type="spellStart"/>
            <w:r>
              <w:t>vcf</w:t>
            </w:r>
            <w:proofErr w:type="spellEnd"/>
          </w:p>
        </w:tc>
      </w:tr>
      <w:tr w:rsidR="00B75F84">
        <w:tc>
          <w:tcPr>
            <w:tcW w:w="1305" w:type="dxa"/>
            <w:tcMar>
              <w:top w:w="100" w:type="dxa"/>
              <w:left w:w="100" w:type="dxa"/>
              <w:bottom w:w="100" w:type="dxa"/>
              <w:right w:w="100" w:type="dxa"/>
            </w:tcMar>
          </w:tcPr>
          <w:p w:rsidR="00B75F84" w:rsidRDefault="00AF7D5D">
            <w:pPr>
              <w:widowControl w:val="0"/>
            </w:pPr>
            <w:r>
              <w:t>output</w:t>
            </w:r>
          </w:p>
        </w:tc>
        <w:tc>
          <w:tcPr>
            <w:tcW w:w="8055" w:type="dxa"/>
            <w:tcMar>
              <w:top w:w="100" w:type="dxa"/>
              <w:left w:w="100" w:type="dxa"/>
              <w:bottom w:w="100" w:type="dxa"/>
              <w:right w:w="100" w:type="dxa"/>
            </w:tcMar>
          </w:tcPr>
          <w:p w:rsidR="00B75F84" w:rsidRDefault="00AF7D5D">
            <w:pPr>
              <w:widowControl w:val="0"/>
            </w:pPr>
            <w:r>
              <w:t>recalibrated bam</w:t>
            </w:r>
          </w:p>
        </w:tc>
      </w:tr>
      <w:tr w:rsidR="00B75F84">
        <w:tc>
          <w:tcPr>
            <w:tcW w:w="1305" w:type="dxa"/>
            <w:tcMar>
              <w:top w:w="100" w:type="dxa"/>
              <w:left w:w="100" w:type="dxa"/>
              <w:bottom w:w="100" w:type="dxa"/>
              <w:right w:w="100" w:type="dxa"/>
            </w:tcMar>
          </w:tcPr>
          <w:p w:rsidR="00B75F84" w:rsidRDefault="00AF7D5D">
            <w:pPr>
              <w:widowControl w:val="0"/>
            </w:pPr>
            <w:r>
              <w:t>command</w:t>
            </w:r>
          </w:p>
        </w:tc>
        <w:tc>
          <w:tcPr>
            <w:tcW w:w="8055" w:type="dxa"/>
            <w:tcMar>
              <w:top w:w="100" w:type="dxa"/>
              <w:left w:w="100" w:type="dxa"/>
              <w:bottom w:w="100" w:type="dxa"/>
              <w:right w:w="100" w:type="dxa"/>
            </w:tcMar>
          </w:tcPr>
          <w:p w:rsidR="00B75F84" w:rsidRDefault="00AF7D5D">
            <w:pPr>
              <w:widowControl w:val="0"/>
            </w:pPr>
            <w:r>
              <w:rPr>
                <w:rFonts w:ascii="Consolas" w:eastAsia="Consolas" w:hAnsi="Consolas" w:cs="Consolas"/>
                <w:color w:val="333333"/>
                <w:sz w:val="18"/>
                <w:szCs w:val="18"/>
                <w:highlight w:val="white"/>
              </w:rPr>
              <w:t>java -Xmx32g -jar GenomeAnalysisTK.jar -l INFO -R ${</w:t>
            </w:r>
            <w:proofErr w:type="spellStart"/>
            <w:r>
              <w:rPr>
                <w:rFonts w:ascii="Consolas" w:eastAsia="Consolas" w:hAnsi="Consolas" w:cs="Consolas"/>
                <w:color w:val="333333"/>
                <w:sz w:val="18"/>
                <w:szCs w:val="18"/>
                <w:highlight w:val="white"/>
              </w:rPr>
              <w:t>gatkref</w:t>
            </w:r>
            <w:proofErr w:type="spellEnd"/>
            <w:r>
              <w:rPr>
                <w:rFonts w:ascii="Consolas" w:eastAsia="Consolas" w:hAnsi="Consolas" w:cs="Consolas"/>
                <w:color w:val="333333"/>
                <w:sz w:val="18"/>
                <w:szCs w:val="18"/>
                <w:highlight w:val="white"/>
              </w:rPr>
              <w:t>} --</w:t>
            </w:r>
            <w:proofErr w:type="spellStart"/>
            <w:r>
              <w:rPr>
                <w:rFonts w:ascii="Consolas" w:eastAsia="Consolas" w:hAnsi="Consolas" w:cs="Consolas"/>
                <w:color w:val="333333"/>
                <w:sz w:val="18"/>
                <w:szCs w:val="18"/>
                <w:highlight w:val="white"/>
              </w:rPr>
              <w:t>knownSites</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dbsnp</w:t>
            </w:r>
            <w:proofErr w:type="spellEnd"/>
            <w:r>
              <w:rPr>
                <w:rFonts w:ascii="Consolas" w:eastAsia="Consolas" w:hAnsi="Consolas" w:cs="Consolas"/>
                <w:color w:val="333333"/>
                <w:sz w:val="18"/>
                <w:szCs w:val="18"/>
                <w:highlight w:val="white"/>
              </w:rPr>
              <w:t>} -I ${</w:t>
            </w:r>
            <w:proofErr w:type="spellStart"/>
            <w:r>
              <w:rPr>
                <w:rFonts w:ascii="Consolas" w:eastAsia="Consolas" w:hAnsi="Consolas" w:cs="Consolas"/>
                <w:color w:val="333333"/>
                <w:sz w:val="18"/>
                <w:szCs w:val="18"/>
                <w:highlight w:val="white"/>
              </w:rPr>
              <w:t>pair_id</w:t>
            </w:r>
            <w:proofErr w:type="spellEnd"/>
            <w:proofErr w:type="gramStart"/>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realigned.bam</w:t>
            </w:r>
            <w:proofErr w:type="spellEnd"/>
            <w:proofErr w:type="gramEnd"/>
            <w:r>
              <w:rPr>
                <w:rFonts w:ascii="Consolas" w:eastAsia="Consolas" w:hAnsi="Consolas" w:cs="Consolas"/>
                <w:color w:val="333333"/>
                <w:sz w:val="18"/>
                <w:szCs w:val="18"/>
                <w:highlight w:val="white"/>
              </w:rPr>
              <w:t xml:space="preserve"> -T </w:t>
            </w:r>
            <w:proofErr w:type="spellStart"/>
            <w:r>
              <w:rPr>
                <w:rFonts w:ascii="Consolas" w:eastAsia="Consolas" w:hAnsi="Consolas" w:cs="Consolas"/>
                <w:color w:val="333333"/>
                <w:sz w:val="18"/>
                <w:szCs w:val="18"/>
                <w:highlight w:val="white"/>
              </w:rPr>
              <w:t>BaseRecalibrator</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cov</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ReadGroupCovariate</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cov</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QualityScoreCovariate</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cov</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CycleCovariate</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cov</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ContextCovariate</w:t>
            </w:r>
            <w:proofErr w:type="spellEnd"/>
            <w:r>
              <w:rPr>
                <w:rFonts w:ascii="Consolas" w:eastAsia="Consolas" w:hAnsi="Consolas" w:cs="Consolas"/>
                <w:color w:val="333333"/>
                <w:sz w:val="18"/>
                <w:szCs w:val="18"/>
                <w:highlight w:val="white"/>
              </w:rPr>
              <w:t xml:space="preserve"> -o ${</w:t>
            </w:r>
            <w:proofErr w:type="spellStart"/>
            <w:r>
              <w:rPr>
                <w:rFonts w:ascii="Consolas" w:eastAsia="Consolas" w:hAnsi="Consolas" w:cs="Consolas"/>
                <w:color w:val="333333"/>
                <w:sz w:val="18"/>
                <w:szCs w:val="18"/>
                <w:highlight w:val="white"/>
              </w:rPr>
              <w:t>pair_id</w:t>
            </w:r>
            <w:proofErr w:type="spellEnd"/>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recal_data.grp</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nt</w:t>
            </w:r>
            <w:proofErr w:type="spellEnd"/>
            <w:r>
              <w:rPr>
                <w:rFonts w:ascii="Consolas" w:eastAsia="Consolas" w:hAnsi="Consolas" w:cs="Consolas"/>
                <w:color w:val="333333"/>
                <w:sz w:val="18"/>
                <w:szCs w:val="18"/>
                <w:highlight w:val="white"/>
              </w:rPr>
              <w:t xml:space="preserve"> 1 -</w:t>
            </w:r>
            <w:proofErr w:type="spellStart"/>
            <w:r>
              <w:rPr>
                <w:rFonts w:ascii="Consolas" w:eastAsia="Consolas" w:hAnsi="Consolas" w:cs="Consolas"/>
                <w:color w:val="333333"/>
                <w:sz w:val="18"/>
                <w:szCs w:val="18"/>
                <w:highlight w:val="white"/>
              </w:rPr>
              <w:t>nct</w:t>
            </w:r>
            <w:proofErr w:type="spellEnd"/>
            <w:r>
              <w:rPr>
                <w:rFonts w:ascii="Consolas" w:eastAsia="Consolas" w:hAnsi="Consolas" w:cs="Consolas"/>
                <w:color w:val="333333"/>
                <w:sz w:val="18"/>
                <w:szCs w:val="18"/>
                <w:highlight w:val="white"/>
              </w:rPr>
              <w:t xml:space="preserve"> 30</w:t>
            </w:r>
          </w:p>
          <w:p w:rsidR="00B75F84" w:rsidRDefault="00AF7D5D">
            <w:pPr>
              <w:widowControl w:val="0"/>
            </w:pPr>
            <w:r>
              <w:rPr>
                <w:rFonts w:ascii="Consolas" w:eastAsia="Consolas" w:hAnsi="Consolas" w:cs="Consolas"/>
                <w:color w:val="333333"/>
                <w:sz w:val="18"/>
                <w:szCs w:val="18"/>
                <w:highlight w:val="white"/>
              </w:rPr>
              <w:t xml:space="preserve">java -Xmx32g -jar \$GATK_JAR -T </w:t>
            </w:r>
            <w:proofErr w:type="spellStart"/>
            <w:r>
              <w:rPr>
                <w:rFonts w:ascii="Consolas" w:eastAsia="Consolas" w:hAnsi="Consolas" w:cs="Consolas"/>
                <w:color w:val="333333"/>
                <w:sz w:val="18"/>
                <w:szCs w:val="18"/>
                <w:highlight w:val="white"/>
              </w:rPr>
              <w:t>PrintReads</w:t>
            </w:r>
            <w:proofErr w:type="spellEnd"/>
            <w:r>
              <w:rPr>
                <w:rFonts w:ascii="Consolas" w:eastAsia="Consolas" w:hAnsi="Consolas" w:cs="Consolas"/>
                <w:color w:val="333333"/>
                <w:sz w:val="18"/>
                <w:szCs w:val="18"/>
                <w:highlight w:val="white"/>
              </w:rPr>
              <w:t xml:space="preserve"> -R ${</w:t>
            </w:r>
            <w:proofErr w:type="spellStart"/>
            <w:r>
              <w:rPr>
                <w:rFonts w:ascii="Consolas" w:eastAsia="Consolas" w:hAnsi="Consolas" w:cs="Consolas"/>
                <w:color w:val="333333"/>
                <w:sz w:val="18"/>
                <w:szCs w:val="18"/>
                <w:highlight w:val="white"/>
              </w:rPr>
              <w:t>gatkref</w:t>
            </w:r>
            <w:proofErr w:type="spellEnd"/>
            <w:r>
              <w:rPr>
                <w:rFonts w:ascii="Consolas" w:eastAsia="Consolas" w:hAnsi="Consolas" w:cs="Consolas"/>
                <w:color w:val="333333"/>
                <w:sz w:val="18"/>
                <w:szCs w:val="18"/>
                <w:highlight w:val="white"/>
              </w:rPr>
              <w:t>} -I ${</w:t>
            </w:r>
            <w:proofErr w:type="spellStart"/>
            <w:r>
              <w:rPr>
                <w:rFonts w:ascii="Consolas" w:eastAsia="Consolas" w:hAnsi="Consolas" w:cs="Consolas"/>
                <w:color w:val="333333"/>
                <w:sz w:val="18"/>
                <w:szCs w:val="18"/>
                <w:highlight w:val="white"/>
              </w:rPr>
              <w:t>pair_id</w:t>
            </w:r>
            <w:proofErr w:type="spellEnd"/>
            <w:proofErr w:type="gramStart"/>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realigned.bam</w:t>
            </w:r>
            <w:proofErr w:type="spellEnd"/>
            <w:proofErr w:type="gramEnd"/>
            <w:r>
              <w:rPr>
                <w:rFonts w:ascii="Consolas" w:eastAsia="Consolas" w:hAnsi="Consolas" w:cs="Consolas"/>
                <w:color w:val="333333"/>
                <w:sz w:val="18"/>
                <w:szCs w:val="18"/>
                <w:highlight w:val="white"/>
              </w:rPr>
              <w:t xml:space="preserve"> -BQSR ${</w:t>
            </w:r>
            <w:proofErr w:type="spellStart"/>
            <w:r>
              <w:rPr>
                <w:rFonts w:ascii="Consolas" w:eastAsia="Consolas" w:hAnsi="Consolas" w:cs="Consolas"/>
                <w:color w:val="333333"/>
                <w:sz w:val="18"/>
                <w:szCs w:val="18"/>
                <w:highlight w:val="white"/>
              </w:rPr>
              <w:t>pair_id</w:t>
            </w:r>
            <w:proofErr w:type="spellEnd"/>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recal_data.grp</w:t>
            </w:r>
            <w:proofErr w:type="spellEnd"/>
            <w:r>
              <w:rPr>
                <w:rFonts w:ascii="Consolas" w:eastAsia="Consolas" w:hAnsi="Consolas" w:cs="Consolas"/>
                <w:color w:val="333333"/>
                <w:sz w:val="18"/>
                <w:szCs w:val="18"/>
                <w:highlight w:val="white"/>
              </w:rPr>
              <w:t xml:space="preserve"> -o ${</w:t>
            </w:r>
            <w:proofErr w:type="spellStart"/>
            <w:r>
              <w:rPr>
                <w:rFonts w:ascii="Consolas" w:eastAsia="Consolas" w:hAnsi="Consolas" w:cs="Consolas"/>
                <w:color w:val="333333"/>
                <w:sz w:val="18"/>
                <w:szCs w:val="18"/>
                <w:highlight w:val="white"/>
              </w:rPr>
              <w:t>pair_id</w:t>
            </w:r>
            <w:proofErr w:type="spellEnd"/>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final.bam</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nt</w:t>
            </w:r>
            <w:proofErr w:type="spellEnd"/>
            <w:r>
              <w:rPr>
                <w:rFonts w:ascii="Consolas" w:eastAsia="Consolas" w:hAnsi="Consolas" w:cs="Consolas"/>
                <w:color w:val="333333"/>
                <w:sz w:val="18"/>
                <w:szCs w:val="18"/>
                <w:highlight w:val="white"/>
              </w:rPr>
              <w:t xml:space="preserve"> 1 -</w:t>
            </w:r>
            <w:proofErr w:type="spellStart"/>
            <w:r>
              <w:rPr>
                <w:rFonts w:ascii="Consolas" w:eastAsia="Consolas" w:hAnsi="Consolas" w:cs="Consolas"/>
                <w:color w:val="333333"/>
                <w:sz w:val="18"/>
                <w:szCs w:val="18"/>
                <w:highlight w:val="white"/>
              </w:rPr>
              <w:t>nct</w:t>
            </w:r>
            <w:proofErr w:type="spellEnd"/>
            <w:r>
              <w:rPr>
                <w:rFonts w:ascii="Consolas" w:eastAsia="Consolas" w:hAnsi="Consolas" w:cs="Consolas"/>
                <w:color w:val="333333"/>
                <w:sz w:val="18"/>
                <w:szCs w:val="18"/>
                <w:highlight w:val="white"/>
              </w:rPr>
              <w:t xml:space="preserve"> 8</w:t>
            </w:r>
          </w:p>
        </w:tc>
      </w:tr>
    </w:tbl>
    <w:p w:rsidR="00B75F84" w:rsidRDefault="00B75F84"/>
    <w:p w:rsidR="003A16C2" w:rsidRPr="00E017B5" w:rsidRDefault="00E64DFD" w:rsidP="003A16C2">
      <w:pPr>
        <w:rPr>
          <w:sz w:val="22"/>
          <w:szCs w:val="22"/>
        </w:rPr>
      </w:pPr>
      <w:r w:rsidRPr="00E017B5">
        <w:rPr>
          <w:sz w:val="22"/>
          <w:szCs w:val="22"/>
        </w:rPr>
        <w:t>3</w:t>
      </w:r>
      <w:r w:rsidR="003A16C2" w:rsidRPr="00E017B5">
        <w:rPr>
          <w:sz w:val="22"/>
          <w:szCs w:val="22"/>
        </w:rPr>
        <w:t>.</w:t>
      </w:r>
      <w:r w:rsidR="003A16C2" w:rsidRPr="00E017B5">
        <w:rPr>
          <w:sz w:val="22"/>
          <w:szCs w:val="22"/>
        </w:rPr>
        <w:t>6</w:t>
      </w:r>
      <w:r w:rsidR="003A16C2" w:rsidRPr="00E017B5">
        <w:rPr>
          <w:sz w:val="22"/>
          <w:szCs w:val="22"/>
        </w:rPr>
        <w:t xml:space="preserve">. </w:t>
      </w:r>
      <w:r w:rsidR="003A16C2" w:rsidRPr="00E017B5">
        <w:rPr>
          <w:sz w:val="22"/>
          <w:szCs w:val="22"/>
        </w:rPr>
        <w:t>Genome Coverage</w:t>
      </w:r>
    </w:p>
    <w:p w:rsidR="003A16C2" w:rsidRPr="00E017B5" w:rsidRDefault="003A16C2" w:rsidP="003A16C2">
      <w:pPr>
        <w:rPr>
          <w:sz w:val="22"/>
          <w:szCs w:val="22"/>
        </w:rPr>
      </w:pPr>
      <w:r w:rsidRPr="00E017B5">
        <w:rPr>
          <w:sz w:val="22"/>
          <w:szCs w:val="22"/>
        </w:rPr>
        <w:t xml:space="preserve">Estimate </w:t>
      </w:r>
      <w:r w:rsidRPr="00E017B5">
        <w:rPr>
          <w:sz w:val="22"/>
          <w:szCs w:val="22"/>
        </w:rPr>
        <w:t>the coverage of bases by exon</w:t>
      </w:r>
    </w:p>
    <w:p w:rsidR="003A16C2" w:rsidRDefault="003A16C2" w:rsidP="003A16C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3A16C2" w:rsidTr="00336DBF">
        <w:tc>
          <w:tcPr>
            <w:tcW w:w="1305" w:type="dxa"/>
            <w:tcMar>
              <w:top w:w="100" w:type="dxa"/>
              <w:left w:w="100" w:type="dxa"/>
              <w:bottom w:w="100" w:type="dxa"/>
              <w:right w:w="100" w:type="dxa"/>
            </w:tcMar>
          </w:tcPr>
          <w:p w:rsidR="003A16C2" w:rsidRDefault="003A16C2" w:rsidP="00336DBF">
            <w:pPr>
              <w:widowControl w:val="0"/>
            </w:pPr>
            <w:r>
              <w:t>executable</w:t>
            </w:r>
          </w:p>
        </w:tc>
        <w:tc>
          <w:tcPr>
            <w:tcW w:w="8055" w:type="dxa"/>
            <w:tcMar>
              <w:top w:w="100" w:type="dxa"/>
              <w:left w:w="100" w:type="dxa"/>
              <w:bottom w:w="100" w:type="dxa"/>
              <w:right w:w="100" w:type="dxa"/>
            </w:tcMar>
          </w:tcPr>
          <w:p w:rsidR="003A16C2" w:rsidRDefault="009A393E" w:rsidP="009A393E">
            <w:pPr>
              <w:widowControl w:val="0"/>
            </w:pPr>
            <w:proofErr w:type="spellStart"/>
            <w:r w:rsidRPr="009A393E">
              <w:t>bedtools</w:t>
            </w:r>
            <w:proofErr w:type="spellEnd"/>
            <w:r w:rsidRPr="009A393E">
              <w:t xml:space="preserve">/2.25.0 </w:t>
            </w:r>
            <w:proofErr w:type="spellStart"/>
            <w:r w:rsidRPr="009A393E">
              <w:t>picard</w:t>
            </w:r>
            <w:proofErr w:type="spellEnd"/>
            <w:r w:rsidRPr="009A393E">
              <w:t xml:space="preserve">/1.127 </w:t>
            </w:r>
            <w:proofErr w:type="spellStart"/>
            <w:r w:rsidRPr="009A393E">
              <w:t>samtools</w:t>
            </w:r>
            <w:proofErr w:type="spellEnd"/>
            <w:r w:rsidRPr="009A393E">
              <w:t>/intel/1.3</w:t>
            </w:r>
          </w:p>
        </w:tc>
      </w:tr>
      <w:tr w:rsidR="003A16C2" w:rsidTr="00336DBF">
        <w:tc>
          <w:tcPr>
            <w:tcW w:w="1305" w:type="dxa"/>
            <w:tcMar>
              <w:top w:w="100" w:type="dxa"/>
              <w:left w:w="100" w:type="dxa"/>
              <w:bottom w:w="100" w:type="dxa"/>
              <w:right w:w="100" w:type="dxa"/>
            </w:tcMar>
          </w:tcPr>
          <w:p w:rsidR="003A16C2" w:rsidRDefault="003A16C2" w:rsidP="00336DBF">
            <w:pPr>
              <w:widowControl w:val="0"/>
            </w:pPr>
            <w:r>
              <w:t>input</w:t>
            </w:r>
          </w:p>
        </w:tc>
        <w:tc>
          <w:tcPr>
            <w:tcW w:w="8055" w:type="dxa"/>
            <w:tcMar>
              <w:top w:w="100" w:type="dxa"/>
              <w:left w:w="100" w:type="dxa"/>
              <w:bottom w:w="100" w:type="dxa"/>
              <w:right w:w="100" w:type="dxa"/>
            </w:tcMar>
          </w:tcPr>
          <w:p w:rsidR="003A16C2" w:rsidRDefault="00E30464" w:rsidP="00336DBF">
            <w:pPr>
              <w:widowControl w:val="0"/>
            </w:pPr>
            <w:r>
              <w:t>Sorted bam file</w:t>
            </w:r>
          </w:p>
        </w:tc>
      </w:tr>
      <w:tr w:rsidR="003A16C2" w:rsidTr="00336DBF">
        <w:tc>
          <w:tcPr>
            <w:tcW w:w="1305" w:type="dxa"/>
            <w:tcMar>
              <w:top w:w="100" w:type="dxa"/>
              <w:left w:w="100" w:type="dxa"/>
              <w:bottom w:w="100" w:type="dxa"/>
              <w:right w:w="100" w:type="dxa"/>
            </w:tcMar>
          </w:tcPr>
          <w:p w:rsidR="003A16C2" w:rsidRDefault="003A16C2" w:rsidP="00336DBF">
            <w:pPr>
              <w:widowControl w:val="0"/>
            </w:pPr>
            <w:r>
              <w:t>output</w:t>
            </w:r>
          </w:p>
        </w:tc>
        <w:tc>
          <w:tcPr>
            <w:tcW w:w="8055" w:type="dxa"/>
            <w:tcMar>
              <w:top w:w="100" w:type="dxa"/>
              <w:left w:w="100" w:type="dxa"/>
              <w:bottom w:w="100" w:type="dxa"/>
              <w:right w:w="100" w:type="dxa"/>
            </w:tcMar>
          </w:tcPr>
          <w:p w:rsidR="003A16C2" w:rsidRDefault="00E30464" w:rsidP="00336DBF">
            <w:pPr>
              <w:widowControl w:val="0"/>
            </w:pPr>
            <w:r>
              <w:t>exon coverage statistics</w:t>
            </w:r>
          </w:p>
        </w:tc>
      </w:tr>
      <w:tr w:rsidR="003A16C2" w:rsidTr="00336DBF">
        <w:tc>
          <w:tcPr>
            <w:tcW w:w="1305" w:type="dxa"/>
            <w:tcMar>
              <w:top w:w="100" w:type="dxa"/>
              <w:left w:w="100" w:type="dxa"/>
              <w:bottom w:w="100" w:type="dxa"/>
              <w:right w:w="100" w:type="dxa"/>
            </w:tcMar>
          </w:tcPr>
          <w:p w:rsidR="003A16C2" w:rsidRDefault="003A16C2" w:rsidP="00336DBF">
            <w:pPr>
              <w:widowControl w:val="0"/>
            </w:pPr>
            <w:r>
              <w:t>command</w:t>
            </w:r>
          </w:p>
        </w:tc>
        <w:tc>
          <w:tcPr>
            <w:tcW w:w="8055" w:type="dxa"/>
            <w:tcMar>
              <w:top w:w="100" w:type="dxa"/>
              <w:left w:w="100" w:type="dxa"/>
              <w:bottom w:w="100" w:type="dxa"/>
              <w:right w:w="100" w:type="dxa"/>
            </w:tcMar>
          </w:tcPr>
          <w:p w:rsidR="000C59CC" w:rsidRPr="000C59CC" w:rsidRDefault="000C59CC" w:rsidP="000C59CC">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Pr="000C59CC">
              <w:rPr>
                <w:rFonts w:ascii="Consolas" w:eastAsia="Consolas" w:hAnsi="Consolas" w:cs="Consolas"/>
                <w:color w:val="333333"/>
                <w:sz w:val="18"/>
                <w:szCs w:val="18"/>
              </w:rPr>
              <w:t>bedtools</w:t>
            </w:r>
            <w:proofErr w:type="spellEnd"/>
            <w:r w:rsidRPr="000C59CC">
              <w:rPr>
                <w:rFonts w:ascii="Consolas" w:eastAsia="Consolas" w:hAnsi="Consolas" w:cs="Consolas"/>
                <w:color w:val="333333"/>
                <w:sz w:val="18"/>
                <w:szCs w:val="18"/>
              </w:rPr>
              <w:t xml:space="preserve"> coverage -sorted -</w:t>
            </w:r>
            <w:proofErr w:type="spellStart"/>
            <w:r w:rsidRPr="000C59CC">
              <w:rPr>
                <w:rFonts w:ascii="Consolas" w:eastAsia="Consolas" w:hAnsi="Consolas" w:cs="Consolas"/>
                <w:color w:val="333333"/>
                <w:sz w:val="18"/>
                <w:szCs w:val="18"/>
              </w:rPr>
              <w:t>hist</w:t>
            </w:r>
            <w:proofErr w:type="spellEnd"/>
            <w:r w:rsidRPr="000C59CC">
              <w:rPr>
                <w:rFonts w:ascii="Consolas" w:eastAsia="Consolas" w:hAnsi="Consolas" w:cs="Consolas"/>
                <w:color w:val="333333"/>
                <w:sz w:val="18"/>
                <w:szCs w:val="18"/>
              </w:rPr>
              <w:t xml:space="preserve"> -g ${</w:t>
            </w:r>
            <w:proofErr w:type="spellStart"/>
            <w:r w:rsidRPr="000C59CC">
              <w:rPr>
                <w:rFonts w:ascii="Consolas" w:eastAsia="Consolas" w:hAnsi="Consolas" w:cs="Consolas"/>
                <w:color w:val="333333"/>
                <w:sz w:val="18"/>
                <w:szCs w:val="18"/>
              </w:rPr>
              <w:t>index_path</w:t>
            </w:r>
            <w:proofErr w:type="spellEnd"/>
            <w:r w:rsidRPr="000C59CC">
              <w:rPr>
                <w:rFonts w:ascii="Consolas" w:eastAsia="Consolas" w:hAnsi="Consolas" w:cs="Consolas"/>
                <w:color w:val="333333"/>
                <w:sz w:val="18"/>
                <w:szCs w:val="18"/>
              </w:rPr>
              <w:t>}/genomefile.txt -b ${</w:t>
            </w:r>
            <w:proofErr w:type="spellStart"/>
            <w:r w:rsidRPr="000C59CC">
              <w:rPr>
                <w:rFonts w:ascii="Consolas" w:eastAsia="Consolas" w:hAnsi="Consolas" w:cs="Consolas"/>
                <w:color w:val="333333"/>
                <w:sz w:val="18"/>
                <w:szCs w:val="18"/>
              </w:rPr>
              <w:t>sbam</w:t>
            </w:r>
            <w:proofErr w:type="spellEnd"/>
            <w:r w:rsidRPr="000C59CC">
              <w:rPr>
                <w:rFonts w:ascii="Consolas" w:eastAsia="Consolas" w:hAnsi="Consolas" w:cs="Consolas"/>
                <w:color w:val="333333"/>
                <w:sz w:val="18"/>
                <w:szCs w:val="18"/>
              </w:rPr>
              <w:t>} -a ${</w:t>
            </w:r>
            <w:proofErr w:type="spellStart"/>
            <w:r w:rsidRPr="000C59CC">
              <w:rPr>
                <w:rFonts w:ascii="Consolas" w:eastAsia="Consolas" w:hAnsi="Consolas" w:cs="Consolas"/>
                <w:color w:val="333333"/>
                <w:sz w:val="18"/>
                <w:szCs w:val="18"/>
              </w:rPr>
              <w:t>capture_bed</w:t>
            </w:r>
            <w:proofErr w:type="spellEnd"/>
            <w:r w:rsidRPr="000C59CC">
              <w:rPr>
                <w:rFonts w:ascii="Consolas" w:eastAsia="Consolas" w:hAnsi="Consolas" w:cs="Consolas"/>
                <w:color w:val="333333"/>
                <w:sz w:val="18"/>
                <w:szCs w:val="18"/>
              </w:rPr>
              <w:t xml:space="preserve">} </w:t>
            </w:r>
            <w:proofErr w:type="gramStart"/>
            <w:r w:rsidRPr="000C59CC">
              <w:rPr>
                <w:rFonts w:ascii="Consolas" w:eastAsia="Consolas" w:hAnsi="Consolas" w:cs="Consolas"/>
                <w:color w:val="333333"/>
                <w:sz w:val="18"/>
                <w:szCs w:val="18"/>
              </w:rPr>
              <w:t>&gt;  $</w:t>
            </w:r>
            <w:proofErr w:type="gramEnd"/>
            <w:r w:rsidRPr="000C59CC">
              <w:rPr>
                <w:rFonts w:ascii="Consolas" w:eastAsia="Consolas" w:hAnsi="Consolas" w:cs="Consolas"/>
                <w:color w:val="333333"/>
                <w:sz w:val="18"/>
                <w:szCs w:val="18"/>
              </w:rPr>
              <w:t>{</w:t>
            </w:r>
            <w:proofErr w:type="spellStart"/>
            <w:r w:rsidRPr="000C59CC">
              <w:rPr>
                <w:rFonts w:ascii="Consolas" w:eastAsia="Consolas" w:hAnsi="Consolas" w:cs="Consolas"/>
                <w:color w:val="333333"/>
                <w:sz w:val="18"/>
                <w:szCs w:val="18"/>
              </w:rPr>
              <w:t>pair_id</w:t>
            </w:r>
            <w:proofErr w:type="spellEnd"/>
            <w:r w:rsidRPr="000C59CC">
              <w:rPr>
                <w:rFonts w:ascii="Consolas" w:eastAsia="Consolas" w:hAnsi="Consolas" w:cs="Consolas"/>
                <w:color w:val="333333"/>
                <w:sz w:val="18"/>
                <w:szCs w:val="18"/>
              </w:rPr>
              <w:t>}.covhist.txt</w:t>
            </w:r>
          </w:p>
          <w:p w:rsidR="000C59CC" w:rsidRPr="000C59CC" w:rsidRDefault="00E30464" w:rsidP="000C59CC">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proofErr w:type="spellStart"/>
            <w:r w:rsidR="000C59CC" w:rsidRPr="000C59CC">
              <w:rPr>
                <w:rFonts w:ascii="Consolas" w:eastAsia="Consolas" w:hAnsi="Consolas" w:cs="Consolas"/>
                <w:color w:val="333333"/>
                <w:sz w:val="18"/>
                <w:szCs w:val="18"/>
              </w:rPr>
              <w:t>perl</w:t>
            </w:r>
            <w:proofErr w:type="spellEnd"/>
            <w:r w:rsidR="000C59CC" w:rsidRPr="000C59CC">
              <w:rPr>
                <w:rFonts w:ascii="Consolas" w:eastAsia="Consolas" w:hAnsi="Consolas" w:cs="Consolas"/>
                <w:color w:val="333333"/>
                <w:sz w:val="18"/>
                <w:szCs w:val="18"/>
              </w:rPr>
              <w:t xml:space="preserve"> $baseDir/scripts/calculate_depthcov.pl ${</w:t>
            </w:r>
            <w:proofErr w:type="spellStart"/>
            <w:r w:rsidR="000C59CC" w:rsidRPr="000C59CC">
              <w:rPr>
                <w:rFonts w:ascii="Consolas" w:eastAsia="Consolas" w:hAnsi="Consolas" w:cs="Consolas"/>
                <w:color w:val="333333"/>
                <w:sz w:val="18"/>
                <w:szCs w:val="18"/>
              </w:rPr>
              <w:t>pair_id</w:t>
            </w:r>
            <w:proofErr w:type="spellEnd"/>
            <w:proofErr w:type="gramStart"/>
            <w:r w:rsidR="000C59CC" w:rsidRPr="000C59CC">
              <w:rPr>
                <w:rFonts w:ascii="Consolas" w:eastAsia="Consolas" w:hAnsi="Consolas" w:cs="Consolas"/>
                <w:color w:val="333333"/>
                <w:sz w:val="18"/>
                <w:szCs w:val="18"/>
              </w:rPr>
              <w:t>}.covhist.txt</w:t>
            </w:r>
            <w:proofErr w:type="gramEnd"/>
          </w:p>
          <w:p w:rsidR="000C59CC" w:rsidRPr="000C59CC" w:rsidRDefault="00E30464" w:rsidP="000C59CC">
            <w:pPr>
              <w:widowControl w:val="0"/>
              <w:rPr>
                <w:rFonts w:ascii="Consolas" w:eastAsia="Consolas" w:hAnsi="Consolas" w:cs="Consolas"/>
                <w:color w:val="333333"/>
                <w:sz w:val="18"/>
                <w:szCs w:val="18"/>
              </w:rPr>
            </w:pPr>
            <w:r>
              <w:rPr>
                <w:rFonts w:ascii="Consolas" w:eastAsia="Consolas" w:hAnsi="Consolas" w:cs="Consolas"/>
                <w:color w:val="333333"/>
                <w:sz w:val="18"/>
                <w:szCs w:val="18"/>
              </w:rPr>
              <w:t>&gt;</w:t>
            </w:r>
            <w:r w:rsidR="000C59CC" w:rsidRPr="000C59CC">
              <w:rPr>
                <w:rFonts w:ascii="Consolas" w:eastAsia="Consolas" w:hAnsi="Consolas" w:cs="Consolas"/>
                <w:color w:val="333333"/>
                <w:sz w:val="18"/>
                <w:szCs w:val="18"/>
              </w:rPr>
              <w:t>grep ^all ${</w:t>
            </w:r>
            <w:proofErr w:type="spellStart"/>
            <w:r w:rsidR="000C59CC" w:rsidRPr="000C59CC">
              <w:rPr>
                <w:rFonts w:ascii="Consolas" w:eastAsia="Consolas" w:hAnsi="Consolas" w:cs="Consolas"/>
                <w:color w:val="333333"/>
                <w:sz w:val="18"/>
                <w:szCs w:val="18"/>
              </w:rPr>
              <w:t>pair_id</w:t>
            </w:r>
            <w:proofErr w:type="spellEnd"/>
            <w:proofErr w:type="gramStart"/>
            <w:r w:rsidR="000C59CC" w:rsidRPr="000C59CC">
              <w:rPr>
                <w:rFonts w:ascii="Consolas" w:eastAsia="Consolas" w:hAnsi="Consolas" w:cs="Consolas"/>
                <w:color w:val="333333"/>
                <w:sz w:val="18"/>
                <w:szCs w:val="18"/>
              </w:rPr>
              <w:t>}.covhist.txt</w:t>
            </w:r>
            <w:proofErr w:type="gramEnd"/>
            <w:r w:rsidR="000C59CC" w:rsidRPr="000C59CC">
              <w:rPr>
                <w:rFonts w:ascii="Consolas" w:eastAsia="Consolas" w:hAnsi="Consolas" w:cs="Consolas"/>
                <w:color w:val="333333"/>
                <w:sz w:val="18"/>
                <w:szCs w:val="18"/>
              </w:rPr>
              <w:t xml:space="preserve"> &gt;  ${</w:t>
            </w:r>
            <w:proofErr w:type="spellStart"/>
            <w:r w:rsidR="000C59CC" w:rsidRPr="000C59CC">
              <w:rPr>
                <w:rFonts w:ascii="Consolas" w:eastAsia="Consolas" w:hAnsi="Consolas" w:cs="Consolas"/>
                <w:color w:val="333333"/>
                <w:sz w:val="18"/>
                <w:szCs w:val="18"/>
              </w:rPr>
              <w:t>pair_id</w:t>
            </w:r>
            <w:proofErr w:type="spellEnd"/>
            <w:r w:rsidR="000C59CC" w:rsidRPr="000C59CC">
              <w:rPr>
                <w:rFonts w:ascii="Consolas" w:eastAsia="Consolas" w:hAnsi="Consolas" w:cs="Consolas"/>
                <w:color w:val="333333"/>
                <w:sz w:val="18"/>
                <w:szCs w:val="18"/>
              </w:rPr>
              <w:t>}.genomecov.txt</w:t>
            </w:r>
          </w:p>
          <w:p w:rsidR="003A16C2" w:rsidRPr="003A16C2" w:rsidRDefault="003A16C2" w:rsidP="00336DBF">
            <w:pPr>
              <w:widowControl w:val="0"/>
              <w:rPr>
                <w:rFonts w:ascii="Consolas" w:eastAsia="Consolas" w:hAnsi="Consolas" w:cs="Consolas"/>
                <w:color w:val="333333"/>
                <w:sz w:val="18"/>
                <w:szCs w:val="18"/>
              </w:rPr>
            </w:pPr>
          </w:p>
        </w:tc>
      </w:tr>
    </w:tbl>
    <w:p w:rsidR="003A16C2" w:rsidRDefault="003A16C2" w:rsidP="003A16C2"/>
    <w:p w:rsidR="00B75F84" w:rsidRDefault="00B75F84"/>
    <w:p w:rsidR="00B75F84" w:rsidRPr="00E017B5" w:rsidRDefault="00E64DFD">
      <w:pPr>
        <w:rPr>
          <w:sz w:val="22"/>
          <w:szCs w:val="22"/>
        </w:rPr>
      </w:pPr>
      <w:r w:rsidRPr="00E017B5">
        <w:rPr>
          <w:sz w:val="22"/>
          <w:szCs w:val="22"/>
        </w:rPr>
        <w:t>4</w:t>
      </w:r>
      <w:r w:rsidR="00AF7D5D" w:rsidRPr="00E017B5">
        <w:rPr>
          <w:sz w:val="22"/>
          <w:szCs w:val="22"/>
        </w:rPr>
        <w:t>. Implementation</w:t>
      </w:r>
    </w:p>
    <w:p w:rsidR="00B75F84" w:rsidRPr="00E017B5" w:rsidRDefault="00AF7D5D">
      <w:pPr>
        <w:rPr>
          <w:sz w:val="22"/>
          <w:szCs w:val="22"/>
        </w:rPr>
      </w:pPr>
      <w:r w:rsidRPr="00E017B5">
        <w:rPr>
          <w:sz w:val="22"/>
          <w:szCs w:val="22"/>
        </w:rPr>
        <w:t xml:space="preserve">The Workflow used in this SOP can be downloaded here: </w:t>
      </w:r>
      <w:hyperlink r:id="rId6">
        <w:r w:rsidRPr="00E017B5">
          <w:rPr>
            <w:color w:val="1155CC"/>
            <w:sz w:val="22"/>
            <w:szCs w:val="22"/>
            <w:u w:val="single"/>
          </w:rPr>
          <w:t>https://git.biohpc.swmed.edu/brandi.cantarel/clinseq_workflows</w:t>
        </w:r>
      </w:hyperlink>
    </w:p>
    <w:p w:rsidR="00ED5DC4" w:rsidRPr="00E017B5" w:rsidRDefault="00ED5DC4">
      <w:pPr>
        <w:rPr>
          <w:sz w:val="22"/>
          <w:szCs w:val="22"/>
        </w:rPr>
      </w:pPr>
    </w:p>
    <w:p w:rsidR="00EB2F4C" w:rsidRPr="00E017B5" w:rsidRDefault="55776859">
      <w:pPr>
        <w:rPr>
          <w:sz w:val="22"/>
          <w:szCs w:val="22"/>
        </w:rPr>
      </w:pPr>
      <w:r w:rsidRPr="00E017B5">
        <w:rPr>
          <w:sz w:val="22"/>
          <w:szCs w:val="22"/>
        </w:rPr>
        <w:t>Usage:</w:t>
      </w:r>
    </w:p>
    <w:p w:rsidR="00EB2F4C" w:rsidRPr="00ED5DC4" w:rsidRDefault="00ED5DC4">
      <w:pPr>
        <w:rPr>
          <w:rFonts w:ascii="Monaco" w:hAnsi="Monaco"/>
          <w:sz w:val="15"/>
          <w:szCs w:val="15"/>
        </w:rPr>
      </w:pPr>
      <w:r>
        <w:rPr>
          <w:rFonts w:ascii="Monaco" w:hAnsi="Monaco"/>
          <w:sz w:val="15"/>
          <w:szCs w:val="15"/>
        </w:rPr>
        <w:t>&gt;</w:t>
      </w:r>
      <w:proofErr w:type="spellStart"/>
      <w:r w:rsidR="55776859" w:rsidRPr="00ED5DC4">
        <w:rPr>
          <w:rFonts w:ascii="Monaco" w:hAnsi="Monaco"/>
          <w:sz w:val="15"/>
          <w:szCs w:val="15"/>
        </w:rPr>
        <w:t>nextflow</w:t>
      </w:r>
      <w:proofErr w:type="spellEnd"/>
      <w:r w:rsidR="55776859" w:rsidRPr="00ED5DC4">
        <w:rPr>
          <w:rFonts w:ascii="Monaco" w:hAnsi="Monaco"/>
          <w:sz w:val="15"/>
          <w:szCs w:val="15"/>
        </w:rPr>
        <w:t xml:space="preserve"> run –with-timeline –w </w:t>
      </w:r>
      <w:proofErr w:type="spellStart"/>
      <w:r w:rsidR="55776859" w:rsidRPr="00ED5DC4">
        <w:rPr>
          <w:rFonts w:ascii="Monaco" w:hAnsi="Monaco"/>
          <w:sz w:val="15"/>
          <w:szCs w:val="15"/>
        </w:rPr>
        <w:t>work_directory</w:t>
      </w:r>
      <w:proofErr w:type="spellEnd"/>
      <w:r w:rsidR="55776859" w:rsidRPr="00ED5DC4">
        <w:rPr>
          <w:rFonts w:ascii="Monaco" w:hAnsi="Monaco"/>
          <w:sz w:val="15"/>
          <w:szCs w:val="15"/>
        </w:rPr>
        <w:t xml:space="preserve"> alignment.nf –design samplesheet.txt –capture RefGenomeGRCh38.bed –input </w:t>
      </w:r>
      <w:proofErr w:type="spellStart"/>
      <w:r w:rsidR="55776859" w:rsidRPr="00ED5DC4">
        <w:rPr>
          <w:rFonts w:ascii="Monaco" w:hAnsi="Monaco"/>
          <w:sz w:val="15"/>
          <w:szCs w:val="15"/>
        </w:rPr>
        <w:t>input_directory</w:t>
      </w:r>
      <w:proofErr w:type="spellEnd"/>
      <w:r w:rsidR="55776859" w:rsidRPr="00ED5DC4">
        <w:rPr>
          <w:rFonts w:ascii="Monaco" w:hAnsi="Monaco"/>
          <w:sz w:val="15"/>
          <w:szCs w:val="15"/>
        </w:rPr>
        <w:t xml:space="preserve"> –output </w:t>
      </w:r>
      <w:proofErr w:type="spellStart"/>
      <w:r w:rsidR="55776859" w:rsidRPr="00ED5DC4">
        <w:rPr>
          <w:rFonts w:ascii="Monaco" w:hAnsi="Monaco"/>
          <w:sz w:val="15"/>
          <w:szCs w:val="15"/>
        </w:rPr>
        <w:t>output_directory</w:t>
      </w:r>
      <w:proofErr w:type="spellEnd"/>
      <w:r w:rsidR="55776859" w:rsidRPr="00ED5DC4">
        <w:rPr>
          <w:rFonts w:ascii="Monaco" w:hAnsi="Monaco"/>
          <w:sz w:val="15"/>
          <w:szCs w:val="15"/>
        </w:rPr>
        <w:t xml:space="preserve"> &amp;&gt;nextflow_alignment.log &amp;</w:t>
      </w:r>
    </w:p>
    <w:p w:rsidR="00EB2F4C" w:rsidRPr="00FF2EAF" w:rsidRDefault="55776859">
      <w:r w:rsidRPr="00FF2EAF">
        <w:rPr>
          <w:sz w:val="22"/>
          <w:szCs w:val="22"/>
        </w:rPr>
        <w:t xml:space="preserve"> </w:t>
      </w:r>
    </w:p>
    <w:p w:rsidR="00EB2F4C" w:rsidRPr="00E017B5" w:rsidRDefault="000401F3">
      <w:pPr>
        <w:rPr>
          <w:sz w:val="22"/>
          <w:szCs w:val="22"/>
        </w:rPr>
      </w:pPr>
      <w:r w:rsidRPr="00E017B5">
        <w:rPr>
          <w:sz w:val="22"/>
          <w:szCs w:val="22"/>
        </w:rPr>
        <w:t xml:space="preserve">where the work </w:t>
      </w:r>
      <w:r w:rsidR="55776859" w:rsidRPr="00E017B5">
        <w:rPr>
          <w:sz w:val="22"/>
          <w:szCs w:val="22"/>
        </w:rPr>
        <w:t xml:space="preserve">directory is the folder where the work files for each step will be deposited, the RefGenomeGRCh38.bed is the Human reference genome GRCh38 in bed format, the input directory is the name of the folder where the </w:t>
      </w:r>
      <w:proofErr w:type="spellStart"/>
      <w:r w:rsidR="55776859" w:rsidRPr="00E017B5">
        <w:rPr>
          <w:sz w:val="22"/>
          <w:szCs w:val="22"/>
        </w:rPr>
        <w:t>fastq</w:t>
      </w:r>
      <w:proofErr w:type="spellEnd"/>
      <w:r w:rsidR="55776859" w:rsidRPr="00E017B5">
        <w:rPr>
          <w:sz w:val="22"/>
          <w:szCs w:val="22"/>
        </w:rPr>
        <w:t xml:space="preserve"> files reside, the output directory is the name of the folder where the output files will be written, the samplesheet.txt is a tab delimited file that contains the sample id, subject id and </w:t>
      </w:r>
      <w:proofErr w:type="spellStart"/>
      <w:r w:rsidR="55776859" w:rsidRPr="00E017B5">
        <w:rPr>
          <w:sz w:val="22"/>
          <w:szCs w:val="22"/>
        </w:rPr>
        <w:t>fastq</w:t>
      </w:r>
      <w:proofErr w:type="spellEnd"/>
      <w:r w:rsidR="55776859" w:rsidRPr="00E017B5">
        <w:rPr>
          <w:sz w:val="22"/>
          <w:szCs w:val="22"/>
        </w:rPr>
        <w:t xml:space="preserve"> files, and the nextflow_alignment.log is the file that keeps the log of the run and tracks workflow errors. </w:t>
      </w:r>
    </w:p>
    <w:p w:rsidR="00EB2F4C" w:rsidRPr="00E017B5" w:rsidRDefault="55776859">
      <w:pPr>
        <w:rPr>
          <w:sz w:val="22"/>
          <w:szCs w:val="22"/>
        </w:rPr>
      </w:pPr>
      <w:r w:rsidRPr="00E017B5">
        <w:rPr>
          <w:sz w:val="22"/>
          <w:szCs w:val="22"/>
        </w:rPr>
        <w:t xml:space="preserve"> </w:t>
      </w:r>
    </w:p>
    <w:p w:rsidR="00EB2F4C" w:rsidRPr="00E017B5" w:rsidRDefault="00E64DFD">
      <w:pPr>
        <w:rPr>
          <w:sz w:val="22"/>
          <w:szCs w:val="22"/>
        </w:rPr>
      </w:pPr>
      <w:r w:rsidRPr="00E017B5">
        <w:rPr>
          <w:sz w:val="22"/>
          <w:szCs w:val="22"/>
        </w:rPr>
        <w:t>5. Quality Metrics</w:t>
      </w:r>
    </w:p>
    <w:p w:rsidR="00EB2F4C" w:rsidRPr="00E017B5" w:rsidRDefault="55776859">
      <w:pPr>
        <w:rPr>
          <w:sz w:val="22"/>
          <w:szCs w:val="22"/>
        </w:rPr>
      </w:pPr>
      <w:r w:rsidRPr="00E017B5">
        <w:rPr>
          <w:sz w:val="22"/>
          <w:szCs w:val="22"/>
        </w:rPr>
        <w:t xml:space="preserve">Assure nextflow_alignment.log has no errors. If errors exist point to the folder where error occurred and run </w:t>
      </w:r>
      <w:proofErr w:type="spellStart"/>
      <w:proofErr w:type="gramStart"/>
      <w:r w:rsidRPr="00E017B5">
        <w:rPr>
          <w:sz w:val="22"/>
          <w:szCs w:val="22"/>
        </w:rPr>
        <w:t>sh</w:t>
      </w:r>
      <w:proofErr w:type="spellEnd"/>
      <w:r w:rsidRPr="00E017B5">
        <w:rPr>
          <w:sz w:val="22"/>
          <w:szCs w:val="22"/>
        </w:rPr>
        <w:t xml:space="preserve"> .</w:t>
      </w:r>
      <w:proofErr w:type="gramEnd"/>
      <w:r w:rsidRPr="00E017B5">
        <w:rPr>
          <w:sz w:val="22"/>
          <w:szCs w:val="22"/>
        </w:rPr>
        <w:t>command.sh to troubleshoot.</w:t>
      </w:r>
    </w:p>
    <w:p w:rsidR="00EB2F4C" w:rsidRPr="00E017B5" w:rsidRDefault="55776859">
      <w:pPr>
        <w:rPr>
          <w:sz w:val="22"/>
          <w:szCs w:val="22"/>
        </w:rPr>
      </w:pPr>
      <w:r w:rsidRPr="00E017B5">
        <w:rPr>
          <w:sz w:val="22"/>
          <w:szCs w:val="22"/>
        </w:rPr>
        <w:t xml:space="preserve">Gather the following metrics from files and assure thresholds are reached. If thresholds are not reached, flag the sample as failed and do not proceed with the sample. </w:t>
      </w:r>
    </w:p>
    <w:p w:rsidR="00EB2F4C" w:rsidRPr="00E017B5" w:rsidRDefault="55776859">
      <w:pPr>
        <w:rPr>
          <w:sz w:val="22"/>
          <w:szCs w:val="22"/>
        </w:rPr>
      </w:pPr>
      <w:r w:rsidRPr="00E017B5">
        <w:rPr>
          <w:sz w:val="22"/>
          <w:szCs w:val="22"/>
        </w:rPr>
        <w:t xml:space="preserve"> </w:t>
      </w:r>
    </w:p>
    <w:p w:rsidR="00EB2F4C" w:rsidRPr="00E017B5" w:rsidRDefault="55776859">
      <w:pPr>
        <w:rPr>
          <w:sz w:val="22"/>
          <w:szCs w:val="22"/>
        </w:rPr>
      </w:pPr>
      <w:r w:rsidRPr="00E017B5">
        <w:rPr>
          <w:sz w:val="22"/>
          <w:szCs w:val="22"/>
        </w:rPr>
        <w:t>File: Sequence.stats.txt</w:t>
      </w:r>
    </w:p>
    <w:tbl>
      <w:tblPr>
        <w:tblStyle w:val="GridTable1Light-Accent1"/>
        <w:tblW w:w="0" w:type="auto"/>
        <w:tblLook w:val="04A0" w:firstRow="1" w:lastRow="0" w:firstColumn="1" w:lastColumn="0" w:noHBand="0" w:noVBand="1"/>
      </w:tblPr>
      <w:tblGrid>
        <w:gridCol w:w="2340"/>
        <w:gridCol w:w="2340"/>
        <w:gridCol w:w="2340"/>
        <w:gridCol w:w="2340"/>
      </w:tblGrid>
      <w:tr w:rsidR="55776859" w:rsidRPr="00E017B5" w:rsidTr="5577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55776859" w:rsidP="55776859">
            <w:pPr>
              <w:jc w:val="center"/>
            </w:pPr>
            <w:r w:rsidRPr="00E017B5">
              <w:t xml:space="preserve"> </w:t>
            </w:r>
          </w:p>
        </w:tc>
        <w:tc>
          <w:tcPr>
            <w:tcW w:w="2340" w:type="dxa"/>
          </w:tcPr>
          <w:p w:rsidR="55776859" w:rsidRPr="00E017B5" w:rsidRDefault="55776859" w:rsidP="55776859">
            <w:pPr>
              <w:jc w:val="center"/>
              <w:cnfStyle w:val="100000000000" w:firstRow="1" w:lastRow="0" w:firstColumn="0" w:lastColumn="0" w:oddVBand="0" w:evenVBand="0" w:oddHBand="0" w:evenHBand="0" w:firstRowFirstColumn="0" w:firstRowLastColumn="0" w:lastRowFirstColumn="0" w:lastRowLastColumn="0"/>
            </w:pPr>
            <w:r w:rsidRPr="00E017B5">
              <w:t>Lower Threshold Values</w:t>
            </w:r>
          </w:p>
        </w:tc>
        <w:tc>
          <w:tcPr>
            <w:tcW w:w="2340" w:type="dxa"/>
          </w:tcPr>
          <w:p w:rsidR="55776859" w:rsidRPr="00E017B5" w:rsidRDefault="55776859">
            <w:pPr>
              <w:cnfStyle w:val="100000000000" w:firstRow="1" w:lastRow="0" w:firstColumn="0" w:lastColumn="0" w:oddVBand="0" w:evenVBand="0" w:oddHBand="0" w:evenHBand="0" w:firstRowFirstColumn="0" w:firstRowLastColumn="0" w:lastRowFirstColumn="0" w:lastRowLastColumn="0"/>
            </w:pPr>
          </w:p>
        </w:tc>
        <w:tc>
          <w:tcPr>
            <w:tcW w:w="2340" w:type="dxa"/>
          </w:tcPr>
          <w:p w:rsidR="55776859" w:rsidRPr="00E017B5" w:rsidRDefault="55776859">
            <w:pPr>
              <w:cnfStyle w:val="100000000000" w:firstRow="1" w:lastRow="0" w:firstColumn="0" w:lastColumn="0" w:oddVBand="0" w:evenVBand="0" w:oddHBand="0" w:evenHBand="0" w:firstRowFirstColumn="0" w:firstRowLastColumn="0" w:lastRowFirstColumn="0" w:lastRowLastColumn="0"/>
            </w:pP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55776859" w:rsidP="55776859">
            <w:pPr>
              <w:jc w:val="center"/>
            </w:pPr>
            <w:r w:rsidRPr="00E017B5">
              <w:t xml:space="preserve"> </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Tumor</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Normal</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Saliva</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55776859" w:rsidP="55776859">
            <w:pPr>
              <w:jc w:val="center"/>
            </w:pPr>
            <w:proofErr w:type="spellStart"/>
            <w:r w:rsidRPr="00E017B5">
              <w:t>Total_raw</w:t>
            </w:r>
            <w:proofErr w:type="spellEnd"/>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120,000,000</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50,000,000</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30,000,000</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55776859" w:rsidP="55776859">
            <w:pPr>
              <w:jc w:val="center"/>
            </w:pPr>
            <w:r w:rsidRPr="00E017B5">
              <w:t>Map Rate</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98%</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99%</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95%</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000401F3" w:rsidP="55776859">
            <w:pPr>
              <w:jc w:val="center"/>
            </w:pPr>
            <w:r w:rsidRPr="00E017B5">
              <w:t>P</w:t>
            </w:r>
            <w:r w:rsidR="55776859" w:rsidRPr="00E017B5">
              <w:t>rop</w:t>
            </w:r>
            <w:r w:rsidRPr="00E017B5">
              <w:t>er P</w:t>
            </w:r>
            <w:r w:rsidR="55776859" w:rsidRPr="00E017B5">
              <w:t>air</w:t>
            </w:r>
            <w:r w:rsidRPr="00E017B5">
              <w:t xml:space="preserve"> Rate</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95%</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98%</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90%</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000401F3" w:rsidP="55776859">
            <w:pPr>
              <w:jc w:val="center"/>
            </w:pPr>
            <w:r w:rsidRPr="00E017B5">
              <w:t xml:space="preserve">Percent </w:t>
            </w:r>
            <w:proofErr w:type="spellStart"/>
            <w:r w:rsidRPr="00E017B5">
              <w:t>O</w:t>
            </w:r>
            <w:r w:rsidR="55776859" w:rsidRPr="00E017B5">
              <w:t>ntarget</w:t>
            </w:r>
            <w:proofErr w:type="spellEnd"/>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45%</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45%</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50%</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000401F3" w:rsidP="55776859">
            <w:pPr>
              <w:jc w:val="center"/>
            </w:pPr>
            <w:r w:rsidRPr="00E017B5">
              <w:t xml:space="preserve">Mean </w:t>
            </w:r>
            <w:proofErr w:type="spellStart"/>
            <w:r w:rsidR="55776859" w:rsidRPr="00E017B5">
              <w:t>MapQ</w:t>
            </w:r>
            <w:proofErr w:type="spellEnd"/>
          </w:p>
        </w:tc>
        <w:tc>
          <w:tcPr>
            <w:tcW w:w="2340" w:type="dxa"/>
          </w:tcPr>
          <w:p w:rsidR="55776859" w:rsidRPr="00E017B5" w:rsidRDefault="00ED5DC4" w:rsidP="55776859">
            <w:pPr>
              <w:jc w:val="center"/>
              <w:cnfStyle w:val="000000000000" w:firstRow="0" w:lastRow="0" w:firstColumn="0" w:lastColumn="0" w:oddVBand="0" w:evenVBand="0" w:oddHBand="0" w:evenHBand="0" w:firstRowFirstColumn="0" w:firstRowLastColumn="0" w:lastRowFirstColumn="0" w:lastRowLastColumn="0"/>
            </w:pPr>
            <w:r w:rsidRPr="00E017B5">
              <w:t>55</w:t>
            </w:r>
          </w:p>
        </w:tc>
        <w:tc>
          <w:tcPr>
            <w:tcW w:w="2340" w:type="dxa"/>
          </w:tcPr>
          <w:p w:rsidR="55776859" w:rsidRPr="00E017B5" w:rsidRDefault="00ED5DC4" w:rsidP="55776859">
            <w:pPr>
              <w:jc w:val="center"/>
              <w:cnfStyle w:val="000000000000" w:firstRow="0" w:lastRow="0" w:firstColumn="0" w:lastColumn="0" w:oddVBand="0" w:evenVBand="0" w:oddHBand="0" w:evenHBand="0" w:firstRowFirstColumn="0" w:firstRowLastColumn="0" w:lastRowFirstColumn="0" w:lastRowLastColumn="0"/>
            </w:pPr>
            <w:r w:rsidRPr="00E017B5">
              <w:t>55</w:t>
            </w:r>
          </w:p>
        </w:tc>
        <w:tc>
          <w:tcPr>
            <w:tcW w:w="2340" w:type="dxa"/>
          </w:tcPr>
          <w:p w:rsidR="55776859" w:rsidRPr="00E017B5" w:rsidRDefault="00ED5DC4" w:rsidP="55776859">
            <w:pPr>
              <w:jc w:val="center"/>
              <w:cnfStyle w:val="000000000000" w:firstRow="0" w:lastRow="0" w:firstColumn="0" w:lastColumn="0" w:oddVBand="0" w:evenVBand="0" w:oddHBand="0" w:evenHBand="0" w:firstRowFirstColumn="0" w:firstRowLastColumn="0" w:lastRowFirstColumn="0" w:lastRowLastColumn="0"/>
            </w:pPr>
            <w:r w:rsidRPr="00E017B5">
              <w:t>55</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000401F3" w:rsidP="55776859">
            <w:pPr>
              <w:jc w:val="center"/>
            </w:pPr>
            <w:r w:rsidRPr="00E017B5">
              <w:t xml:space="preserve">Median </w:t>
            </w:r>
            <w:r w:rsidR="55776859" w:rsidRPr="00E017B5">
              <w:t>Insert</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180-330</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180-330</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180-330</w:t>
            </w:r>
          </w:p>
        </w:tc>
      </w:tr>
      <w:tr w:rsidR="55776859" w:rsidRPr="00E017B5" w:rsidTr="00ED5DC4">
        <w:trPr>
          <w:trHeight w:val="287"/>
        </w:trPr>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000401F3" w:rsidP="55776859">
            <w:pPr>
              <w:jc w:val="center"/>
            </w:pPr>
            <w:r w:rsidRPr="00E017B5">
              <w:t xml:space="preserve">Mean </w:t>
            </w:r>
            <w:r w:rsidR="55776859" w:rsidRPr="00E017B5">
              <w:t>Insert</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200-300</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200-300</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200-300</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000401F3" w:rsidP="000401F3">
            <w:pPr>
              <w:jc w:val="center"/>
            </w:pPr>
            <w:r w:rsidRPr="00E017B5">
              <w:t xml:space="preserve">Percent </w:t>
            </w:r>
            <w:r w:rsidRPr="00E017B5">
              <w:t>100x</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9</w:t>
            </w:r>
            <w:r w:rsidR="00ED5DC4" w:rsidRPr="00E017B5">
              <w:t>5</w:t>
            </w:r>
            <w:r w:rsidRPr="00E017B5">
              <w:t>%</w:t>
            </w:r>
          </w:p>
        </w:tc>
        <w:tc>
          <w:tcPr>
            <w:tcW w:w="2340" w:type="dxa"/>
          </w:tcPr>
          <w:p w:rsidR="55776859" w:rsidRPr="00E017B5" w:rsidRDefault="00ED5DC4" w:rsidP="55776859">
            <w:pPr>
              <w:jc w:val="center"/>
              <w:cnfStyle w:val="000000000000" w:firstRow="0" w:lastRow="0" w:firstColumn="0" w:lastColumn="0" w:oddVBand="0" w:evenVBand="0" w:oddHBand="0" w:evenHBand="0" w:firstRowFirstColumn="0" w:firstRowLastColumn="0" w:lastRowFirstColumn="0" w:lastRowLastColumn="0"/>
            </w:pPr>
            <w:r w:rsidRPr="00E017B5">
              <w:t>90</w:t>
            </w:r>
            <w:r w:rsidR="55776859" w:rsidRPr="00E017B5">
              <w:t>%</w:t>
            </w:r>
          </w:p>
        </w:tc>
        <w:tc>
          <w:tcPr>
            <w:tcW w:w="2340" w:type="dxa"/>
          </w:tcPr>
          <w:p w:rsidR="55776859" w:rsidRPr="00E017B5" w:rsidRDefault="00ED5DC4" w:rsidP="55776859">
            <w:pPr>
              <w:jc w:val="center"/>
              <w:cnfStyle w:val="000000000000" w:firstRow="0" w:lastRow="0" w:firstColumn="0" w:lastColumn="0" w:oddVBand="0" w:evenVBand="0" w:oddHBand="0" w:evenHBand="0" w:firstRowFirstColumn="0" w:firstRowLastColumn="0" w:lastRowFirstColumn="0" w:lastRowLastColumn="0"/>
            </w:pPr>
            <w:r w:rsidRPr="00E017B5">
              <w:t>90</w:t>
            </w:r>
            <w:r w:rsidR="55776859" w:rsidRPr="00E017B5">
              <w:t>%</w:t>
            </w:r>
          </w:p>
        </w:tc>
      </w:tr>
      <w:tr w:rsidR="000401F3" w:rsidRPr="00E017B5" w:rsidTr="000401F3">
        <w:trPr>
          <w:trHeight w:val="224"/>
        </w:trPr>
        <w:tc>
          <w:tcPr>
            <w:cnfStyle w:val="001000000000" w:firstRow="0" w:lastRow="0" w:firstColumn="1" w:lastColumn="0" w:oddVBand="0" w:evenVBand="0" w:oddHBand="0" w:evenHBand="0" w:firstRowFirstColumn="0" w:firstRowLastColumn="0" w:lastRowFirstColumn="0" w:lastRowLastColumn="0"/>
            <w:tcW w:w="2340" w:type="dxa"/>
          </w:tcPr>
          <w:p w:rsidR="000401F3" w:rsidRPr="00E017B5" w:rsidRDefault="000401F3" w:rsidP="55776859">
            <w:pPr>
              <w:jc w:val="center"/>
            </w:pPr>
          </w:p>
        </w:tc>
        <w:tc>
          <w:tcPr>
            <w:tcW w:w="2340" w:type="dxa"/>
          </w:tcPr>
          <w:p w:rsidR="000401F3" w:rsidRPr="00E017B5" w:rsidRDefault="000401F3" w:rsidP="55776859">
            <w:pPr>
              <w:jc w:val="center"/>
              <w:cnfStyle w:val="000000000000" w:firstRow="0" w:lastRow="0" w:firstColumn="0" w:lastColumn="0" w:oddVBand="0" w:evenVBand="0" w:oddHBand="0" w:evenHBand="0" w:firstRowFirstColumn="0" w:firstRowLastColumn="0" w:lastRowFirstColumn="0" w:lastRowLastColumn="0"/>
            </w:pPr>
          </w:p>
        </w:tc>
        <w:tc>
          <w:tcPr>
            <w:tcW w:w="2340" w:type="dxa"/>
          </w:tcPr>
          <w:p w:rsidR="000401F3" w:rsidRPr="00E017B5" w:rsidRDefault="000401F3" w:rsidP="55776859">
            <w:pPr>
              <w:jc w:val="center"/>
              <w:cnfStyle w:val="000000000000" w:firstRow="0" w:lastRow="0" w:firstColumn="0" w:lastColumn="0" w:oddVBand="0" w:evenVBand="0" w:oddHBand="0" w:evenHBand="0" w:firstRowFirstColumn="0" w:firstRowLastColumn="0" w:lastRowFirstColumn="0" w:lastRowLastColumn="0"/>
            </w:pPr>
          </w:p>
        </w:tc>
        <w:tc>
          <w:tcPr>
            <w:tcW w:w="2340" w:type="dxa"/>
          </w:tcPr>
          <w:p w:rsidR="000401F3" w:rsidRPr="00E017B5" w:rsidRDefault="000401F3" w:rsidP="55776859">
            <w:pPr>
              <w:jc w:val="center"/>
              <w:cnfStyle w:val="000000000000" w:firstRow="0" w:lastRow="0" w:firstColumn="0" w:lastColumn="0" w:oddVBand="0" w:evenVBand="0" w:oddHBand="0" w:evenHBand="0" w:firstRowFirstColumn="0" w:firstRowLastColumn="0" w:lastRowFirstColumn="0" w:lastRowLastColumn="0"/>
            </w:pPr>
          </w:p>
        </w:tc>
      </w:tr>
    </w:tbl>
    <w:p w:rsidR="00EB2F4C" w:rsidRPr="00E017B5" w:rsidRDefault="55776859">
      <w:pPr>
        <w:rPr>
          <w:sz w:val="22"/>
          <w:szCs w:val="22"/>
        </w:rPr>
      </w:pPr>
      <w:r w:rsidRPr="00E017B5">
        <w:rPr>
          <w:sz w:val="22"/>
          <w:szCs w:val="22"/>
        </w:rPr>
        <w:t xml:space="preserve"> </w:t>
      </w:r>
    </w:p>
    <w:tbl>
      <w:tblPr>
        <w:tblStyle w:val="GridTable1Light-Accent1"/>
        <w:tblW w:w="0" w:type="auto"/>
        <w:tblLook w:val="04A0" w:firstRow="1" w:lastRow="0" w:firstColumn="1" w:lastColumn="0" w:noHBand="0" w:noVBand="1"/>
      </w:tblPr>
      <w:tblGrid>
        <w:gridCol w:w="2340"/>
        <w:gridCol w:w="2340"/>
        <w:gridCol w:w="2340"/>
        <w:gridCol w:w="2340"/>
      </w:tblGrid>
      <w:tr w:rsidR="55776859" w:rsidRPr="00E017B5" w:rsidTr="5577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55776859">
            <w:r w:rsidRPr="00E017B5">
              <w:t xml:space="preserve"> </w:t>
            </w:r>
          </w:p>
        </w:tc>
        <w:tc>
          <w:tcPr>
            <w:tcW w:w="2340" w:type="dxa"/>
          </w:tcPr>
          <w:p w:rsidR="55776859" w:rsidRPr="00E017B5" w:rsidRDefault="55776859" w:rsidP="55776859">
            <w:pPr>
              <w:jc w:val="center"/>
              <w:cnfStyle w:val="100000000000" w:firstRow="1" w:lastRow="0" w:firstColumn="0" w:lastColumn="0" w:oddVBand="0" w:evenVBand="0" w:oddHBand="0" w:evenHBand="0" w:firstRowFirstColumn="0" w:firstRowLastColumn="0" w:lastRowFirstColumn="0" w:lastRowLastColumn="0"/>
            </w:pPr>
            <w:r w:rsidRPr="00E017B5">
              <w:t>Upper Threshold Values</w:t>
            </w:r>
          </w:p>
        </w:tc>
        <w:tc>
          <w:tcPr>
            <w:tcW w:w="2340" w:type="dxa"/>
          </w:tcPr>
          <w:p w:rsidR="55776859" w:rsidRPr="00E017B5" w:rsidRDefault="55776859">
            <w:pPr>
              <w:cnfStyle w:val="100000000000" w:firstRow="1" w:lastRow="0" w:firstColumn="0" w:lastColumn="0" w:oddVBand="0" w:evenVBand="0" w:oddHBand="0" w:evenHBand="0" w:firstRowFirstColumn="0" w:firstRowLastColumn="0" w:lastRowFirstColumn="0" w:lastRowLastColumn="0"/>
            </w:pPr>
          </w:p>
        </w:tc>
        <w:tc>
          <w:tcPr>
            <w:tcW w:w="2340" w:type="dxa"/>
          </w:tcPr>
          <w:p w:rsidR="55776859" w:rsidRPr="00E017B5" w:rsidRDefault="55776859">
            <w:pPr>
              <w:cnfStyle w:val="100000000000" w:firstRow="1" w:lastRow="0" w:firstColumn="0" w:lastColumn="0" w:oddVBand="0" w:evenVBand="0" w:oddHBand="0" w:evenHBand="0" w:firstRowFirstColumn="0" w:firstRowLastColumn="0" w:lastRowFirstColumn="0" w:lastRowLastColumn="0"/>
            </w:pP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55776859">
            <w:r w:rsidRPr="00E017B5">
              <w:t xml:space="preserve"> </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Tumor</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Normal</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Saliva</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55776859">
            <w:proofErr w:type="spellStart"/>
            <w:r w:rsidRPr="00E017B5">
              <w:t>Indel.Rate</w:t>
            </w:r>
            <w:proofErr w:type="spellEnd"/>
          </w:p>
        </w:tc>
        <w:tc>
          <w:tcPr>
            <w:tcW w:w="2340" w:type="dxa"/>
          </w:tcPr>
          <w:p w:rsidR="55776859" w:rsidRPr="00E017B5" w:rsidRDefault="55776859" w:rsidP="00ED5DC4">
            <w:pPr>
              <w:jc w:val="center"/>
              <w:cnfStyle w:val="000000000000" w:firstRow="0" w:lastRow="0" w:firstColumn="0" w:lastColumn="0" w:oddVBand="0" w:evenVBand="0" w:oddHBand="0" w:evenHBand="0" w:firstRowFirstColumn="0" w:firstRowLastColumn="0" w:lastRowFirstColumn="0" w:lastRowLastColumn="0"/>
            </w:pPr>
            <w:r w:rsidRPr="00E017B5">
              <w:t>0.00</w:t>
            </w:r>
            <w:r w:rsidR="00ED5DC4" w:rsidRPr="00E017B5">
              <w:t>1</w:t>
            </w:r>
          </w:p>
        </w:tc>
        <w:tc>
          <w:tcPr>
            <w:tcW w:w="2340" w:type="dxa"/>
          </w:tcPr>
          <w:p w:rsidR="55776859" w:rsidRPr="00E017B5" w:rsidRDefault="55776859" w:rsidP="00ED5DC4">
            <w:pPr>
              <w:jc w:val="center"/>
              <w:cnfStyle w:val="000000000000" w:firstRow="0" w:lastRow="0" w:firstColumn="0" w:lastColumn="0" w:oddVBand="0" w:evenVBand="0" w:oddHBand="0" w:evenHBand="0" w:firstRowFirstColumn="0" w:firstRowLastColumn="0" w:lastRowFirstColumn="0" w:lastRowLastColumn="0"/>
            </w:pPr>
            <w:r w:rsidRPr="00E017B5">
              <w:t>0.00</w:t>
            </w:r>
            <w:r w:rsidR="00ED5DC4" w:rsidRPr="00E017B5">
              <w:t>1</w:t>
            </w:r>
          </w:p>
        </w:tc>
        <w:tc>
          <w:tcPr>
            <w:tcW w:w="2340" w:type="dxa"/>
          </w:tcPr>
          <w:p w:rsidR="55776859" w:rsidRPr="00E017B5" w:rsidRDefault="55776859" w:rsidP="00ED5DC4">
            <w:pPr>
              <w:jc w:val="center"/>
              <w:cnfStyle w:val="000000000000" w:firstRow="0" w:lastRow="0" w:firstColumn="0" w:lastColumn="0" w:oddVBand="0" w:evenVBand="0" w:oddHBand="0" w:evenHBand="0" w:firstRowFirstColumn="0" w:firstRowLastColumn="0" w:lastRowFirstColumn="0" w:lastRowLastColumn="0"/>
            </w:pPr>
            <w:r w:rsidRPr="00E017B5">
              <w:t>0.00</w:t>
            </w:r>
            <w:r w:rsidR="00ED5DC4" w:rsidRPr="00E017B5">
              <w:t>1</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55776859">
            <w:proofErr w:type="spellStart"/>
            <w:r w:rsidRPr="00E017B5">
              <w:t>Error.Rate</w:t>
            </w:r>
            <w:proofErr w:type="spellEnd"/>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0.005</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0.003</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0.0025</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55776859">
            <w:proofErr w:type="spellStart"/>
            <w:r w:rsidRPr="00E017B5">
              <w:t>Median.Mismatch</w:t>
            </w:r>
            <w:proofErr w:type="spellEnd"/>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0.05</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0.003</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0.0025</w:t>
            </w:r>
          </w:p>
        </w:tc>
      </w:tr>
      <w:tr w:rsidR="55776859" w:rsidRPr="00E017B5" w:rsidTr="55776859">
        <w:tc>
          <w:tcPr>
            <w:cnfStyle w:val="001000000000" w:firstRow="0" w:lastRow="0" w:firstColumn="1" w:lastColumn="0" w:oddVBand="0" w:evenVBand="0" w:oddHBand="0" w:evenHBand="0" w:firstRowFirstColumn="0" w:firstRowLastColumn="0" w:lastRowFirstColumn="0" w:lastRowLastColumn="0"/>
            <w:tcW w:w="2340" w:type="dxa"/>
          </w:tcPr>
          <w:p w:rsidR="55776859" w:rsidRPr="00E017B5" w:rsidRDefault="55776859">
            <w:proofErr w:type="spellStart"/>
            <w:r w:rsidRPr="00E017B5">
              <w:t>Percent.Dups</w:t>
            </w:r>
            <w:proofErr w:type="spellEnd"/>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0.05%</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0</w:t>
            </w:r>
          </w:p>
        </w:tc>
        <w:tc>
          <w:tcPr>
            <w:tcW w:w="2340" w:type="dxa"/>
          </w:tcPr>
          <w:p w:rsidR="55776859" w:rsidRPr="00E017B5" w:rsidRDefault="55776859" w:rsidP="55776859">
            <w:pPr>
              <w:jc w:val="center"/>
              <w:cnfStyle w:val="000000000000" w:firstRow="0" w:lastRow="0" w:firstColumn="0" w:lastColumn="0" w:oddVBand="0" w:evenVBand="0" w:oddHBand="0" w:evenHBand="0" w:firstRowFirstColumn="0" w:firstRowLastColumn="0" w:lastRowFirstColumn="0" w:lastRowLastColumn="0"/>
            </w:pPr>
            <w:r w:rsidRPr="00E017B5">
              <w:t>0.02</w:t>
            </w:r>
          </w:p>
        </w:tc>
      </w:tr>
    </w:tbl>
    <w:p w:rsidR="00EB2F4C" w:rsidRPr="00E017B5" w:rsidRDefault="55776859">
      <w:pPr>
        <w:rPr>
          <w:sz w:val="22"/>
          <w:szCs w:val="22"/>
        </w:rPr>
      </w:pPr>
      <w:r w:rsidRPr="00E017B5">
        <w:rPr>
          <w:sz w:val="22"/>
          <w:szCs w:val="22"/>
        </w:rPr>
        <w:t xml:space="preserve"> </w:t>
      </w:r>
    </w:p>
    <w:p w:rsidR="00B75F84" w:rsidRPr="00E017B5" w:rsidRDefault="00B75F84">
      <w:pPr>
        <w:rPr>
          <w:sz w:val="22"/>
          <w:szCs w:val="22"/>
        </w:rPr>
      </w:pPr>
    </w:p>
    <w:p w:rsidR="00B75F84" w:rsidRPr="00E017B5" w:rsidRDefault="00171E28">
      <w:pPr>
        <w:rPr>
          <w:sz w:val="22"/>
          <w:szCs w:val="22"/>
        </w:rPr>
      </w:pPr>
      <w:r w:rsidRPr="00E017B5">
        <w:rPr>
          <w:sz w:val="22"/>
          <w:szCs w:val="22"/>
        </w:rPr>
        <w:t>6</w:t>
      </w:r>
      <w:r w:rsidR="00AF7D5D" w:rsidRPr="00E017B5">
        <w:rPr>
          <w:sz w:val="22"/>
          <w:szCs w:val="22"/>
        </w:rPr>
        <w:t>. Related Documents &amp; References</w:t>
      </w:r>
    </w:p>
    <w:p w:rsidR="00B75F84" w:rsidRPr="00E017B5" w:rsidRDefault="00FA3B3D">
      <w:pPr>
        <w:numPr>
          <w:ilvl w:val="0"/>
          <w:numId w:val="1"/>
        </w:numPr>
        <w:ind w:hanging="360"/>
        <w:contextualSpacing/>
        <w:rPr>
          <w:sz w:val="22"/>
          <w:szCs w:val="22"/>
        </w:rPr>
      </w:pPr>
      <w:hyperlink r:id="rId7">
        <w:r w:rsidR="00AF7D5D" w:rsidRPr="00E017B5">
          <w:rPr>
            <w:color w:val="1155CC"/>
            <w:sz w:val="22"/>
            <w:szCs w:val="22"/>
            <w:u w:val="single"/>
          </w:rPr>
          <w:t>http://www.bioinformat</w:t>
        </w:r>
        <w:r w:rsidR="00AF7D5D" w:rsidRPr="00E017B5">
          <w:rPr>
            <w:color w:val="1155CC"/>
            <w:sz w:val="22"/>
            <w:szCs w:val="22"/>
            <w:u w:val="single"/>
          </w:rPr>
          <w:t>i</w:t>
        </w:r>
        <w:r w:rsidR="00AF7D5D" w:rsidRPr="00E017B5">
          <w:rPr>
            <w:color w:val="1155CC"/>
            <w:sz w:val="22"/>
            <w:szCs w:val="22"/>
            <w:u w:val="single"/>
          </w:rPr>
          <w:t>cs.babraham.ac.uk/projects/fastqc/</w:t>
        </w:r>
      </w:hyperlink>
    </w:p>
    <w:p w:rsidR="00B75F84" w:rsidRPr="00E017B5" w:rsidRDefault="00FA3B3D">
      <w:pPr>
        <w:numPr>
          <w:ilvl w:val="1"/>
          <w:numId w:val="1"/>
        </w:numPr>
        <w:ind w:hanging="360"/>
        <w:contextualSpacing/>
        <w:rPr>
          <w:sz w:val="22"/>
          <w:szCs w:val="22"/>
        </w:rPr>
      </w:pPr>
      <w:hyperlink r:id="rId8">
        <w:r w:rsidR="00AF7D5D" w:rsidRPr="00E017B5">
          <w:rPr>
            <w:color w:val="1155CC"/>
            <w:sz w:val="22"/>
            <w:szCs w:val="22"/>
            <w:u w:val="single"/>
          </w:rPr>
          <w:t>http://www.bioinformatics.babraham.ac.uk/projects/trim_galore/</w:t>
        </w:r>
      </w:hyperlink>
    </w:p>
    <w:p w:rsidR="00B75F84" w:rsidRPr="00E017B5" w:rsidRDefault="00FA3B3D">
      <w:pPr>
        <w:numPr>
          <w:ilvl w:val="0"/>
          <w:numId w:val="1"/>
        </w:numPr>
        <w:ind w:hanging="360"/>
        <w:contextualSpacing/>
        <w:rPr>
          <w:sz w:val="22"/>
          <w:szCs w:val="22"/>
        </w:rPr>
      </w:pPr>
      <w:hyperlink r:id="rId9">
        <w:r w:rsidR="00AF7D5D" w:rsidRPr="00E017B5">
          <w:rPr>
            <w:color w:val="1155CC"/>
            <w:sz w:val="22"/>
            <w:szCs w:val="22"/>
            <w:u w:val="single"/>
          </w:rPr>
          <w:t>http://bio-bwa.sourceforge.net/</w:t>
        </w:r>
      </w:hyperlink>
    </w:p>
    <w:p w:rsidR="00B75F84" w:rsidRPr="00E017B5" w:rsidRDefault="00AF7D5D">
      <w:pPr>
        <w:numPr>
          <w:ilvl w:val="1"/>
          <w:numId w:val="1"/>
        </w:numPr>
        <w:ind w:hanging="360"/>
        <w:contextualSpacing/>
        <w:rPr>
          <w:sz w:val="22"/>
          <w:szCs w:val="22"/>
        </w:rPr>
      </w:pPr>
      <w:r w:rsidRPr="00E017B5">
        <w:rPr>
          <w:sz w:val="22"/>
          <w:szCs w:val="22"/>
        </w:rPr>
        <w:t>Li H, Durbin R. Fast and accurate short read alignment with Burrows-Wheeler transform. Bioinformatics. 2009 Jul 15;25(14):1754-60.</w:t>
      </w:r>
    </w:p>
    <w:p w:rsidR="00B75F84" w:rsidRPr="00E017B5" w:rsidRDefault="00FA3B3D">
      <w:pPr>
        <w:numPr>
          <w:ilvl w:val="1"/>
          <w:numId w:val="1"/>
        </w:numPr>
        <w:ind w:hanging="360"/>
        <w:contextualSpacing/>
        <w:rPr>
          <w:sz w:val="22"/>
          <w:szCs w:val="22"/>
        </w:rPr>
      </w:pPr>
      <w:hyperlink r:id="rId10">
        <w:r w:rsidR="00AF7D5D" w:rsidRPr="00E017B5">
          <w:rPr>
            <w:color w:val="1155CC"/>
            <w:sz w:val="22"/>
            <w:szCs w:val="22"/>
            <w:u w:val="single"/>
          </w:rPr>
          <w:t>https://github.com/lh3/seqtk</w:t>
        </w:r>
      </w:hyperlink>
    </w:p>
    <w:p w:rsidR="00B75F84" w:rsidRPr="00E017B5" w:rsidRDefault="00FA3B3D">
      <w:pPr>
        <w:numPr>
          <w:ilvl w:val="1"/>
          <w:numId w:val="1"/>
        </w:numPr>
        <w:ind w:hanging="360"/>
        <w:contextualSpacing/>
        <w:rPr>
          <w:sz w:val="22"/>
          <w:szCs w:val="22"/>
        </w:rPr>
      </w:pPr>
      <w:hyperlink r:id="rId11">
        <w:r w:rsidR="00AF7D5D" w:rsidRPr="00E017B5">
          <w:rPr>
            <w:color w:val="1155CC"/>
            <w:sz w:val="22"/>
            <w:szCs w:val="22"/>
            <w:u w:val="single"/>
          </w:rPr>
          <w:t>https://github.com/lh3/bwa/tree/master/bwakit</w:t>
        </w:r>
      </w:hyperlink>
    </w:p>
    <w:p w:rsidR="00B75F84" w:rsidRPr="00E017B5" w:rsidRDefault="00FA3B3D">
      <w:pPr>
        <w:numPr>
          <w:ilvl w:val="0"/>
          <w:numId w:val="1"/>
        </w:numPr>
        <w:ind w:hanging="360"/>
        <w:contextualSpacing/>
        <w:rPr>
          <w:sz w:val="22"/>
          <w:szCs w:val="22"/>
        </w:rPr>
      </w:pPr>
      <w:hyperlink r:id="rId12">
        <w:r w:rsidR="00AF7D5D" w:rsidRPr="00E017B5">
          <w:rPr>
            <w:color w:val="1155CC"/>
            <w:sz w:val="22"/>
            <w:szCs w:val="22"/>
            <w:u w:val="single"/>
          </w:rPr>
          <w:t>http://samtools.sourceforge.net/</w:t>
        </w:r>
      </w:hyperlink>
    </w:p>
    <w:p w:rsidR="00B75F84" w:rsidRPr="00E017B5" w:rsidRDefault="00AF7D5D">
      <w:pPr>
        <w:numPr>
          <w:ilvl w:val="1"/>
          <w:numId w:val="1"/>
        </w:numPr>
        <w:ind w:hanging="360"/>
        <w:contextualSpacing/>
        <w:rPr>
          <w:color w:val="1155CC"/>
          <w:sz w:val="22"/>
          <w:szCs w:val="22"/>
        </w:rPr>
      </w:pPr>
      <w:r w:rsidRPr="00E017B5">
        <w:rPr>
          <w:sz w:val="22"/>
          <w:szCs w:val="22"/>
        </w:rPr>
        <w:t xml:space="preserve">Li H, </w:t>
      </w:r>
      <w:proofErr w:type="spellStart"/>
      <w:r w:rsidRPr="00E017B5">
        <w:rPr>
          <w:sz w:val="22"/>
          <w:szCs w:val="22"/>
        </w:rPr>
        <w:t>Handsaker</w:t>
      </w:r>
      <w:proofErr w:type="spellEnd"/>
      <w:r w:rsidRPr="00E017B5">
        <w:rPr>
          <w:sz w:val="22"/>
          <w:szCs w:val="22"/>
        </w:rPr>
        <w:t xml:space="preserve"> B, </w:t>
      </w:r>
      <w:proofErr w:type="spellStart"/>
      <w:r w:rsidRPr="00E017B5">
        <w:rPr>
          <w:sz w:val="22"/>
          <w:szCs w:val="22"/>
        </w:rPr>
        <w:t>Wysoker</w:t>
      </w:r>
      <w:proofErr w:type="spellEnd"/>
      <w:r w:rsidRPr="00E017B5">
        <w:rPr>
          <w:sz w:val="22"/>
          <w:szCs w:val="22"/>
        </w:rPr>
        <w:t xml:space="preserve"> A, Fennell T, </w:t>
      </w:r>
      <w:proofErr w:type="spellStart"/>
      <w:r w:rsidRPr="00E017B5">
        <w:rPr>
          <w:sz w:val="22"/>
          <w:szCs w:val="22"/>
        </w:rPr>
        <w:t>Ruan</w:t>
      </w:r>
      <w:proofErr w:type="spellEnd"/>
      <w:r w:rsidRPr="00E017B5">
        <w:rPr>
          <w:sz w:val="22"/>
          <w:szCs w:val="22"/>
        </w:rPr>
        <w:t xml:space="preserve"> J, Homer N, Marth G, </w:t>
      </w:r>
      <w:proofErr w:type="spellStart"/>
      <w:r w:rsidRPr="00E017B5">
        <w:rPr>
          <w:sz w:val="22"/>
          <w:szCs w:val="22"/>
        </w:rPr>
        <w:t>Abecasis</w:t>
      </w:r>
      <w:proofErr w:type="spellEnd"/>
      <w:r w:rsidRPr="00E017B5">
        <w:rPr>
          <w:sz w:val="22"/>
          <w:szCs w:val="22"/>
        </w:rPr>
        <w:t xml:space="preserve"> G, Durbin R; 1000 Genome Project Data Processing Subgroup. The Sequence Alignment/Map format and </w:t>
      </w:r>
      <w:proofErr w:type="spellStart"/>
      <w:r w:rsidRPr="00E017B5">
        <w:rPr>
          <w:sz w:val="22"/>
          <w:szCs w:val="22"/>
        </w:rPr>
        <w:t>SAMtools</w:t>
      </w:r>
      <w:proofErr w:type="spellEnd"/>
      <w:r w:rsidRPr="00E017B5">
        <w:rPr>
          <w:sz w:val="22"/>
          <w:szCs w:val="22"/>
        </w:rPr>
        <w:t>. Bioinformatics. 2009 Aug 15;25(16):2078-9.</w:t>
      </w:r>
    </w:p>
    <w:p w:rsidR="00B75F84" w:rsidRPr="00E017B5" w:rsidRDefault="00AF7D5D">
      <w:pPr>
        <w:numPr>
          <w:ilvl w:val="1"/>
          <w:numId w:val="1"/>
        </w:numPr>
        <w:ind w:hanging="360"/>
        <w:contextualSpacing/>
        <w:rPr>
          <w:color w:val="1155CC"/>
          <w:sz w:val="22"/>
          <w:szCs w:val="22"/>
        </w:rPr>
      </w:pPr>
      <w:r w:rsidRPr="00E017B5">
        <w:rPr>
          <w:sz w:val="22"/>
          <w:szCs w:val="22"/>
        </w:rPr>
        <w:t xml:space="preserve">Li H. A statistical framework for SNP calling, mutation discovery, association mapping and population </w:t>
      </w:r>
      <w:proofErr w:type="spellStart"/>
      <w:r w:rsidRPr="00E017B5">
        <w:rPr>
          <w:sz w:val="22"/>
          <w:szCs w:val="22"/>
        </w:rPr>
        <w:t>genetical</w:t>
      </w:r>
      <w:proofErr w:type="spellEnd"/>
      <w:r w:rsidRPr="00E017B5">
        <w:rPr>
          <w:sz w:val="22"/>
          <w:szCs w:val="22"/>
        </w:rPr>
        <w:t xml:space="preserve"> parameter estimation from sequencing data. Bioinformatics. 2011 Nov 1;27(21):2987-93.</w:t>
      </w:r>
      <w:hyperlink r:id="rId13"/>
    </w:p>
    <w:p w:rsidR="00B75F84" w:rsidRPr="00E017B5" w:rsidRDefault="00FA3B3D">
      <w:pPr>
        <w:numPr>
          <w:ilvl w:val="0"/>
          <w:numId w:val="1"/>
        </w:numPr>
        <w:ind w:hanging="360"/>
        <w:contextualSpacing/>
        <w:rPr>
          <w:sz w:val="22"/>
          <w:szCs w:val="22"/>
        </w:rPr>
      </w:pPr>
      <w:hyperlink r:id="rId14">
        <w:r w:rsidR="00AF7D5D" w:rsidRPr="00E017B5">
          <w:rPr>
            <w:color w:val="1155CC"/>
            <w:sz w:val="22"/>
            <w:szCs w:val="22"/>
            <w:u w:val="single"/>
          </w:rPr>
          <w:t>http://lomereiter.github.io/sambamba/</w:t>
        </w:r>
      </w:hyperlink>
    </w:p>
    <w:p w:rsidR="00B75F84" w:rsidRPr="00E017B5" w:rsidRDefault="00AF7D5D">
      <w:pPr>
        <w:numPr>
          <w:ilvl w:val="1"/>
          <w:numId w:val="1"/>
        </w:numPr>
        <w:ind w:hanging="360"/>
        <w:contextualSpacing/>
        <w:rPr>
          <w:color w:val="1155CC"/>
          <w:sz w:val="22"/>
          <w:szCs w:val="22"/>
        </w:rPr>
      </w:pPr>
      <w:r w:rsidRPr="00E017B5">
        <w:rPr>
          <w:sz w:val="22"/>
          <w:szCs w:val="22"/>
        </w:rPr>
        <w:t xml:space="preserve">Tarasov A, </w:t>
      </w:r>
      <w:proofErr w:type="spellStart"/>
      <w:r w:rsidRPr="00E017B5">
        <w:rPr>
          <w:sz w:val="22"/>
          <w:szCs w:val="22"/>
        </w:rPr>
        <w:t>Vilella</w:t>
      </w:r>
      <w:proofErr w:type="spellEnd"/>
      <w:r w:rsidRPr="00E017B5">
        <w:rPr>
          <w:sz w:val="22"/>
          <w:szCs w:val="22"/>
        </w:rPr>
        <w:t xml:space="preserve"> AJ, </w:t>
      </w:r>
      <w:proofErr w:type="spellStart"/>
      <w:r w:rsidRPr="00E017B5">
        <w:rPr>
          <w:sz w:val="22"/>
          <w:szCs w:val="22"/>
        </w:rPr>
        <w:t>Cuppen</w:t>
      </w:r>
      <w:proofErr w:type="spellEnd"/>
      <w:r w:rsidRPr="00E017B5">
        <w:rPr>
          <w:sz w:val="22"/>
          <w:szCs w:val="22"/>
        </w:rPr>
        <w:t xml:space="preserve"> E, Nijman IJ, </w:t>
      </w:r>
      <w:proofErr w:type="spellStart"/>
      <w:r w:rsidRPr="00E017B5">
        <w:rPr>
          <w:sz w:val="22"/>
          <w:szCs w:val="22"/>
        </w:rPr>
        <w:t>Prins</w:t>
      </w:r>
      <w:proofErr w:type="spellEnd"/>
      <w:r w:rsidRPr="00E017B5">
        <w:rPr>
          <w:sz w:val="22"/>
          <w:szCs w:val="22"/>
        </w:rPr>
        <w:t xml:space="preserve"> P. </w:t>
      </w:r>
      <w:proofErr w:type="spellStart"/>
      <w:r w:rsidRPr="00E017B5">
        <w:rPr>
          <w:sz w:val="22"/>
          <w:szCs w:val="22"/>
        </w:rPr>
        <w:t>Sambamba</w:t>
      </w:r>
      <w:proofErr w:type="spellEnd"/>
      <w:r w:rsidRPr="00E017B5">
        <w:rPr>
          <w:sz w:val="22"/>
          <w:szCs w:val="22"/>
        </w:rPr>
        <w:t>: fast processing of NGS alignment formats. Bioinformatics. 2015 Jun 15;31(12):2032-4.</w:t>
      </w:r>
      <w:hyperlink r:id="rId15"/>
    </w:p>
    <w:p w:rsidR="00B75F84" w:rsidRPr="00E017B5" w:rsidRDefault="00FA3B3D">
      <w:pPr>
        <w:numPr>
          <w:ilvl w:val="0"/>
          <w:numId w:val="1"/>
        </w:numPr>
        <w:ind w:hanging="360"/>
        <w:contextualSpacing/>
        <w:rPr>
          <w:sz w:val="22"/>
          <w:szCs w:val="22"/>
        </w:rPr>
      </w:pPr>
      <w:hyperlink r:id="rId16">
        <w:r w:rsidR="00AF7D5D" w:rsidRPr="00E017B5">
          <w:rPr>
            <w:color w:val="1155CC"/>
            <w:sz w:val="22"/>
            <w:szCs w:val="22"/>
            <w:u w:val="single"/>
          </w:rPr>
          <w:t>https://broadinstitute.github.io/picard/</w:t>
        </w:r>
      </w:hyperlink>
    </w:p>
    <w:p w:rsidR="00B75F84" w:rsidRPr="00E017B5" w:rsidRDefault="00FA3B3D">
      <w:pPr>
        <w:numPr>
          <w:ilvl w:val="0"/>
          <w:numId w:val="1"/>
        </w:numPr>
        <w:ind w:hanging="360"/>
        <w:contextualSpacing/>
        <w:rPr>
          <w:sz w:val="22"/>
          <w:szCs w:val="22"/>
        </w:rPr>
      </w:pPr>
      <w:hyperlink r:id="rId17">
        <w:r w:rsidR="00AF7D5D" w:rsidRPr="00E017B5">
          <w:rPr>
            <w:color w:val="1155CC"/>
            <w:sz w:val="22"/>
            <w:szCs w:val="22"/>
            <w:u w:val="single"/>
          </w:rPr>
          <w:t>https://software.broadinstitute.org/gatk/</w:t>
        </w:r>
      </w:hyperlink>
    </w:p>
    <w:p w:rsidR="00B75F84" w:rsidRPr="00E017B5" w:rsidRDefault="00AF7D5D">
      <w:pPr>
        <w:numPr>
          <w:ilvl w:val="1"/>
          <w:numId w:val="1"/>
        </w:numPr>
        <w:ind w:hanging="360"/>
        <w:contextualSpacing/>
        <w:rPr>
          <w:color w:val="1155CC"/>
          <w:sz w:val="22"/>
          <w:szCs w:val="22"/>
        </w:rPr>
      </w:pPr>
      <w:r w:rsidRPr="00E017B5">
        <w:rPr>
          <w:sz w:val="22"/>
          <w:szCs w:val="22"/>
        </w:rPr>
        <w:t xml:space="preserve">McKenna A, Hanna M, Banks E, </w:t>
      </w:r>
      <w:proofErr w:type="spellStart"/>
      <w:r w:rsidRPr="00E017B5">
        <w:rPr>
          <w:sz w:val="22"/>
          <w:szCs w:val="22"/>
        </w:rPr>
        <w:t>Sivachenko</w:t>
      </w:r>
      <w:proofErr w:type="spellEnd"/>
      <w:r w:rsidRPr="00E017B5">
        <w:rPr>
          <w:sz w:val="22"/>
          <w:szCs w:val="22"/>
        </w:rPr>
        <w:t xml:space="preserve"> A, </w:t>
      </w:r>
      <w:proofErr w:type="spellStart"/>
      <w:r w:rsidRPr="00E017B5">
        <w:rPr>
          <w:sz w:val="22"/>
          <w:szCs w:val="22"/>
        </w:rPr>
        <w:t>Cibulskis</w:t>
      </w:r>
      <w:proofErr w:type="spellEnd"/>
      <w:r w:rsidRPr="00E017B5">
        <w:rPr>
          <w:sz w:val="22"/>
          <w:szCs w:val="22"/>
        </w:rPr>
        <w:t xml:space="preserve"> K, </w:t>
      </w:r>
      <w:proofErr w:type="spellStart"/>
      <w:r w:rsidRPr="00E017B5">
        <w:rPr>
          <w:sz w:val="22"/>
          <w:szCs w:val="22"/>
        </w:rPr>
        <w:t>Kernytsky</w:t>
      </w:r>
      <w:proofErr w:type="spellEnd"/>
      <w:r w:rsidRPr="00E017B5">
        <w:rPr>
          <w:sz w:val="22"/>
          <w:szCs w:val="22"/>
        </w:rPr>
        <w:t xml:space="preserve"> A, </w:t>
      </w:r>
      <w:proofErr w:type="spellStart"/>
      <w:r w:rsidRPr="00E017B5">
        <w:rPr>
          <w:sz w:val="22"/>
          <w:szCs w:val="22"/>
        </w:rPr>
        <w:t>Garimella</w:t>
      </w:r>
      <w:proofErr w:type="spellEnd"/>
      <w:r w:rsidRPr="00E017B5">
        <w:rPr>
          <w:sz w:val="22"/>
          <w:szCs w:val="22"/>
        </w:rPr>
        <w:t xml:space="preserve"> K, </w:t>
      </w:r>
      <w:proofErr w:type="spellStart"/>
      <w:r w:rsidRPr="00E017B5">
        <w:rPr>
          <w:sz w:val="22"/>
          <w:szCs w:val="22"/>
        </w:rPr>
        <w:t>Altshuler</w:t>
      </w:r>
      <w:proofErr w:type="spellEnd"/>
      <w:r w:rsidRPr="00E017B5">
        <w:rPr>
          <w:sz w:val="22"/>
          <w:szCs w:val="22"/>
        </w:rPr>
        <w:t xml:space="preserve"> D, Gabriel S, Daly M, </w:t>
      </w:r>
      <w:proofErr w:type="spellStart"/>
      <w:r w:rsidRPr="00E017B5">
        <w:rPr>
          <w:sz w:val="22"/>
          <w:szCs w:val="22"/>
        </w:rPr>
        <w:t>DePristo</w:t>
      </w:r>
      <w:proofErr w:type="spellEnd"/>
      <w:r w:rsidRPr="00E017B5">
        <w:rPr>
          <w:sz w:val="22"/>
          <w:szCs w:val="22"/>
        </w:rPr>
        <w:t xml:space="preserve"> MA. The Genome Analysis Toolkit: a MapReduce framework for analyzing next-generation DNA sequencing data. Genome Res. 2010 Sep;20(9):1297-303.</w:t>
      </w:r>
    </w:p>
    <w:p w:rsidR="00B75F84" w:rsidRPr="00E017B5" w:rsidRDefault="00AF7D5D">
      <w:pPr>
        <w:numPr>
          <w:ilvl w:val="1"/>
          <w:numId w:val="1"/>
        </w:numPr>
        <w:ind w:hanging="360"/>
        <w:contextualSpacing/>
        <w:rPr>
          <w:color w:val="1155CC"/>
          <w:sz w:val="22"/>
          <w:szCs w:val="22"/>
        </w:rPr>
      </w:pPr>
      <w:proofErr w:type="spellStart"/>
      <w:r w:rsidRPr="00E017B5">
        <w:rPr>
          <w:sz w:val="22"/>
          <w:szCs w:val="22"/>
        </w:rPr>
        <w:t>DePristo</w:t>
      </w:r>
      <w:proofErr w:type="spellEnd"/>
      <w:r w:rsidRPr="00E017B5">
        <w:rPr>
          <w:sz w:val="22"/>
          <w:szCs w:val="22"/>
        </w:rPr>
        <w:t xml:space="preserve"> MA, Banks E, Poplin R, </w:t>
      </w:r>
      <w:proofErr w:type="spellStart"/>
      <w:r w:rsidRPr="00E017B5">
        <w:rPr>
          <w:sz w:val="22"/>
          <w:szCs w:val="22"/>
        </w:rPr>
        <w:t>Garimella</w:t>
      </w:r>
      <w:proofErr w:type="spellEnd"/>
      <w:r w:rsidRPr="00E017B5">
        <w:rPr>
          <w:sz w:val="22"/>
          <w:szCs w:val="22"/>
        </w:rPr>
        <w:t xml:space="preserve"> KV, Maguire JR, </w:t>
      </w:r>
      <w:proofErr w:type="spellStart"/>
      <w:r w:rsidRPr="00E017B5">
        <w:rPr>
          <w:sz w:val="22"/>
          <w:szCs w:val="22"/>
        </w:rPr>
        <w:t>Hartl</w:t>
      </w:r>
      <w:proofErr w:type="spellEnd"/>
      <w:r w:rsidRPr="00E017B5">
        <w:rPr>
          <w:sz w:val="22"/>
          <w:szCs w:val="22"/>
        </w:rPr>
        <w:t xml:space="preserve"> C, </w:t>
      </w:r>
      <w:proofErr w:type="spellStart"/>
      <w:r w:rsidRPr="00E017B5">
        <w:rPr>
          <w:sz w:val="22"/>
          <w:szCs w:val="22"/>
        </w:rPr>
        <w:t>Philippakis</w:t>
      </w:r>
      <w:proofErr w:type="spellEnd"/>
      <w:r w:rsidRPr="00E017B5">
        <w:rPr>
          <w:sz w:val="22"/>
          <w:szCs w:val="22"/>
        </w:rPr>
        <w:t xml:space="preserve"> AA, del Angel G, Rivas MA, Hanna M, McKenna A, Fennell TJ, </w:t>
      </w:r>
      <w:proofErr w:type="spellStart"/>
      <w:r w:rsidRPr="00E017B5">
        <w:rPr>
          <w:sz w:val="22"/>
          <w:szCs w:val="22"/>
        </w:rPr>
        <w:t>Kernytsky</w:t>
      </w:r>
      <w:proofErr w:type="spellEnd"/>
      <w:r w:rsidRPr="00E017B5">
        <w:rPr>
          <w:sz w:val="22"/>
          <w:szCs w:val="22"/>
        </w:rPr>
        <w:t xml:space="preserve"> AM, </w:t>
      </w:r>
      <w:proofErr w:type="spellStart"/>
      <w:r w:rsidRPr="00E017B5">
        <w:rPr>
          <w:sz w:val="22"/>
          <w:szCs w:val="22"/>
        </w:rPr>
        <w:t>Sivachenko</w:t>
      </w:r>
      <w:proofErr w:type="spellEnd"/>
      <w:r w:rsidRPr="00E017B5">
        <w:rPr>
          <w:sz w:val="22"/>
          <w:szCs w:val="22"/>
        </w:rPr>
        <w:t xml:space="preserve"> AY, </w:t>
      </w:r>
      <w:proofErr w:type="spellStart"/>
      <w:r w:rsidRPr="00E017B5">
        <w:rPr>
          <w:sz w:val="22"/>
          <w:szCs w:val="22"/>
        </w:rPr>
        <w:t>Cibulskis</w:t>
      </w:r>
      <w:proofErr w:type="spellEnd"/>
      <w:r w:rsidRPr="00E017B5">
        <w:rPr>
          <w:sz w:val="22"/>
          <w:szCs w:val="22"/>
        </w:rPr>
        <w:t xml:space="preserve"> K, Gabriel SB, </w:t>
      </w:r>
      <w:proofErr w:type="spellStart"/>
      <w:r w:rsidRPr="00E017B5">
        <w:rPr>
          <w:sz w:val="22"/>
          <w:szCs w:val="22"/>
        </w:rPr>
        <w:t>Altshuler</w:t>
      </w:r>
      <w:proofErr w:type="spellEnd"/>
      <w:r w:rsidRPr="00E017B5">
        <w:rPr>
          <w:sz w:val="22"/>
          <w:szCs w:val="22"/>
        </w:rPr>
        <w:t xml:space="preserve"> D, Daly MJ. A framework for variation discovery and genotyping using next-generation DNA sequencing data. Nat Genet. 2011 May;43(5):491-8.</w:t>
      </w:r>
    </w:p>
    <w:p w:rsidR="00B75F84" w:rsidRPr="00E017B5" w:rsidRDefault="00AF7D5D">
      <w:pPr>
        <w:numPr>
          <w:ilvl w:val="1"/>
          <w:numId w:val="1"/>
        </w:numPr>
        <w:ind w:hanging="360"/>
        <w:contextualSpacing/>
        <w:rPr>
          <w:color w:val="1155CC"/>
          <w:sz w:val="22"/>
          <w:szCs w:val="22"/>
        </w:rPr>
      </w:pPr>
      <w:r w:rsidRPr="00E017B5">
        <w:rPr>
          <w:sz w:val="22"/>
          <w:szCs w:val="22"/>
        </w:rPr>
        <w:t xml:space="preserve">Van der </w:t>
      </w:r>
      <w:proofErr w:type="spellStart"/>
      <w:r w:rsidRPr="00E017B5">
        <w:rPr>
          <w:sz w:val="22"/>
          <w:szCs w:val="22"/>
        </w:rPr>
        <w:t>Auwera</w:t>
      </w:r>
      <w:proofErr w:type="spellEnd"/>
      <w:r w:rsidRPr="00E017B5">
        <w:rPr>
          <w:sz w:val="22"/>
          <w:szCs w:val="22"/>
        </w:rPr>
        <w:t xml:space="preserve"> GA, </w:t>
      </w:r>
      <w:proofErr w:type="spellStart"/>
      <w:r w:rsidRPr="00E017B5">
        <w:rPr>
          <w:sz w:val="22"/>
          <w:szCs w:val="22"/>
        </w:rPr>
        <w:t>Carneiro</w:t>
      </w:r>
      <w:proofErr w:type="spellEnd"/>
      <w:r w:rsidRPr="00E017B5">
        <w:rPr>
          <w:sz w:val="22"/>
          <w:szCs w:val="22"/>
        </w:rPr>
        <w:t xml:space="preserve"> MO, </w:t>
      </w:r>
      <w:proofErr w:type="spellStart"/>
      <w:r w:rsidRPr="00E017B5">
        <w:rPr>
          <w:sz w:val="22"/>
          <w:szCs w:val="22"/>
        </w:rPr>
        <w:t>Hartl</w:t>
      </w:r>
      <w:proofErr w:type="spellEnd"/>
      <w:r w:rsidRPr="00E017B5">
        <w:rPr>
          <w:sz w:val="22"/>
          <w:szCs w:val="22"/>
        </w:rPr>
        <w:t xml:space="preserve"> C, Poplin R, Del Angel G, Levy-Moonshine A, Jordan T, </w:t>
      </w:r>
      <w:proofErr w:type="spellStart"/>
      <w:r w:rsidRPr="00E017B5">
        <w:rPr>
          <w:sz w:val="22"/>
          <w:szCs w:val="22"/>
        </w:rPr>
        <w:t>Shakir</w:t>
      </w:r>
      <w:proofErr w:type="spellEnd"/>
      <w:r w:rsidRPr="00E017B5">
        <w:rPr>
          <w:sz w:val="22"/>
          <w:szCs w:val="22"/>
        </w:rPr>
        <w:t xml:space="preserve"> K, </w:t>
      </w:r>
      <w:proofErr w:type="spellStart"/>
      <w:r w:rsidRPr="00E017B5">
        <w:rPr>
          <w:sz w:val="22"/>
          <w:szCs w:val="22"/>
        </w:rPr>
        <w:t>Roazen</w:t>
      </w:r>
      <w:proofErr w:type="spellEnd"/>
      <w:r w:rsidRPr="00E017B5">
        <w:rPr>
          <w:sz w:val="22"/>
          <w:szCs w:val="22"/>
        </w:rPr>
        <w:t xml:space="preserve"> D, Thibault J, Banks E, </w:t>
      </w:r>
      <w:proofErr w:type="spellStart"/>
      <w:r w:rsidRPr="00E017B5">
        <w:rPr>
          <w:sz w:val="22"/>
          <w:szCs w:val="22"/>
        </w:rPr>
        <w:t>Garimella</w:t>
      </w:r>
      <w:proofErr w:type="spellEnd"/>
      <w:r w:rsidRPr="00E017B5">
        <w:rPr>
          <w:sz w:val="22"/>
          <w:szCs w:val="22"/>
        </w:rPr>
        <w:t xml:space="preserve"> KV, </w:t>
      </w:r>
      <w:proofErr w:type="spellStart"/>
      <w:r w:rsidRPr="00E017B5">
        <w:rPr>
          <w:sz w:val="22"/>
          <w:szCs w:val="22"/>
        </w:rPr>
        <w:t>Altshuler</w:t>
      </w:r>
      <w:proofErr w:type="spellEnd"/>
      <w:r w:rsidRPr="00E017B5">
        <w:rPr>
          <w:sz w:val="22"/>
          <w:szCs w:val="22"/>
        </w:rPr>
        <w:t xml:space="preserve"> D, Gabriel S, </w:t>
      </w:r>
      <w:proofErr w:type="spellStart"/>
      <w:r w:rsidRPr="00E017B5">
        <w:rPr>
          <w:sz w:val="22"/>
          <w:szCs w:val="22"/>
        </w:rPr>
        <w:t>DePristo</w:t>
      </w:r>
      <w:proofErr w:type="spellEnd"/>
      <w:r w:rsidRPr="00E017B5">
        <w:rPr>
          <w:sz w:val="22"/>
          <w:szCs w:val="22"/>
        </w:rPr>
        <w:t xml:space="preserve"> MA. From </w:t>
      </w:r>
      <w:proofErr w:type="spellStart"/>
      <w:r w:rsidRPr="00E017B5">
        <w:rPr>
          <w:sz w:val="22"/>
          <w:szCs w:val="22"/>
        </w:rPr>
        <w:t>FastQ</w:t>
      </w:r>
      <w:proofErr w:type="spellEnd"/>
      <w:r w:rsidRPr="00E017B5">
        <w:rPr>
          <w:sz w:val="22"/>
          <w:szCs w:val="22"/>
        </w:rPr>
        <w:t xml:space="preserve"> data to high confidence variant calls: </w:t>
      </w:r>
      <w:proofErr w:type="gramStart"/>
      <w:r w:rsidRPr="00E017B5">
        <w:rPr>
          <w:sz w:val="22"/>
          <w:szCs w:val="22"/>
        </w:rPr>
        <w:t>the</w:t>
      </w:r>
      <w:proofErr w:type="gramEnd"/>
      <w:r w:rsidRPr="00E017B5">
        <w:rPr>
          <w:sz w:val="22"/>
          <w:szCs w:val="22"/>
        </w:rPr>
        <w:t xml:space="preserve"> Genome Analysis Toolkit best practices pipeline. </w:t>
      </w:r>
      <w:proofErr w:type="spellStart"/>
      <w:r w:rsidRPr="00E017B5">
        <w:rPr>
          <w:sz w:val="22"/>
          <w:szCs w:val="22"/>
        </w:rPr>
        <w:t>Curr</w:t>
      </w:r>
      <w:proofErr w:type="spellEnd"/>
      <w:r w:rsidRPr="00E017B5">
        <w:rPr>
          <w:sz w:val="22"/>
          <w:szCs w:val="22"/>
        </w:rPr>
        <w:t xml:space="preserve"> </w:t>
      </w:r>
      <w:proofErr w:type="spellStart"/>
      <w:r w:rsidRPr="00E017B5">
        <w:rPr>
          <w:sz w:val="22"/>
          <w:szCs w:val="22"/>
        </w:rPr>
        <w:t>Protoc</w:t>
      </w:r>
      <w:proofErr w:type="spellEnd"/>
      <w:r w:rsidRPr="00E017B5">
        <w:rPr>
          <w:sz w:val="22"/>
          <w:szCs w:val="22"/>
        </w:rPr>
        <w:t xml:space="preserve"> Bioinformatics. </w:t>
      </w:r>
      <w:proofErr w:type="gramStart"/>
      <w:r w:rsidRPr="00E017B5">
        <w:rPr>
          <w:sz w:val="22"/>
          <w:szCs w:val="22"/>
        </w:rPr>
        <w:t>2013;43:11</w:t>
      </w:r>
      <w:proofErr w:type="gramEnd"/>
      <w:r w:rsidRPr="00E017B5">
        <w:rPr>
          <w:sz w:val="22"/>
          <w:szCs w:val="22"/>
        </w:rPr>
        <w:t>.10.1-33.</w:t>
      </w:r>
    </w:p>
    <w:p w:rsidR="00B75F84" w:rsidRPr="00E017B5" w:rsidRDefault="00FA3B3D">
      <w:pPr>
        <w:numPr>
          <w:ilvl w:val="1"/>
          <w:numId w:val="1"/>
        </w:numPr>
        <w:ind w:hanging="360"/>
        <w:contextualSpacing/>
        <w:rPr>
          <w:sz w:val="22"/>
          <w:szCs w:val="22"/>
        </w:rPr>
      </w:pPr>
      <w:hyperlink r:id="rId18">
        <w:r w:rsidR="00AF7D5D" w:rsidRPr="00E017B5">
          <w:rPr>
            <w:color w:val="1155CC"/>
            <w:sz w:val="22"/>
            <w:szCs w:val="22"/>
            <w:u w:val="single"/>
          </w:rPr>
          <w:t>http://gatkforums.broadinstitute.org/gatk</w:t>
        </w:r>
      </w:hyperlink>
    </w:p>
    <w:p w:rsidR="00B75F84" w:rsidRPr="00E017B5" w:rsidRDefault="00FA3B3D">
      <w:pPr>
        <w:numPr>
          <w:ilvl w:val="0"/>
          <w:numId w:val="1"/>
        </w:numPr>
        <w:ind w:hanging="360"/>
        <w:contextualSpacing/>
        <w:rPr>
          <w:sz w:val="22"/>
          <w:szCs w:val="22"/>
        </w:rPr>
      </w:pPr>
      <w:hyperlink r:id="rId19">
        <w:r w:rsidR="00AF7D5D" w:rsidRPr="00E017B5">
          <w:rPr>
            <w:color w:val="1155CC"/>
            <w:sz w:val="22"/>
            <w:szCs w:val="22"/>
            <w:u w:val="single"/>
          </w:rPr>
          <w:t>http://bedtools.readthedocs.io/en/latest/</w:t>
        </w:r>
      </w:hyperlink>
    </w:p>
    <w:p w:rsidR="00B75F84" w:rsidRPr="00E017B5" w:rsidRDefault="00AF7D5D">
      <w:pPr>
        <w:numPr>
          <w:ilvl w:val="1"/>
          <w:numId w:val="1"/>
        </w:numPr>
        <w:ind w:hanging="360"/>
        <w:contextualSpacing/>
        <w:rPr>
          <w:color w:val="1155CC"/>
          <w:sz w:val="22"/>
          <w:szCs w:val="22"/>
        </w:rPr>
      </w:pPr>
      <w:r w:rsidRPr="00E017B5">
        <w:rPr>
          <w:sz w:val="22"/>
          <w:szCs w:val="22"/>
        </w:rPr>
        <w:t xml:space="preserve">Quinlan AR, Hall IM. </w:t>
      </w:r>
      <w:proofErr w:type="spellStart"/>
      <w:r w:rsidRPr="00E017B5">
        <w:rPr>
          <w:sz w:val="22"/>
          <w:szCs w:val="22"/>
        </w:rPr>
        <w:t>BEDTools</w:t>
      </w:r>
      <w:proofErr w:type="spellEnd"/>
      <w:r w:rsidRPr="00E017B5">
        <w:rPr>
          <w:sz w:val="22"/>
          <w:szCs w:val="22"/>
        </w:rPr>
        <w:t>: a flexible suite of utilities for comparing genomic features. Bioinformatics. 2010 Mar 15;26(6):841-2.</w:t>
      </w:r>
      <w:hyperlink r:id="rId20"/>
    </w:p>
    <w:p w:rsidR="00B75F84" w:rsidRPr="00E017B5" w:rsidRDefault="00FA3B3D">
      <w:pPr>
        <w:numPr>
          <w:ilvl w:val="0"/>
          <w:numId w:val="1"/>
        </w:numPr>
        <w:ind w:hanging="360"/>
        <w:contextualSpacing/>
        <w:rPr>
          <w:sz w:val="22"/>
          <w:szCs w:val="22"/>
        </w:rPr>
      </w:pPr>
      <w:hyperlink r:id="rId21">
        <w:r w:rsidR="00AF7D5D" w:rsidRPr="00E017B5">
          <w:rPr>
            <w:color w:val="1155CC"/>
            <w:sz w:val="22"/>
            <w:szCs w:val="22"/>
            <w:u w:val="single"/>
          </w:rPr>
          <w:t>http://vcftools.sourceforge.net/index.html</w:t>
        </w:r>
      </w:hyperlink>
    </w:p>
    <w:p w:rsidR="00B75F84" w:rsidRPr="00E017B5" w:rsidRDefault="00AF7D5D">
      <w:pPr>
        <w:numPr>
          <w:ilvl w:val="1"/>
          <w:numId w:val="1"/>
        </w:numPr>
        <w:ind w:hanging="360"/>
        <w:contextualSpacing/>
        <w:rPr>
          <w:color w:val="1155CC"/>
          <w:sz w:val="22"/>
          <w:szCs w:val="22"/>
        </w:rPr>
      </w:pPr>
      <w:proofErr w:type="spellStart"/>
      <w:r w:rsidRPr="00E017B5">
        <w:rPr>
          <w:sz w:val="22"/>
          <w:szCs w:val="22"/>
        </w:rPr>
        <w:t>Danecek</w:t>
      </w:r>
      <w:proofErr w:type="spellEnd"/>
      <w:r w:rsidRPr="00E017B5">
        <w:rPr>
          <w:sz w:val="22"/>
          <w:szCs w:val="22"/>
        </w:rPr>
        <w:t xml:space="preserve"> P, </w:t>
      </w:r>
      <w:proofErr w:type="spellStart"/>
      <w:r w:rsidRPr="00E017B5">
        <w:rPr>
          <w:sz w:val="22"/>
          <w:szCs w:val="22"/>
        </w:rPr>
        <w:t>Auton</w:t>
      </w:r>
      <w:proofErr w:type="spellEnd"/>
      <w:r w:rsidRPr="00E017B5">
        <w:rPr>
          <w:sz w:val="22"/>
          <w:szCs w:val="22"/>
        </w:rPr>
        <w:t xml:space="preserve"> A, </w:t>
      </w:r>
      <w:proofErr w:type="spellStart"/>
      <w:r w:rsidRPr="00E017B5">
        <w:rPr>
          <w:sz w:val="22"/>
          <w:szCs w:val="22"/>
        </w:rPr>
        <w:t>Abecasis</w:t>
      </w:r>
      <w:proofErr w:type="spellEnd"/>
      <w:r w:rsidRPr="00E017B5">
        <w:rPr>
          <w:sz w:val="22"/>
          <w:szCs w:val="22"/>
        </w:rPr>
        <w:t xml:space="preserve"> G, Albers CA, Banks E, </w:t>
      </w:r>
      <w:proofErr w:type="spellStart"/>
      <w:r w:rsidRPr="00E017B5">
        <w:rPr>
          <w:sz w:val="22"/>
          <w:szCs w:val="22"/>
        </w:rPr>
        <w:t>DePristo</w:t>
      </w:r>
      <w:proofErr w:type="spellEnd"/>
      <w:r w:rsidRPr="00E017B5">
        <w:rPr>
          <w:sz w:val="22"/>
          <w:szCs w:val="22"/>
        </w:rPr>
        <w:t xml:space="preserve"> MA, </w:t>
      </w:r>
      <w:proofErr w:type="spellStart"/>
      <w:r w:rsidRPr="00E017B5">
        <w:rPr>
          <w:sz w:val="22"/>
          <w:szCs w:val="22"/>
        </w:rPr>
        <w:t>Handsaker</w:t>
      </w:r>
      <w:proofErr w:type="spellEnd"/>
      <w:r w:rsidRPr="00E017B5">
        <w:rPr>
          <w:sz w:val="22"/>
          <w:szCs w:val="22"/>
        </w:rPr>
        <w:t xml:space="preserve"> RE, </w:t>
      </w:r>
      <w:proofErr w:type="spellStart"/>
      <w:r w:rsidRPr="00E017B5">
        <w:rPr>
          <w:sz w:val="22"/>
          <w:szCs w:val="22"/>
        </w:rPr>
        <w:t>Lunter</w:t>
      </w:r>
      <w:proofErr w:type="spellEnd"/>
      <w:r w:rsidRPr="00E017B5">
        <w:rPr>
          <w:sz w:val="22"/>
          <w:szCs w:val="22"/>
        </w:rPr>
        <w:t xml:space="preserve"> G, Marth GT, Sherry ST, </w:t>
      </w:r>
      <w:proofErr w:type="spellStart"/>
      <w:r w:rsidRPr="00E017B5">
        <w:rPr>
          <w:sz w:val="22"/>
          <w:szCs w:val="22"/>
        </w:rPr>
        <w:t>McVean</w:t>
      </w:r>
      <w:proofErr w:type="spellEnd"/>
      <w:r w:rsidRPr="00E017B5">
        <w:rPr>
          <w:sz w:val="22"/>
          <w:szCs w:val="22"/>
        </w:rPr>
        <w:t xml:space="preserve"> G, Durbin R; 1000 Genomes Project Analysis Group. The variant call format and </w:t>
      </w:r>
      <w:proofErr w:type="spellStart"/>
      <w:r w:rsidRPr="00E017B5">
        <w:rPr>
          <w:sz w:val="22"/>
          <w:szCs w:val="22"/>
        </w:rPr>
        <w:t>VCFtools</w:t>
      </w:r>
      <w:proofErr w:type="spellEnd"/>
      <w:r w:rsidRPr="00E017B5">
        <w:rPr>
          <w:sz w:val="22"/>
          <w:szCs w:val="22"/>
        </w:rPr>
        <w:t>. Bioinformatics. 2011 Aug 1;27(15):2156-8.</w:t>
      </w:r>
      <w:hyperlink r:id="rId22"/>
    </w:p>
    <w:p w:rsidR="00B75F84" w:rsidRPr="00E017B5" w:rsidRDefault="00B75F84">
      <w:pPr>
        <w:rPr>
          <w:sz w:val="22"/>
          <w:szCs w:val="22"/>
        </w:rPr>
      </w:pPr>
    </w:p>
    <w:p w:rsidR="00B75F84" w:rsidRPr="00E017B5" w:rsidRDefault="00B75F84">
      <w:pPr>
        <w:rPr>
          <w:sz w:val="22"/>
          <w:szCs w:val="22"/>
        </w:rPr>
      </w:pPr>
    </w:p>
    <w:p w:rsidR="00B75F84" w:rsidRPr="00E017B5" w:rsidRDefault="00DC6423">
      <w:pPr>
        <w:rPr>
          <w:sz w:val="22"/>
          <w:szCs w:val="22"/>
        </w:rPr>
      </w:pPr>
      <w:r w:rsidRPr="00E017B5">
        <w:rPr>
          <w:sz w:val="22"/>
          <w:szCs w:val="22"/>
        </w:rPr>
        <w:t>7</w:t>
      </w:r>
      <w:r w:rsidR="00AF7D5D" w:rsidRPr="00E017B5">
        <w:rPr>
          <w:sz w:val="22"/>
          <w:szCs w:val="22"/>
        </w:rPr>
        <w:t>. Revision History</w:t>
      </w:r>
    </w:p>
    <w:p w:rsidR="00B75F84" w:rsidRPr="00E017B5" w:rsidRDefault="00B75F84">
      <w:pPr>
        <w:rPr>
          <w:sz w:val="22"/>
          <w:szCs w:val="22"/>
        </w:rPr>
      </w:pPr>
    </w:p>
    <w:sectPr w:rsidR="00B75F84" w:rsidRPr="00E017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E2D10"/>
    <w:multiLevelType w:val="hybridMultilevel"/>
    <w:tmpl w:val="983A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FC7091"/>
    <w:multiLevelType w:val="multilevel"/>
    <w:tmpl w:val="871E0F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
  <w:rsids>
    <w:rsidRoot w:val="00B75F84"/>
    <w:rsid w:val="000401F3"/>
    <w:rsid w:val="0008654E"/>
    <w:rsid w:val="000C59CC"/>
    <w:rsid w:val="001339B7"/>
    <w:rsid w:val="00171E28"/>
    <w:rsid w:val="002013C1"/>
    <w:rsid w:val="003A16C2"/>
    <w:rsid w:val="00673D18"/>
    <w:rsid w:val="006F6E27"/>
    <w:rsid w:val="007F49B8"/>
    <w:rsid w:val="008047C2"/>
    <w:rsid w:val="008715B9"/>
    <w:rsid w:val="009A393E"/>
    <w:rsid w:val="009E25B0"/>
    <w:rsid w:val="00A279CE"/>
    <w:rsid w:val="00A3334B"/>
    <w:rsid w:val="00AC6204"/>
    <w:rsid w:val="00AF3D38"/>
    <w:rsid w:val="00AF7D5D"/>
    <w:rsid w:val="00B1528E"/>
    <w:rsid w:val="00B75F84"/>
    <w:rsid w:val="00BB7A2F"/>
    <w:rsid w:val="00DC6423"/>
    <w:rsid w:val="00DE533D"/>
    <w:rsid w:val="00E017B5"/>
    <w:rsid w:val="00E22D02"/>
    <w:rsid w:val="00E30464"/>
    <w:rsid w:val="00E64DFD"/>
    <w:rsid w:val="00EB2F4C"/>
    <w:rsid w:val="00ED5DC4"/>
    <w:rsid w:val="00F42AB6"/>
    <w:rsid w:val="00FF2EAF"/>
    <w:rsid w:val="44CE02CC"/>
    <w:rsid w:val="557768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081D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49B8"/>
    <w:pP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contextualSpacing/>
    </w:pPr>
    <w:rPr>
      <w:rFonts w:ascii="Arial" w:hAnsi="Arial" w:cs="Arial"/>
      <w:color w:val="000000"/>
      <w:sz w:val="52"/>
      <w:szCs w:val="52"/>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6">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7">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8">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9">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a">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7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F49B8"/>
    <w:rPr>
      <w:rFonts w:ascii="Courier New" w:hAnsi="Courier New" w:cs="Courier New"/>
      <w:color w:val="auto"/>
      <w:sz w:val="20"/>
      <w:szCs w:val="20"/>
    </w:rPr>
  </w:style>
  <w:style w:type="character" w:customStyle="1" w:styleId="pl-c">
    <w:name w:val="pl-c"/>
    <w:basedOn w:val="DefaultParagraphFont"/>
    <w:rsid w:val="007F49B8"/>
  </w:style>
  <w:style w:type="paragraph" w:styleId="ListParagraph">
    <w:name w:val="List Paragraph"/>
    <w:basedOn w:val="Normal"/>
    <w:uiPriority w:val="34"/>
    <w:qFormat/>
    <w:rsid w:val="007F49B8"/>
    <w:pPr>
      <w:ind w:left="720"/>
      <w:contextualSpacing/>
    </w:pPr>
  </w:style>
  <w:style w:type="paragraph" w:customStyle="1" w:styleId="p1">
    <w:name w:val="p1"/>
    <w:basedOn w:val="Normal"/>
    <w:rsid w:val="006F6E27"/>
    <w:pPr>
      <w:shd w:val="clear" w:color="auto" w:fill="FFFFFF"/>
    </w:pPr>
    <w:rPr>
      <w:rFonts w:ascii="Monaco" w:hAnsi="Monaco"/>
      <w:color w:val="000000"/>
      <w:sz w:val="15"/>
      <w:szCs w:val="15"/>
    </w:rPr>
  </w:style>
  <w:style w:type="character" w:customStyle="1" w:styleId="s1">
    <w:name w:val="s1"/>
    <w:basedOn w:val="DefaultParagraphFont"/>
    <w:rsid w:val="006F6E27"/>
  </w:style>
  <w:style w:type="character" w:customStyle="1" w:styleId="apple-converted-space">
    <w:name w:val="apple-converted-space"/>
    <w:basedOn w:val="DefaultParagraphFont"/>
    <w:rsid w:val="006F6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5350">
      <w:bodyDiv w:val="1"/>
      <w:marLeft w:val="0"/>
      <w:marRight w:val="0"/>
      <w:marTop w:val="0"/>
      <w:marBottom w:val="0"/>
      <w:divBdr>
        <w:top w:val="none" w:sz="0" w:space="0" w:color="auto"/>
        <w:left w:val="none" w:sz="0" w:space="0" w:color="auto"/>
        <w:bottom w:val="none" w:sz="0" w:space="0" w:color="auto"/>
        <w:right w:val="none" w:sz="0" w:space="0" w:color="auto"/>
      </w:divBdr>
    </w:div>
    <w:div w:id="718171746">
      <w:bodyDiv w:val="1"/>
      <w:marLeft w:val="0"/>
      <w:marRight w:val="0"/>
      <w:marTop w:val="0"/>
      <w:marBottom w:val="0"/>
      <w:divBdr>
        <w:top w:val="none" w:sz="0" w:space="0" w:color="auto"/>
        <w:left w:val="none" w:sz="0" w:space="0" w:color="auto"/>
        <w:bottom w:val="none" w:sz="0" w:space="0" w:color="auto"/>
        <w:right w:val="none" w:sz="0" w:space="0" w:color="auto"/>
      </w:divBdr>
    </w:div>
    <w:div w:id="1274093560">
      <w:bodyDiv w:val="1"/>
      <w:marLeft w:val="0"/>
      <w:marRight w:val="0"/>
      <w:marTop w:val="0"/>
      <w:marBottom w:val="0"/>
      <w:divBdr>
        <w:top w:val="none" w:sz="0" w:space="0" w:color="auto"/>
        <w:left w:val="none" w:sz="0" w:space="0" w:color="auto"/>
        <w:bottom w:val="none" w:sz="0" w:space="0" w:color="auto"/>
        <w:right w:val="none" w:sz="0" w:space="0" w:color="auto"/>
      </w:divBdr>
    </w:div>
    <w:div w:id="19719390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io-bwa.sourceforge.net/" TargetMode="External"/><Relationship Id="rId20" Type="http://schemas.openxmlformats.org/officeDocument/2006/relationships/hyperlink" Target="http://bedtools.readthedocs.io/en/latest/" TargetMode="External"/><Relationship Id="rId21" Type="http://schemas.openxmlformats.org/officeDocument/2006/relationships/hyperlink" Target="http://vcftools.sourceforge.net/index.html" TargetMode="External"/><Relationship Id="rId22" Type="http://schemas.openxmlformats.org/officeDocument/2006/relationships/hyperlink" Target="http://vcftools.sourceforge.net/index.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lh3/seqtk" TargetMode="External"/><Relationship Id="rId11" Type="http://schemas.openxmlformats.org/officeDocument/2006/relationships/hyperlink" Target="https://github.com/lh3/bwa/tree/master/bwakit" TargetMode="External"/><Relationship Id="rId12" Type="http://schemas.openxmlformats.org/officeDocument/2006/relationships/hyperlink" Target="http://samtools.sourceforge.net/" TargetMode="External"/><Relationship Id="rId13" Type="http://schemas.openxmlformats.org/officeDocument/2006/relationships/hyperlink" Target="http://samtools.sourceforge.net/" TargetMode="External"/><Relationship Id="rId14" Type="http://schemas.openxmlformats.org/officeDocument/2006/relationships/hyperlink" Target="http://lomereiter.github.io/sambamba/" TargetMode="External"/><Relationship Id="rId15" Type="http://schemas.openxmlformats.org/officeDocument/2006/relationships/hyperlink" Target="http://lomereiter.github.io/sambamba/" TargetMode="External"/><Relationship Id="rId16" Type="http://schemas.openxmlformats.org/officeDocument/2006/relationships/hyperlink" Target="https://broadinstitute.github.io/picard/" TargetMode="External"/><Relationship Id="rId17" Type="http://schemas.openxmlformats.org/officeDocument/2006/relationships/hyperlink" Target="https://software.broadinstitute.org/gatk/" TargetMode="External"/><Relationship Id="rId18" Type="http://schemas.openxmlformats.org/officeDocument/2006/relationships/hyperlink" Target="http://gatkforums.broadinstitute.org/gatk" TargetMode="External"/><Relationship Id="rId19" Type="http://schemas.openxmlformats.org/officeDocument/2006/relationships/hyperlink" Target="http://bedtools.readthedocs.io/en/lates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biohpc.swmed.edu/brandi.cantarel/clinseq_workflows" TargetMode="External"/><Relationship Id="rId7" Type="http://schemas.openxmlformats.org/officeDocument/2006/relationships/hyperlink" Target="http://www.bioinformatics.babraham.ac.uk/projects/fastqc/" TargetMode="External"/><Relationship Id="rId8" Type="http://schemas.openxmlformats.org/officeDocument/2006/relationships/hyperlink" Target="http://www.bioinformatics.babraham.ac.uk/projects/trim_ga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1781</Words>
  <Characters>10153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Brandi Cantarel</cp:lastModifiedBy>
  <cp:revision>8</cp:revision>
  <cp:lastPrinted>2017-06-08T18:51:00Z</cp:lastPrinted>
  <dcterms:created xsi:type="dcterms:W3CDTF">2017-06-08T14:29:00Z</dcterms:created>
  <dcterms:modified xsi:type="dcterms:W3CDTF">2017-06-08T20:56:00Z</dcterms:modified>
</cp:coreProperties>
</file>