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Income Classification with Logistic Regression</w:t>
      </w:r>
    </w:p>
    <w:p>
      <w:pPr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8"/>
          <w:szCs w:val="18"/>
        </w:rPr>
        <w:t xml:space="preserve">Short name: Income_LogReg    |    L1-logistic (C=0.05, liblinear) on age, capital-gain/loss, hours, sex, race, education.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Problem Statement</w:t>
      </w:r>
    </w:p>
    <w:p>
      <w:pPr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The UCI Adult extract (32,561 census records from 1994) records whether a person earned more than $50,000. The task is to build an interpretable logistic regression that predicts that binary label from a small socio-economic feature set, diagnose class imbalance and scaling, and evaluate with a confusion matrix plus ROC/AUC — not accuracy alone.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Solution Strategy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Clean: assign official column names; strip whitespace on categoricals; drop the starter-list duplicate of hours-per-week (sklearn ≥1.8 rejects duplicate names).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Encode: get_dummies(drop_first=True) → 24 columns; y = 1 if income is &gt;50K (base rate 24.1%).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Check assumptions: majority-class baseline is already 76% accurate; capital-gain spans 0–99,999 so raw L1 penalties are not on a common scale.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Fit the lesson spec: 80/20 split, seed=1, LogisticRegression(C=0.05, penalty='l1', solver='liblinear').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Report intercept, sparse coefficients, confusion matrix, accuracy, and ROC AUC. Alternates: scaled pipeline, L2, education-num, class_weight='balanced', threshold sweep, Monte-Carlo.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Solution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400"/>
        <w:gridCol w:w="2160"/>
      </w:tblGrid>
      <w:tr>
        <w:tc>
          <w:tcPr>
            <w:tcW w:type="dxa" w:w="2400"/>
            <w:shd w:fill="E8F0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Metric</w:t>
            </w:r>
          </w:p>
        </w:tc>
        <w:tc>
          <w:tcPr>
            <w:tcW w:type="dxa" w:w="1800"/>
            <w:shd w:fill="E8F0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Value</w:t>
            </w:r>
          </w:p>
        </w:tc>
        <w:tc>
          <w:tcPr>
            <w:tcW w:type="dxa" w:w="2400"/>
            <w:shd w:fill="E8F0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Metric</w:t>
            </w:r>
          </w:p>
        </w:tc>
        <w:tc>
          <w:tcPr>
            <w:tcW w:type="dxa" w:w="2160"/>
            <w:shd w:fill="E8F0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4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 / positivity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32,561 / 24.1%</w:t>
            </w:r>
          </w:p>
        </w:tc>
        <w:tc>
          <w:tcPr>
            <w:tcW w:type="dxa" w:w="24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Test accuracy</w:t>
            </w:r>
          </w:p>
        </w:tc>
        <w:tc>
          <w:tcPr>
            <w:tcW w:type="dxa" w:w="216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0.827</w:t>
            </w:r>
          </w:p>
        </w:tc>
      </w:tr>
      <w:tr>
        <w:tc>
          <w:tcPr>
            <w:tcW w:type="dxa" w:w="2400"/>
            <w:shd w:fill="F7F7F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Confusion (t=0.5)</w:t>
            </w:r>
          </w:p>
        </w:tc>
        <w:tc>
          <w:tcPr>
            <w:tcW w:type="dxa" w:w="1800"/>
            <w:shd w:fill="F7F7F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4779  247 / 878  609</w:t>
            </w:r>
          </w:p>
        </w:tc>
        <w:tc>
          <w:tcPr>
            <w:tcW w:type="dxa" w:w="2400"/>
            <w:shd w:fill="F7F7F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&gt;50K recall / prec</w:t>
            </w:r>
          </w:p>
        </w:tc>
        <w:tc>
          <w:tcPr>
            <w:tcW w:type="dxa" w:w="2160"/>
            <w:shd w:fill="F7F7F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0.41 / 0.71</w:t>
            </w:r>
          </w:p>
        </w:tc>
      </w:tr>
      <w:tr>
        <w:tc>
          <w:tcPr>
            <w:tcW w:type="dxa" w:w="24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ROC AUC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0.846</w:t>
            </w:r>
          </w:p>
        </w:tc>
        <w:tc>
          <w:tcPr>
            <w:tcW w:type="dxa" w:w="24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L1 zeros / intercept</w:t>
            </w:r>
          </w:p>
        </w:tc>
        <w:tc>
          <w:tcPr>
            <w:tcW w:type="dxa" w:w="216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 of 24  /  −5.55</w:t>
            </w:r>
          </w:p>
        </w:tc>
      </w:tr>
    </w:tbl>
    <w:p>
      <w:pPr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8"/>
          <w:szCs w:val="18"/>
        </w:rPr>
        <w:t xml:space="preserve">Largest positive log-odds: Prof-school, Doctorate, Masters, Bachelors, Male. Largest negative: 7th-8th, 11th, 9th, Black. Capital-gain is useful but looks tiny in raw units (β ≈ 0.0003 / $).</w:t>
      </w:r>
    </w:p>
    <w:p>
      <w:pPr>
        <w:spacing w:after="60" w:before="60"/>
        <w:jc w:val="center"/>
      </w:pPr>
      <w:r>
        <w:drawing>
          <wp:inline distT="0" distB="0" distL="0" distR="0">
            <wp:extent cx="4457700" cy="1838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0" w:line="24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6"/>
          <w:szCs w:val="16"/>
        </w:rPr>
        <w:t xml:space="preserve">Left: L1 coefficients (zeros dropped). Right: ROC on the seed-1 test fold (AUC 0.85). A lower cutoff raises recall of high earners and raises false positives.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Key Takeaways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Accuracy 83% is only 7 points above the 76% majority baseline. Lead with AUC and minority-class recall.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Unscaled L1 is the lesson API and it converges, but scale if you want comparable coefficients or a fairer penalty.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Education beyond high school dominates the sparse scorecard. Adding marital-status usually lifts AUC further.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Sex and race are protected attributes. Their coefficients are associations in a 1994 snapshot, not causal wage effects, and may be illegal features in production.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Good fit: binary independent rows, need for a readable scorecard, teaching imbalance + ROC. Not a fit: current wages, causal claims, regulated scoring that must drop protected attributes, or continuous income.</w:t>
      </w:r>
    </w:p>
    <w:sectPr>
      <w:headerReference w:type="default" r:id="rId7"/>
      <w:footerReference w:type="default" r:id="rId8"/>
      <w:pgSz w:w="12240" w:h="15840" w:orient="portrait"/>
      <w:pgMar w:top="560" w:right="640" w:bottom="560" w:left="6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Income_LogReg  · 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40"/>
    </w:pP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6"/>
        <w:szCs w:val="16"/>
      </w:rPr>
      <w:t xml:space="preserve">Income_LogReg  ·  1-page summary  ·  UCI Adult 1994 census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120"/>
      <w:outlineLvl w:val="0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d59bea9220feb664043f399a9a5d04a8ab8394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2026-08-29T03:51:14.771Z</dcterms:created>
  <dcterms:modified xsi:type="dcterms:W3CDTF">2026-08-29T03:51:14.771Z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