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Strategy guide — Income_LogReg pattern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 reusable recipe for binary logistic regression on a wide census-style table: clean → dummy-encode a mixed numeric/categorical set → L1 lesson estimator → coefficient story → imbalance-aware metrics → simulation.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this project type is a good fit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target is binary and rows are independent (one person / one application / one claim).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Stakeholders need coefficients or a sparse scorecard, not just a leaderboard AUC.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table mixes continuous fields on different scales with a handful of categoricals.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 imbalance is material and you must show that accuracy is a trap.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want a teaching lab that also exercises ROC, thresholds, and class_weight.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need a baseline before trees, GAMs, or a fairness-constrained 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Dummy explosion is still inside a comfortable events-per-variable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Protected-attribute diagnostics are part of the brief, not an afterthought.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Monte-Carlo on C / n / label noise will change a design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extract is being used as a historical illustration, not as a live bureau file.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When it is not a fit — limitations of this project type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Predicting present-day income or occupation. Adult is a 1994 snapshot in 1994 dollars with 1994 job titles.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Causal claims about sex, race, or schooling. No design, no instruments, collider-heavy occupation paths.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Regulated scoring that must exclude protected attributes. The lesson feature list includes sex and race on purpose for teaching; production copies must drop them or replace them with allowed proxies and a fairness review.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Continuous or multi-class income. Use quantile regression, tobit, or multinomial / ordinal models.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Repeated measures or household clusters. Logistic MLE assumes independent rows; Adult is close, panel data is not.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Very small n after dummy explosion. L1 will look sparse because it has to, not because the world is sparse.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Heavy concept drift (new visa classes, remote work, $50K no longer a meaningful cut). Retrain or abandon.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Need calibrated probabilities for pricing. L1 + default cutoff is not a calibrated PD model; add isotonic / Platt and a reliability plot.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Recommended build order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Imbalance first. If you skip it, every later accuracy number will be misread.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Deduplicate feature lists and cast dummies to float before the first fit.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Fit the lesson spec unscaled so the notebook matches the published key.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Then scale. Then add marital-status. Then sweep the threshold. That order keeps “what the lesson asked” separate from “what you should ship.”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Write the four audience paragraphs last, from the same one finding.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Files in this bundle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Income_LogReg_Practice_Skeleton.ipynb, Income_LogReg_Solution.ipynb, Income_LogReg_Reusable_Template.ipynb, Income_LogReg.py, Income_LogReg_Cheatsheet.docx, Income_LogReg_Project_Memo.docx, Income_LogReg_1Page_Summary_Report.docx, income_logreg_*.png, data/adult.data.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Income_LogReg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Income_LogReg strategy guide  ·  when to reuse this pattern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2026-08-29T03:51:14.781Z</dcterms:created>
  <dcterms:modified xsi:type="dcterms:W3CDTF">2026-08-29T03:51:14.781Z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