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26"/>
          <w:szCs w:val="26"/>
        </w:rPr>
        <w:t xml:space="preserve">Logistic Regression (Admission + Regularized Microchip) – 1-Page Summary</w:t>
      </w:r>
    </w:p>
    <w:p>
      <w:pPr>
        <w:pStyle w:val="Heading2"/>
        <w:spacing w:after="40" w:before="60"/>
      </w:pPr>
      <w:r>
        <w:rPr>
          <w:b/>
          <w:bCs/>
          <w:sz w:val="22"/>
          <w:szCs w:val="22"/>
        </w:rPr>
        <w:t xml:space="preserve">Problem Statement</w:t>
      </w:r>
    </w:p>
    <w:p>
      <w:pPr>
        <w:spacing w:after="60"/>
      </w:pPr>
      <w:r>
        <w:rPr>
          <w:sz w:val="18"/>
          <w:szCs w:val="18"/>
        </w:rPr>
        <w:t xml:space="preserve">Two classic binary classification tasks: (1) predict university admission from two exam scores (linearly separable-ish), and (2) predict microchip quality from two test scores that require a non-linear decision boundary. The goal is to implement logistic regression from first principles (sigmoid, cost, gradient, GD) and then add L2 regularization + polynomial feature mapping so the model can capture the circular pattern in the microchip data.</w:t>
      </w:r>
    </w:p>
    <w:p>
      <w:pPr>
        <w:pStyle w:val="Heading2"/>
        <w:spacing w:after="40" w:before="40"/>
      </w:pPr>
      <w:r>
        <w:rPr>
          <w:b/>
          <w:bCs/>
          <w:sz w:val="22"/>
          <w:szCs w:val="22"/>
        </w:rPr>
        <w:t xml:space="preserve">Solution Strategy</w:t>
      </w:r>
    </w:p>
    <w:p>
      <w:pPr>
        <w:spacing w:after="20"/>
      </w:pPr>
      <w:r>
        <w:rPr>
          <w:sz w:val="18"/>
          <w:szCs w:val="18"/>
        </w:rPr>
        <w:t xml:space="preserve">• Implement g(z)=1/(1+e^{-z}) and verify scalar/vector behaviour.</w:t>
      </w:r>
    </w:p>
    <w:p>
      <w:pPr>
        <w:spacing w:after="20"/>
      </w:pPr>
      <w:r>
        <w:rPr>
          <w:sz w:val="18"/>
          <w:szCs w:val="18"/>
        </w:rPr>
        <w:t xml:space="preserve">• Code the binary cross-entropy cost and its gradients (loop + fully vectorized).</w:t>
      </w:r>
    </w:p>
    <w:p>
      <w:pPr>
        <w:spacing w:after="20"/>
      </w:pPr>
      <w:r>
        <w:rPr>
          <w:sz w:val="18"/>
          <w:szCs w:val="18"/>
        </w:rPr>
        <w:t xml:space="preserve">• Run gradient descent; plot linear decision boundary for the admission data.</w:t>
      </w:r>
    </w:p>
    <w:p>
      <w:pPr>
        <w:spacing w:after="20"/>
      </w:pPr>
      <w:r>
        <w:rPr>
          <w:sz w:val="18"/>
          <w:szCs w:val="18"/>
        </w:rPr>
        <w:t xml:space="preserve">• Map features to degree-6 polynomials; add λ‖w‖² regularizer; learn a closed non-linear boundary.</w:t>
      </w:r>
    </w:p>
    <w:p>
      <w:pPr>
        <w:spacing w:after="40"/>
      </w:pPr>
      <w:r>
        <w:rPr>
          <w:sz w:val="18"/>
          <w:szCs w:val="18"/>
        </w:rPr>
        <w:t xml:space="preserve">• Provide sklearn LogisticRegression alternate, threshold / λ / noise simulations, and audience-adapted narratives.</w:t>
      </w:r>
    </w:p>
    <w:p>
      <w:pPr>
        <w:pStyle w:val="Heading2"/>
        <w:spacing w:after="40" w:before="40"/>
      </w:pPr>
      <w:r>
        <w:rPr>
          <w:b/>
          <w:bCs/>
          <w:sz w:val="22"/>
          <w:szCs w:val="22"/>
        </w:rPr>
        <w:t xml:space="preserve">Solution</w:t>
      </w:r>
    </w:p>
    <w:p>
      <w:pPr>
        <w:spacing w:after="40"/>
      </w:pPr>
      <w:r>
        <w:rPr>
          <w:sz w:val="18"/>
          <w:szCs w:val="18"/>
        </w:rPr>
        <w:t xml:space="preserve">Admission model reaches ~91 % training accuracy with a straight decision boundary. After polynomial expansion (27 features) and modest L2 regularization (λ≈1) the microchip classifier reaches ~82 % accuracy and recovers the classic closed contour. Accuracy falls when λ becomes large (under-fitting) or when training noise is injected—exactly the bias-variance trade-off the simulation section illustrates.</w:t>
      </w:r>
    </w:p>
    <w:p>
      <w:pPr>
        <w:spacing w:after="4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fc" descr="Workflow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i/>
          <w:iCs/>
          <w:sz w:val="16"/>
          <w:szCs w:val="16"/>
        </w:rPr>
        <w:t xml:space="preserve">Figure 1 – End-to-end workflow (data → sigmoid → cost/grad → GD → boundary → simulation)</w:t>
      </w:r>
    </w:p>
    <w:p>
      <w:pPr>
        <w:spacing w:after="20" w:before="40"/>
        <w:jc w:val="center"/>
      </w:pPr>
      <w:r>
        <w:drawing>
          <wp:inline distT="0" distB="0" distL="0" distR="0">
            <wp:extent cx="2095500" cy="1714500"/>
            <wp:effectExtent t="0" r="0" b="0" l="0"/>
            <wp:docPr id="1" name="a" descr="" title="A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</w:t>
      </w:r>
      <w:r>
        <w:drawing>
          <wp:inline distT="0" distB="0" distL="0" distR="0">
            <wp:extent cx="2095500" cy="1714500"/>
            <wp:effectExtent t="0" r="0" b="0" l="0"/>
            <wp:docPr id="1" name="m" descr="" title="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iCs/>
          <w:sz w:val="16"/>
          <w:szCs w:val="16"/>
        </w:rPr>
        <w:t xml:space="preserve">Figure 2 – Linear boundary (admission, left) vs regularized non-linear boundary (microchip, right)</w:t>
      </w:r>
    </w:p>
    <w:p>
      <w:pPr>
        <w:pStyle w:val="Heading2"/>
        <w:spacing w:after="40" w:before="40"/>
      </w:pPr>
      <w:r>
        <w:rPr>
          <w:b/>
          <w:bCs/>
          <w:sz w:val="22"/>
          <w:szCs w:val="22"/>
        </w:rPr>
        <w:t xml:space="preserve">Key Takeaways</w:t>
      </w:r>
    </w:p>
    <w:p>
      <w:pPr>
        <w:spacing w:after="20"/>
      </w:pPr>
      <w:r>
        <w:rPr>
          <w:sz w:val="18"/>
          <w:szCs w:val="18"/>
        </w:rPr>
        <w:t xml:space="preserve">• Logistic regression turns a linear score into a calibrated probability via the sigmoid; the 0.5 threshold is a policy choice, not part of the model.</w:t>
      </w:r>
    </w:p>
    <w:p>
      <w:pPr>
        <w:spacing w:after="20"/>
      </w:pPr>
      <w:r>
        <w:rPr>
          <w:sz w:val="18"/>
          <w:szCs w:val="18"/>
        </w:rPr>
        <w:t xml:space="preserve">• Feature mapping + L2 regularization lets a linear classifier capture non-linear decision regions without switching to a non-linear model class.</w:t>
      </w:r>
    </w:p>
    <w:p>
      <w:pPr>
        <w:spacing w:after="20"/>
      </w:pPr>
      <w:r>
        <w:rPr>
          <w:sz w:val="18"/>
          <w:szCs w:val="18"/>
        </w:rPr>
        <w:t xml:space="preserve">• Always visualise the boundary; numerical accuracy alone can hide over- or under-fitting.</w:t>
      </w:r>
    </w:p>
    <w:p>
      <w:pPr>
        <w:spacing w:after="20"/>
      </w:pPr>
      <w:r>
        <w:rPr>
          <w:sz w:val="18"/>
          <w:szCs w:val="18"/>
        </w:rPr>
        <w:t xml:space="preserve">• Audience matters: technical supervisors want cost/gradient derivations and residual diagnostics; executives want the decision boundary picture and the accuracy-versus-λ curve.</w:t>
      </w:r>
    </w:p>
    <w:p>
      <w:pPr>
        <w:spacing w:after="20"/>
      </w:pPr>
      <w:r>
        <w:rPr>
          <w:sz w:val="18"/>
          <w:szCs w:val="18"/>
        </w:rPr>
        <w:t xml:space="preserve">• The reusable template and simulation cells make it easy to re-run the same pipeline on any two-feature binary problem.</w:t>
      </w:r>
    </w:p>
    <w:sectPr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df5d218284e391250dba59286de3ec5d7836cc.png"/><Relationship Id="rId8" Type="http://schemas.openxmlformats.org/officeDocument/2006/relationships/image" Target="media/8679c28192b2d931013542ac703c4619e0ff7a5b.png"/><Relationship Id="rId9" Type="http://schemas.openxmlformats.org/officeDocument/2006/relationships/image" Target="media/f387630e526c1fe7f3158719743633c4153d01e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2026-08-24T23:14:17.106Z</dcterms:created>
  <dcterms:modified xsi:type="dcterms:W3CDTF">2026-08-24T23:14:17.106Z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