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Bank NPL by Asset Size — Cheatsheet (R)</w:t>
      </w:r>
    </w:p>
    <w:p>
      <w:pPr>
        <w:spacing w:after="60"/>
      </w:pPr>
      <w:r>
        <w:rPr>
          <w:b/>
          <w:bCs/>
        </w:rPr>
        <w:t xml:space="preserve">Core pipeline: </w:t>
      </w:r>
      <w:r>
        <w:t xml:space="preserve">load → pull(npl_rate) → quantile() → hist() → pull(total_assets) → median → filter + pull by group → quantile per group → hist(red/blue) → interpret.</w:t>
      </w:r>
    </w:p>
    <w:p>
      <w:pPr>
        <w:pStyle w:val="Heading2"/>
      </w:pPr>
      <w:r>
        <w:t xml:space="preserve">Essential dplyr &amp; base patterns</w:t>
      </w:r>
    </w:p>
    <w:p>
      <w:pPr>
        <w:spacing w:after="30"/>
      </w:pPr>
      <w:r>
        <w:rPr>
          <w:b/>
          <w:bCs/>
        </w:rPr>
        <w:t xml:space="preserve">Extract vector (required for quantile/hist):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  npl_rate &lt;- data %&gt;% pull(npl_rate)</w:t>
      </w:r>
    </w:p>
    <w:p>
      <w:pPr>
        <w:spacing w:after="30"/>
      </w:pPr>
      <w:r>
        <w:rPr>
          <w:rFonts w:ascii="Consolas" w:cs="Consolas" w:eastAsia="Consolas" w:hAnsi="Consolas"/>
          <w:color w:val="444444"/>
          <w:sz w:val="17"/>
          <w:szCs w:val="17"/>
        </w:rPr>
        <w:t xml:space="preserve">  # base-R alternate: data$npl_rate   or   data[["npl_rate"]]</w:t>
      </w:r>
    </w:p>
    <w:p>
      <w:pPr>
        <w:spacing w:after="30"/>
      </w:pPr>
      <w:r>
        <w:rPr>
          <w:b/>
          <w:bCs/>
        </w:rPr>
        <w:t xml:space="preserve">Quartiles / median: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  quantile(x)                  # 0%, 25%, 50%, 75%, 100%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  median(x)   # or quantile(x, 0.5)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  IQR(x)      # Q3 – Q1</w:t>
      </w:r>
    </w:p>
    <w:p>
      <w:pPr>
        <w:spacing w:after="30"/>
      </w:pPr>
      <w:r>
        <w:rPr>
          <w:b/>
          <w:bCs/>
        </w:rPr>
        <w:t xml:space="preserve">Split by median assets:</w:t>
      </w:r>
    </w:p>
    <w:p>
      <w:pPr>
        <w:spacing w:after="30"/>
      </w:pPr>
      <w:r>
        <w:rPr>
          <w:rFonts w:ascii="Consolas" w:cs="Consolas" w:eastAsia="Consolas" w:hAnsi="Consolas"/>
          <w:sz w:val="16"/>
          <w:szCs w:val="16"/>
        </w:rPr>
        <w:t xml:space="preserve">  small &lt;- data %&gt;% filter(total_assets &lt;= median_assets) %&gt;% pull(npl_rate)</w:t>
      </w:r>
    </w:p>
    <w:p>
      <w:pPr>
        <w:spacing w:after="30"/>
      </w:pPr>
      <w:r>
        <w:rPr>
          <w:rFonts w:ascii="Consolas" w:cs="Consolas" w:eastAsia="Consolas" w:hAnsi="Consolas"/>
          <w:sz w:val="16"/>
          <w:szCs w:val="16"/>
        </w:rPr>
        <w:t xml:space="preserve">  large &lt;- data %&gt;% filter(total_assets &gt;  median_assets) %&gt;% pull(npl_rate)</w:t>
      </w:r>
    </w:p>
    <w:p>
      <w:pPr>
        <w:spacing w:after="30"/>
      </w:pPr>
      <w:r>
        <w:rPr>
          <w:rFonts w:ascii="Consolas" w:cs="Consolas" w:eastAsia="Consolas" w:hAnsi="Consolas"/>
          <w:color w:val="444444"/>
          <w:sz w:val="17"/>
          <w:szCs w:val="17"/>
        </w:rPr>
        <w:t xml:space="preserve">  # logical-index alternate: npl_rate[assets &lt;= median_assets]</w:t>
      </w:r>
    </w:p>
    <w:p>
      <w:pPr>
        <w:spacing w:after="30"/>
      </w:pPr>
      <w:r>
        <w:rPr>
          <w:b/>
          <w:bCs/>
        </w:rPr>
        <w:t xml:space="preserve">Histograms: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  hist(small_npl, col="red");  hist(large_npl, col="blue")</w:t>
      </w:r>
    </w:p>
    <w:p>
      <w:pPr>
        <w:pStyle w:val="Heading2"/>
      </w:pPr>
      <w:r>
        <w:t xml:space="preserve">Interpretation rules of thumb</w:t>
      </w:r>
    </w:p>
    <w:p>
      <w:pPr>
        <w:spacing w:after="30"/>
      </w:pPr>
      <w:r>
        <w:t xml:space="preserve">• 9 % relative to overall quartiles tells you the global quarter; relative to each size group’s quartiles tells you the size-context quarter.</w:t>
      </w:r>
    </w:p>
    <w:p>
      <w:pPr>
        <w:spacing w:after="30"/>
      </w:pPr>
      <w:r>
        <w:t xml:space="preserve">• Left shift of the large-bank distribution + lower median = negative association between size and NPL.</w:t>
      </w:r>
    </w:p>
    <w:p>
      <w:pPr>
        <w:spacing w:after="30"/>
      </w:pPr>
      <w:r>
        <w:t xml:space="preserve">• Mean &gt; median → right skew; mean &lt; median → left skew. Compare both groups.</w:t>
      </w:r>
    </w:p>
    <w:p>
      <w:pPr>
        <w:pStyle w:val="Heading2"/>
      </w:pPr>
      <w:r>
        <w:t xml:space="preserve">Audience checklist (from attached PDFs)</w:t>
      </w:r>
    </w:p>
    <w:p>
      <w:pPr>
        <w:spacing w:after="30"/>
      </w:pPr>
      <w:r>
        <w:rPr>
          <w:b/>
          <w:bCs/>
        </w:rPr>
        <w:t xml:space="preserve">Data literacy: </w:t>
      </w:r>
      <w:r>
        <w:t xml:space="preserve">Credit Risk analysts → quartiles, IQR, Spearman; Board/executives → “about 1.2 pp lower NPL” + side-by-side histograms.</w:t>
      </w:r>
    </w:p>
    <w:p>
      <w:pPr>
        <w:spacing w:after="30"/>
      </w:pPr>
      <w:r>
        <w:rPr>
          <w:b/>
          <w:bCs/>
        </w:rPr>
        <w:t xml:space="preserve">Subject knowledge: </w:t>
      </w:r>
      <w:r>
        <w:t xml:space="preserve">Credit Risk / ALM / Supervisors → skip NPL definition; highlight capital and portfolio implications. Lay audience → explain why the gap matters.</w:t>
      </w:r>
    </w:p>
    <w:p>
      <w:pPr>
        <w:spacing w:after="30"/>
      </w:pPr>
      <w:r>
        <w:rPr>
          <w:b/>
          <w:bCs/>
        </w:rPr>
        <w:t xml:space="preserve">Time span: </w:t>
      </w:r>
      <w:r>
        <w:t xml:space="preserve">C-level / Board skimmers → one headline + one visual. Analysts can receive the full numeric table.</w:t>
      </w:r>
    </w:p>
    <w:p>
      <w:pPr>
        <w:spacing w:after="30"/>
      </w:pPr>
      <w:r>
        <w:rPr>
          <w:b/>
          <w:bCs/>
        </w:rPr>
        <w:t xml:space="preserve">Adaptation levers: </w:t>
      </w:r>
      <w:r>
        <w:t xml:space="preserve">add/omit background, change example concreteness, strengthen transitions, use topic sentences.</w:t>
      </w:r>
    </w:p>
    <w:p>
      <w:pPr>
        <w:pStyle w:val="Heading2"/>
      </w:pPr>
      <w:r>
        <w:t xml:space="preserve">Simulation knobs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split_prob  </w:t>
      </w:r>
      <w:r>
        <w:t xml:space="preserve">– assets quantile used as threshold (0.5 = median; try 0.4 / 0.6)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noise_sd    </w:t>
      </w:r>
      <w:r>
        <w:t xml:space="preserve">– SD of Gaussian noise added to NPL before each replicate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n_sim       </w:t>
      </w:r>
      <w:r>
        <w:t xml:space="preserve">– number of Monte-Carlo draws; inspect mean difference and 95 % MC interval</w:t>
      </w:r>
    </w:p>
    <w:p>
      <w:pPr>
        <w:pStyle w:val="Heading2"/>
      </w:pPr>
      <w:r>
        <w:t xml:space="preserve">Quick verification numbers (this data)</w:t>
      </w:r>
    </w:p>
    <w:p>
      <w:pPr>
        <w:spacing w:after="20"/>
      </w:pPr>
      <w:r>
        <w:t xml:space="preserve">Overall Q: 2.74 / 7.44 / 8.96 / 10.18 / 15.68    Median assets ≈ $3,488 m</w:t>
      </w:r>
    </w:p>
    <w:p>
      <w:pPr>
        <w:spacing w:after="20"/>
      </w:pPr>
      <w:r>
        <w:t xml:space="preserve">Small-bank median NPL ≈ 9.69 %   Large-bank median NPL ≈ 8.49 %   Gap ≈ 1.2 pp</w:t>
      </w:r>
    </w:p>
    <w:p>
      <w:pPr>
        <w:spacing w:after="20"/>
      </w:pPr>
      <w:r>
        <w:t xml:space="preserve">Spearman ρ(assets, NPL) ≈ −0.35</w:t>
      </w:r>
    </w:p>
    <w:sectPr>
      <w:pgSz w:w="11906" w:h="16838" w:orient="portrait"/>
      <w:pgMar w:top="450" w:right="550" w:bottom="450" w:left="5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60" w:before="100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pPr>
      <w:spacing w:after="40" w:before="80"/>
    </w:pPr>
    <w:rPr>
      <w:rFonts w:ascii="Calibri" w:cs="Calibri" w:eastAsia="Calibri" w:hAnsi="Calibri"/>
      <w:b/>
      <w:bCs/>
      <w:color w:val="2E75B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2026-08-21T01:06:49.472Z</dcterms:created>
  <dcterms:modified xsi:type="dcterms:W3CDTF">2026-08-21T01:06:49.472Z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