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Memo — Life Expectancy by Country</w:t>
      </w:r>
    </w:p>
    <w:p>
      <w:r>
        <w:rPr>
          <w:b/>
        </w:rPr>
        <w:t xml:space="preserve">To: </w:t>
      </w:r>
      <w:r>
        <w:t>Policy / Macro team &amp; Data Analytics colleagues</w:t>
        <w:br/>
      </w:r>
      <w:r>
        <w:rPr>
          <w:b/>
        </w:rPr>
        <w:t xml:space="preserve">From: </w:t>
      </w:r>
      <w:r>
        <w:t>Analytics Practice Lab</w:t>
        <w:br/>
      </w:r>
      <w:r>
        <w:rPr>
          <w:b/>
        </w:rPr>
        <w:t xml:space="preserve">Re: </w:t>
      </w:r>
      <w:r>
        <w:t>Cross-country life expectancy and GDP — quantile evidence &amp; communication notes</w:t>
      </w:r>
    </w:p>
    <w:p>
      <w:pPr>
        <w:pStyle w:val="Heading2"/>
      </w:pPr>
      <w:r>
        <w:t>Purpose</w:t>
      </w:r>
    </w:p>
    <w:p>
      <w:r>
        <w:t>This short memo accompanies the R practice notebooks and 1-page summary. It highlights the main quantitative finding and how the same result should be framed for different audiences (drawing on the attached audience-analysis guidance).</w:t>
      </w:r>
    </w:p>
    <w:p>
      <w:pPr>
        <w:pStyle w:val="Heading2"/>
      </w:pPr>
      <w:r>
        <w:t>Core Finding (one sentence)</w:t>
      </w:r>
    </w:p>
    <w:p>
      <w:r>
        <w:t>Countries above the median GDP have a median life expectancy approximately 12 years higher than countries below the median (≈74.8 vs ≈62.7 years), with a much tighter distribution among the higher-GDP group.</w:t>
      </w:r>
    </w:p>
    <w:p>
      <w:pPr>
        <w:pStyle w:val="Heading2"/>
      </w:pPr>
      <w:r>
        <w:t>Framing by audience</w:t>
      </w:r>
    </w:p>
    <w:p>
      <w:r>
        <w:rPr>
          <w:b/>
        </w:rPr>
        <w:t>Data-literate analysts / technical supervisors</w:t>
      </w:r>
    </w:p>
    <w:p>
      <w:r>
        <w:t>Lead with the quartile table and the Spearman correlation (≈0.92). Mention IQR compression, the Monte-Carlo stability of the gap under noise, and possible next steps (regression with region fixed effects, log-GDP, etc.). Provide the full numeric appendix.</w:t>
      </w:r>
    </w:p>
    <w:p>
      <w:r>
        <w:rPr>
          <w:b/>
        </w:rPr>
        <w:t>Subject-matter experts (public health / development economists)</w:t>
      </w:r>
    </w:p>
    <w:p>
      <w:r>
        <w:t>Skip definitions of GDP and life expectancy. Emphasise that the association is large in absolute years and appears across the whole distribution, not only the extremes. Note the limitation: pure cross-section cannot establish causality.</w:t>
      </w:r>
    </w:p>
    <w:p>
      <w:r>
        <w:rPr>
          <w:b/>
        </w:rPr>
        <w:t>Executives / nonspecialists / short time-span readers</w:t>
      </w:r>
    </w:p>
    <w:p>
      <w:r>
        <w:t>One headline + one visual pair of histograms is enough. Avoid the word “quartile”. Say: “People in richer countries live about a dozen years longer on average; the gap is visible even in a simple side-by-side chart.” Offer a single implication: economic development and longevity move together.</w:t>
      </w:r>
    </w:p>
    <w:p>
      <w:pPr>
        <w:pStyle w:val="Heading2"/>
      </w:pPr>
      <w:r>
        <w:t>Recommended deliverables for each audience</w:t>
      </w:r>
    </w:p>
    <w:p>
      <w:r>
        <w:t>• Analyst pack: Solution notebook + Cheatsheet + simulation plot</w:t>
        <w:br/>
        <w:t>• Executive pack: 1-page summary + the two coloured histograms only</w:t>
        <w:br/>
        <w:t>• Mixed audience: use clear headings and section intros so each reader can skip to the level they need (per the data-analysis-report structure notes).</w:t>
      </w:r>
    </w:p>
    <w:p/>
    <w:p>
      <w:r>
        <w:rPr>
          <w:i/>
        </w:rPr>
        <w:t xml:space="preserve">Attachments: </w:t>
      </w:r>
      <w:r>
        <w:t>Practice_Skeleton.ipynb, Solution.ipynb, 1Page_Summary_Report.docx, Cheatsheet.docx, flowchart &amp; histogram PNGs, data/country_data.csv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