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Anticipate Data Cleaning Issues when Importing Tabular Data</w:t>
      </w:r>
    </w:p>
    <w:p>
      <w:pPr>
        <w:pStyle w:val="Heading2"/>
      </w:pPr>
      <w:r>
        <w:t xml:space="preserve">Problem Statement</w:t>
      </w:r>
    </w:p>
    <w:p>
      <w:pPr>
        <w:spacing w:after="60"/>
      </w:pPr>
      <w:r>
        <w:rPr>
          <w:sz w:val="18"/>
          <w:szCs w:val="18"/>
        </w:rPr>
        <w:t xml:space="preserve">Raw tabular data arrives in many formats (CSV, Excel, SQL, SPSS/Stata/SAS, R). Each format introduces distinct cleaning risks: incorrect dtypes, cryptic column names, multi-field dates, character missing markers (“..”), leading/trailing spaces, coded value labels that are lost on import, and negative missing codes (-1…-9). Analysts must anticipate and resolve these issues immediately after import so that downstream analysis is trustworthy.</w:t>
      </w:r>
    </w:p>
    <w:p>
      <w:pPr>
        <w:pStyle w:val="Heading2"/>
      </w:pPr>
      <w:r>
        <w:t xml:space="preserve">Solution Strategy</w:t>
      </w:r>
    </w:p>
    <w:p>
      <w:pPr>
        <w:spacing w:after="40"/>
      </w:pPr>
      <w:r>
        <w:rPr>
          <w:sz w:val="18"/>
          <w:szCs w:val="18"/>
        </w:rPr>
        <w:t xml:space="preserve">Apply a uniform five-step pipeline tailored to each source: (1) read with the appropriate reader and options (names, skiprows, parse_dates / to_datetime, usecols, apply_value_formats), (2) normalise names and strip whitespace, (3) coerce types and replace logical missing codes, (4) restore human-readable value labels and convert to category, (5) set a stable index and persist only at milestones (pickle for fidelity, feather for R interop, CSV/Excel for sharing).</w:t>
      </w:r>
    </w:p>
    <w:p>
      <w:pPr>
        <w:pStyle w:val="Heading2"/>
      </w:pPr>
      <w:r>
        <w:t xml:space="preserve">Solution</w:t>
      </w:r>
    </w:p>
    <w:p>
      <w:pPr>
        <w:spacing w:after="40"/>
      </w:pPr>
      <w:r>
        <w:rPr>
          <w:sz w:val="18"/>
          <w:szCs w:val="18"/>
        </w:rPr>
        <w:t xml:space="preserve">Synthetic data matching the book’s structures were cleaned end-to-end. Key results:</w:t>
      </w:r>
    </w:p>
    <w:p>
      <w:pPr>
        <w:spacing w:after="20"/>
      </w:pPr>
      <w:r>
        <w:rPr>
          <w:sz w:val="18"/>
          <w:szCs w:val="18"/>
        </w:rPr>
        <w:t xml:space="preserve">• CSV land temperatures: 5 000 → 4 300 rows after dropna on avgtemp; measuredate correctly typed.</w:t>
      </w:r>
    </w:p>
    <w:p>
      <w:pPr>
        <w:spacing w:after="20"/>
      </w:pPr>
      <w:r>
        <w:rPr>
          <w:sz w:val="18"/>
          <w:szCs w:val="18"/>
        </w:rPr>
        <w:t xml:space="preserve">• Excel GDP: header/footer stripped, “..” coerced to NaN, metro index set (unique).</w:t>
      </w:r>
    </w:p>
    <w:p>
      <w:pPr>
        <w:spacing w:after="20"/>
      </w:pPr>
      <w:r>
        <w:rPr>
          <w:sz w:val="18"/>
          <w:szCs w:val="18"/>
        </w:rPr>
        <w:t xml:space="preserve">• SQL-style student-math: coded 1–5 labels restored, 0 → NaN, columns → category.</w:t>
      </w:r>
    </w:p>
    <w:p>
      <w:pPr>
        <w:spacing w:after="20"/>
      </w:pPr>
      <w:r>
        <w:rPr>
          <w:sz w:val="18"/>
          <w:szCs w:val="18"/>
        </w:rPr>
        <w:t xml:space="preserve">• NLS-style (SPSS/R logic): value labels applied, -1…-9 → NaN, friendly names + index.</w:t>
      </w:r>
    </w:p>
    <w:p>
      <w:pPr>
        <w:spacing w:after="40"/>
      </w:pPr>
      <w:r>
        <w:rPr>
          <w:sz w:val="18"/>
          <w:szCs w:val="18"/>
        </w:rPr>
        <w:t xml:space="preserve">• Persist: extremes written to CSV/Excel; pickle preserved MultiIndex.</w:t>
      </w:r>
    </w:p>
    <w:p>
      <w:pPr>
        <w:jc w:val="center"/>
      </w:pPr>
      <w:r>
        <w:drawing>
          <wp:inline distT="0" distB="0" distL="0" distR="0">
            <wp:extent cx="4572000" cy="3238500"/>
            <wp:effectExtent t="0" r="0" b="0" l="0"/>
            <wp:docPr id="1" descr="Import cleaning workflow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Takeaways</w:t>
      </w:r>
    </w:p>
    <w:p>
      <w:pPr>
        <w:spacing w:after="20"/>
      </w:pPr>
      <w:r>
        <w:rPr>
          <w:sz w:val="18"/>
          <w:szCs w:val="18"/>
        </w:rPr>
        <w:t xml:space="preserve">1. Never trust the first dtype guess—explicitly parse dates and coerce numerics with errors='coerce'.</w:t>
      </w:r>
    </w:p>
    <w:p>
      <w:pPr>
        <w:spacing w:after="20"/>
      </w:pPr>
      <w:r>
        <w:rPr>
          <w:sz w:val="18"/>
          <w:szCs w:val="18"/>
        </w:rPr>
        <w:t xml:space="preserve">2. Restore business meaning (value labels) as early as possible; store as category to save memory.</w:t>
      </w:r>
    </w:p>
    <w:p>
      <w:pPr>
        <w:spacing w:after="20"/>
      </w:pPr>
      <w:r>
        <w:rPr>
          <w:sz w:val="18"/>
          <w:szCs w:val="18"/>
        </w:rPr>
        <w:t xml:space="preserve">3. Treat negative codes and sentinel zeros as missing; replace them before any modelling.</w:t>
      </w:r>
    </w:p>
    <w:p>
      <w:pPr>
        <w:spacing w:after="20"/>
      </w:pPr>
      <w:r>
        <w:rPr>
          <w:sz w:val="18"/>
          <w:szCs w:val="18"/>
        </w:rPr>
        <w:t xml:space="preserve">4. Persist only at milestones; choose pickle (full fidelity) or feather (R-friendly) according to the next consumer.</w:t>
      </w:r>
    </w:p>
    <w:p>
      <w:pPr>
        <w:spacing w:after="20"/>
      </w:pPr>
      <w:r>
        <w:rPr>
          <w:sz w:val="18"/>
          <w:szCs w:val="18"/>
        </w:rPr>
        <w:t xml:space="preserve">5. A short simulation (editable N_ROWS / MISSING_RATE / EXTREME_Q) quickly reveals sensitivity of the pipeline.</w:t>
      </w:r>
    </w:p>
    <w:sectPr>
      <w:headerReference w:type="default" r:id="rId7"/>
      <w:footerReference w:type="default" r:id="rId8"/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Anticipate Data Cleaning Issues | 1-Page Summary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6"/>
        <w:szCs w:val="16"/>
      </w:rPr>
      <w:t xml:space="preserve">Python Data Cleaning Cookbook – Ch.1 Extended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40" w:before="8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aa7e5f09e88932f89f093351eb55a5df21b1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2026-08-02T03:40:07.143Z</dcterms:created>
  <dcterms:modified xsi:type="dcterms:W3CDTF">2026-08-02T03:40:07.144Z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