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60"/>
      </w:pPr>
      <w:r>
        <w:rPr>
          <w:sz w:val="18"/>
          <w:szCs w:val="18"/>
        </w:rPr>
        <w:t xml:space="preserve">A municipal police analytics unit receives a raw incident table (crime type, monthly volume, severity, media attention, solved status). Command needs a ranked short-list of high-impact, non-theft cases that still require resources, plus a transparent decision rule that field supervisors and executives can both understand. The underlying skill set is basic R syntax—exactly the constructs introduced in the “Introduction to R Syntax” materials (variables, vectors, unique, sqrt/floor/ceiling, comparisons, if-else, and a dplyr select-filter-arrange pipeline).</w:t>
      </w:r>
    </w:p>
    <w:p>
      <w:pPr>
        <w:pStyle w:val="Heading1"/>
      </w:pPr>
      <w:r>
        <w:t xml:space="preserve">Solution Strategy</w:t>
      </w:r>
    </w:p>
    <w:p>
      <w:pPr>
        <w:spacing w:after="40"/>
      </w:pPr>
      <w:r>
        <w:rPr>
          <w:sz w:val="18"/>
          <w:szCs w:val="18"/>
        </w:rPr>
        <w:t xml:space="preserve">Map every original syntax example onto a criminology task: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Load &amp; inspect with readr + head/summary (data-literacy check for mixed audiences).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unique(type) → catalogue of offence categories.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dplyr pipeline (select / filter monthly_incidents &gt; 15 000 &amp; type != "Theft" / arrange desc media_mentions) produces the priority list.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sqrt / floor / ceiling convert continuous scores into discrete unit estimates.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if-else on (high volume ∧ unsolved) yields an explicit dispatch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Parameterised simulation lets the user raise/lower the threshold and immediately see the change in required officers—supporting both technical supervisors and time-pressed executives.</w:t>
      </w:r>
    </w:p>
    <w:p>
      <w:pPr>
        <w:pStyle w:val="Heading1"/>
      </w:pPr>
      <w:r>
        <w:t xml:space="preserve">Solution</w:t>
      </w:r>
    </w:p>
    <w:p>
      <w:pPr>
        <w:spacing w:after="40"/>
      </w:pPr>
      <w:r>
        <w:rPr>
          <w:sz w:val="18"/>
          <w:szCs w:val="18"/>
        </w:rPr>
        <w:t xml:space="preserve">Running the pipeline on the supplied synthetic data (40 incidents) returns approximately 15 high-priority non-theft cases, of which ~12 remain unsolved. Top entries are typically high-media Assault, Homicide or Drug-Offense records. An if-else rule flags them for “Dispatch priority units!” Floor/ceiling of monthly volume / 5 000 supplies conservative vs optimistic patrol-unit estimates. Changing the incident threshold from 15 000 to 20 000 roughly halves the list, illustrating sensitivity for resource planning.</w:t>
      </w:r>
    </w:p>
    <w:p>
      <w:pPr>
        <w:spacing w:after="40" w:before="4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Pipeline flowchart" descr="Criminology data analysis pipeline in R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555555"/>
          <w:sz w:val="16"/>
          <w:szCs w:val="16"/>
        </w:rPr>
        <w:t xml:space="preserve">Figure: End-to-end analysis pipeline (load → inspect → filter → decide → simulate).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All core R syntax from the introductory notebooks is sufficient to turn raw incident data into an actionable priority list.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Audience adaptation matters: executives need the count and the decision rule; technical supervisors need the ranked IDs and the reproducible code; field users need the clear if-else message.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A short simulation cell makes the impact of threshold changes transparent—supporting both data-literate and less data-literate stakeholders.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Practice / Solution notebook pair + flowchart + 1-page report form a complete, self-contained extended project ready for classroom or on-boarding use.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Audience-adapted data analysis report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Criminology R Syntax Extended Project  |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2f288d6ac99947824a609559e6c789c693a1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2026-08-19T14:08:39.537Z</dcterms:created>
  <dcterms:modified xsi:type="dcterms:W3CDTF">2026-08-19T14:08:39.538Z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