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Key Takeaways</w:t>
      </w:r>
    </w:p>
    <w:p>
      <w:pPr>
        <w:pStyle w:val="Heading2"/>
        <w:spacing w:after="300"/>
      </w:pPr>
      <w:r>
        <w:t xml:space="preserve">Chapter 1 — Correlation, Association, and the Yule–Simpson Paradox</w:t>
      </w:r>
    </w:p>
    <w:p>
      <w:pPr>
        <w:spacing w:after="150"/>
      </w:pPr>
      <w:r>
        <w:rPr>
          <w:i/>
          <w:iCs/>
        </w:rPr>
        <w:t xml:space="preserve">Source: A First Course in Causal Inference. This summary distills the chapter's core ideas into a form you can reference quickly on a project.</w:t>
      </w:r>
    </w:p>
    <w:p>
      <w:pPr>
        <w:pStyle w:val="Heading1"/>
        <w:spacing w:after="150" w:before="300"/>
      </w:pPr>
      <w:r>
        <w:t xml:space="preserve">1. The central distinction: association vs. causation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Classical statistics (correlation, regression, contingency-table measures) describes association — how variables move together in the observed data.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Association is not causation. The same data can support wildly different causal stories depending on unmeasured structure (e.g., confounding).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This book's premise: statistics is not opposed to causal inference — it is the tool for doing it rigorously, once a formal causal framework is in place (later chapters).</w:t>
      </w:r>
    </w:p>
    <w:p>
      <w:pPr>
        <w:pStyle w:val="Heading1"/>
        <w:spacing w:after="150" w:before="300"/>
      </w:pPr>
      <w:r>
        <w:t xml:space="preserve">2. Correlation and regression can mislead by omission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Pearson correlation ρ and simple regression β always share the same sign, but that sign can flip entirely once you add or drop covariates.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Real example from the chapter: a job-training effect on earnings was estimated at −$8,506 with no covariates, but +$1,068 once covariates were controlled for — sign reversal.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Practical implication: never trust a single regression specification. Always check sensitivity to reasonable covariate sets.</w:t>
      </w:r>
    </w:p>
    <w:p>
      <w:pPr>
        <w:pStyle w:val="Heading1"/>
        <w:spacing w:after="150" w:before="300"/>
      </w:pPr>
      <w:r>
        <w:t xml:space="preserve">3. Three standard 2x2 association measures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Risk difference (rd) = pr(Y=1|Z=1) − pr(Y=1|Z=0) — an absolute-scale comparison.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Risk ratio (rr) = pr(Y=1|Z=1) / pr(Y=1|Z=0) — a relative-scale comparison.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Odds ratio (or) = [p11 p00] / [p10 p01] — symmetric in Z and Y, commonly used in epidemiology and case-control designs.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Independence Z ⊥ Y is equivalent to rd = 0, rr = 1, and or = 1 (Proposition 1.1).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When outcome probabilities are small (rare disease/event), or ≈ rr — useful for interpreting odds ratios as approximate relative risk.</w:t>
      </w:r>
    </w:p>
    <w:p>
      <w:pPr>
        <w:pStyle w:val="Heading1"/>
        <w:spacing w:after="150" w:before="300"/>
      </w:pPr>
      <w:r>
        <w:t xml:space="preserve">4. The Yule–Simpson Paradox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Definition: the marginal (aggregated) association between Z and Y can have the opposite sign to the association within every stratum of a third variable X.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Kidney stone example: aggregated data suggest open surgery is worse (rd = −5%), but within both the small-stone and large-stone strata, open surgery is better (rd = +6% and +4%).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Berkeley admissions example: aggregated data show a large, significant gender gap in admission rates; department-by-department the gap is small and mostly not significant, with one department reversing direction.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The paradox arises when the third variable X is associated with both the treatment/exposure Z and the outcome Y — X is then called a confounder.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Mechanism: the total Z–Y association combines a direct path (Z → Y) and a confounding path (Z ← X → Y); if the confounding path is large enough and opposite in sign, it can dominate and flip the observed marginal sign.</w:t>
      </w:r>
    </w:p>
    <w:p>
      <w:pPr>
        <w:pStyle w:val="Heading1"/>
        <w:spacing w:after="150" w:before="300"/>
      </w:pPr>
      <w:r>
        <w:t xml:space="preserve">5. Practical rule of thumb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Whenever you observe an association in aggregated data, ask: is there a variable that differs systematically across treatment groups and also affects the outcome?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If such a variable exists (or is even suspected), stratify or adjust for it and compare the stratified/adjusted association to the marginal one.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 large discrepancy — especially a sign flip — is a strong signal of confounding, and the stratified estimates are usually more trustworthy for guiding decisions than the aggregated one.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None of these tools alone establishes causation; they only diagnose and describe association patterns. Formal causal identification requires the frameworks developed in later chapters of the book.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2026-08-18T12:17:48.493Z</dcterms:created>
  <dcterms:modified xsi:type="dcterms:W3CDTF">2026-08-18T12:17:48.510Z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