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C3E50"/>
          <w:sz w:val="44"/>
          <w:szCs w:val="44"/>
        </w:rPr>
        <w:t xml:space="preserve">Potential Outcomes Framework</w:t>
      </w:r>
    </w:p>
    <w:p>
      <w:pPr>
        <w:spacing w:after="60"/>
      </w:pPr>
      <w:r>
        <w:rPr>
          <w:color w:val="2980B9"/>
          <w:sz w:val="30"/>
          <w:szCs w:val="30"/>
        </w:rPr>
        <w:t xml:space="preserve">Applicability Checklist &amp; Key Takeaways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A reusable project template based on Chapter 2, “Potential Outcomes,” from A First Course in Causal Inference</w:t>
      </w:r>
    </w:p>
    <w:p>
      <w:pPr>
        <w:spacing w:after="120"/>
      </w:pPr>
      <w:r>
        <w:t xml:space="preserve">Purpose: This template turns the theory of Chapter 2 into a concrete, step-by-step checklist you can fill out at the start of any causal-inference project. Use it to force explicit answers to the questions the chapter shows are easy to skip: What exactly is the intervention? What is the unit? Does SUTVA hold? What is being assumed about assignment?</w:t>
      </w:r>
    </w:p>
    <w:p>
      <w:pPr>
        <w:pBdr>
          <w:bottom w:val="single" w:color="2C3E50" w:sz="6"/>
        </w:pBdr>
        <w:shd w:fill="2C3E50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Part 1 — Key Takeaways</w:t>
      </w:r>
    </w:p>
    <w:p>
      <w:pPr>
        <w:pStyle w:val="Heading2"/>
        <w:spacing w:after="120" w:before="240"/>
      </w:pPr>
      <w:r>
        <w:t xml:space="preserve">1. “No causation without manipulation”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causal effect is only well-defined relative to a hypothetical intervention/manipulation that could (at least in principle) be applied to a unit.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interventions are clearly well-defined (aspirin vs. no aspirin, class size, GOTV message). Others are ill-defined because they bundle several different “versions” of treatment (BMI reduction via diet vs. surgery vs. exercise; race, which cannot literally be manipulated).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the intervention is ambiguous, causal claims about it should be treated with caution — or the intervention should be redefined into something manipulable (e.g., perceived race via resume audit studies).</w:t>
      </w:r>
    </w:p>
    <w:p>
      <w:pPr>
        <w:pStyle w:val="Heading2"/>
        <w:spacing w:after="120" w:before="240"/>
      </w:pPr>
      <w:r>
        <w:t xml:space="preserve">2. Potential outcomes and the Science Table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Each unit i has two potential outcomes, Yi(1) and Yi(0) — the outcome that would occur under treatment and under control, respectively.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full set of potential outcomes for all units is called the Science Table. Causal effects are functions of this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 problem of causal inference: for each unit we observe only one of Yi(1), Yi(0); the other is counterfactual (missing).</w:t>
      </w:r>
    </w:p>
    <w:p>
      <w:pPr>
        <w:pStyle w:val="Heading2"/>
        <w:spacing w:after="120" w:before="240"/>
      </w:pPr>
      <w:r>
        <w:t xml:space="preserve">3. SUTVA — the two hidden assumptions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interference: unit i’s potential outcomes do not depend on any other unit’s treatment assignment. Commonly violated with infectious disease, social networks, and market spillovers.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Consistency: there is only one version of each treatment level — the treatment is well-defined enough that “Yi(1)” unambiguously means the same thing for every unit.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Together, no interference + consistency = SUTVA (Stable Unit Treatment Value Assumption). SUTVA is what licenses writing outcomes as simple functions Yi(1), Yi(0) in the first place.</w:t>
      </w:r>
    </w:p>
    <w:p>
      <w:pPr>
        <w:pStyle w:val="Heading2"/>
        <w:spacing w:after="120" w:before="240"/>
      </w:pPr>
      <w:r>
        <w:t xml:space="preserve">4. Estimands: individual vs. average effects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Individual causal effect: τi = Yi(1) − Yi(0). Never fully observable.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Causal Effect (ACE): τ = mean of τi across units — equivalently, the difference of the average potential outcomes. This is the estimand most of the book (and most applied work) targets.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ACE is a linear estimand: average of differences = difference of averages. Nonlinear estimands (e.g., median treatment effect) do NOT have this property — be careful when generalizing intuition from the 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positive ACE does not imply most units benefit — always ask about the distribution of τi, not just its mean.</w:t>
      </w:r>
    </w:p>
    <w:p>
      <w:pPr>
        <w:pStyle w:val="Heading2"/>
        <w:spacing w:after="120" w:before="240"/>
      </w:pPr>
      <w:r>
        <w:t xml:space="preserve">5. Subgroups and the (non-)existence of Yule–Simpson for causal effects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Subgroup causal effects combine into the overall effect via a weighted average: τ = π1τ1 + π0τ0.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Because this identity holds exactly, Yule–Simpson-style sign reversal cannot happen for true causal effects (it can happen for naive associational comparisons, which is exactly why confounding is dangerous).</w:t>
      </w:r>
    </w:p>
    <w:p>
      <w:pPr>
        <w:pStyle w:val="Heading2"/>
        <w:spacing w:after="120" w:before="240"/>
      </w:pPr>
      <w:r>
        <w:t xml:space="preserve">6. The experimental unit can differ from the physical unit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Before/after comparisons on the same physical individual (e.g., “I took aspirin and my headache went away”) do NOT reveal both potential outcomes for one unit — “me, before” and “me, after” are different experimental units, each with their own missing potential outcome.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trap is common in self-experimentation, pre/post designs, and anecdotal reasoning. Guard against it explicitly.</w:t>
      </w:r>
    </w:p>
    <w:p>
      <w:pPr>
        <w:pStyle w:val="Heading2"/>
        <w:spacing w:after="120" w:before="240"/>
      </w:pPr>
      <w:r>
        <w:t xml:space="preserve">7. Treatment assignment mechanism is central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Observed outcome: Yi = Zi·Yi(1) + (1−Zi)·Yi(0) = Yi(0) + Ziτi.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Z is generated determines whether a simple difference in means recovers the ACE. A mechanism correlated with τi (a “perfect doctor”) can badly bias naive comparisons; a mechanism independent of potential outcomes (fair coin flip / randomization) makes the naive difference in means an unbiased-in-expectation estimate of the ACE.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rest of the book (and applied causal inference generally) is organized around what is assumed/known about this mechanism — this is the single most important design question in any project.</w:t>
      </w:r>
    </w:p>
    <w:p>
      <w:pPr>
        <w:pBdr>
          <w:bottom w:val="single" w:color="2C3E50" w:sz="6"/>
        </w:pBdr>
        <w:shd w:fill="2C3E50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Part 2 — Applicability Checklist</w:t>
      </w:r>
    </w:p>
    <w:p>
      <w:pPr>
        <w:spacing w:after="120"/>
      </w:pPr>
      <w:r>
        <w:rPr>
          <w:i/>
          <w:iCs/>
          <w:color w:val="555555"/>
        </w:rPr>
        <w:t xml:space="preserve">Work through each block in order. Do not proceed to estimation/analysis until every box in Blocks A–D is checked or explicitly flagged as “unresolved / assumption.”</w:t>
      </w:r>
    </w:p>
    <w:p>
      <w:pPr>
        <w:pStyle w:val="Heading2"/>
        <w:spacing w:after="120" w:before="240"/>
      </w:pPr>
      <w:r>
        <w:t xml:space="preserve">Block A — Define the causal question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can state the treatment and control conditions as things that could, in principle, be manipulated.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have written down the outcome variable(s) of interest precisely (units, timing, measurement).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have checked whether the intervention has multiple “versions” (e.g., different doses, delivery methods) that might have different effects, and decided whether to treat them as one treatment or split them.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If the intervention is inherently hard to manipulate (e.g., a demographic attribute), I have reframed it into a manipulable proxy (e.g., perceived attribute) or flagged the causal claim as ill-defined.</w:t>
      </w:r>
    </w:p>
    <w:p>
      <w:pPr>
        <w:pStyle w:val="Heading2"/>
        <w:spacing w:after="120" w:before="240"/>
      </w:pPr>
      <w:r>
        <w:t xml:space="preserve">Block B — Define units and check SUTVA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have precisely defined what an “experimental unit” is (this may not be the same as the physical/legal entity — e.g., person-at-time-t, not just person).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No interference: I have considered whether one unit’s treatment could affect another unit’s outcome (network effects, spillovers, contagion, market equilibrium effects, general equilibrium effects).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Consistency: I have confirmed the treatment is well-defined enough that there is effectively one version of “treated” and one version of “untreated” relevant to this outcome.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If SUTVA is violated, I have noted which assumption fails and how I will address it (e.g., cluster-level analysis, interference-aware design, partial interference models).</w:t>
      </w:r>
    </w:p>
    <w:p>
      <w:pPr>
        <w:pStyle w:val="Heading2"/>
        <w:spacing w:after="120" w:before="240"/>
      </w:pPr>
      <w:r>
        <w:t xml:space="preserve">Block C — Choose the estimand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have decided whether the Average Causal Effect (ACE) is the right target, or whether a different estimand (subgroup effect, quantile/median effect, proportion who benefit) better answers the real-world question.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If using a nonlinear estimand, I have confirmed that linear intuition (e.g., “difference of medians = median of differences”) will NOT automatically hold, and identified whether the estimand is even identifiable from the data I will have.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have considered whether the ACE alone could be misleading for my audience (e.g., masking that a minority of units drives the whole average effect).</w:t>
      </w:r>
    </w:p>
    <w:p>
      <w:pPr>
        <w:pStyle w:val="Heading2"/>
        <w:spacing w:after="120" w:before="240"/>
      </w:pPr>
      <w:r>
        <w:t xml:space="preserve">Block D — Interrogate the treatment assignment mechanism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have written down, in plain language, how units ended up treated vs. untreated in my data (randomization, self-selection, policy rule, doctor/manager discretion, natural experiment, etc.).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have assessed whether assignment could plausibly be correlated with the individual treatment effect τi itself (a “perfect doctor”-style mechanism), which would bias naive comparisons.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If assignment is not randomized, I have listed the design/method I will use to address confounding (e.g., matching, regression adjustment, IV, RDD, diff-in-diff) — to be detailed in later chapters.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have identified what fraction of each unit’s potential outcomes will be missing, and confirmed my planned estimator only uses observed data.</w:t>
      </w:r>
    </w:p>
    <w:p>
      <w:pPr>
        <w:pStyle w:val="Heading2"/>
        <w:spacing w:after="120" w:before="240"/>
      </w:pPr>
      <w:r>
        <w:t xml:space="preserve">Block E — Before/after and self-comparison traps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If any part of the analysis compares the same unit before and after treatment, I have explicitly treated “before” and “after” as different experimental units with their own (partly missing) potential outcomes, rather than assuming the untreated potential outcome is stable over time.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If I am relying on outcome stability over time (Yi,before(0) = Yi,after(0)), I have flagged this as a strong, untestable assumption and considered how sensitive conclusions are to it.</w:t>
      </w:r>
    </w:p>
    <w:p>
      <w:pPr>
        <w:pStyle w:val="Heading2"/>
        <w:spacing w:after="120" w:before="240"/>
      </w:pPr>
      <w:r>
        <w:t xml:space="preserve">Block F — Documentation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have recorded all of the above (treatment definition, unit definition, SUTVA assessment, estimand, assignment mechanism, and known limitations) in the project write-up before running any analysis.</w:t>
      </w:r>
    </w:p>
    <w:p>
      <w:pPr>
        <w:spacing w:after="90"/>
        <w:ind w:left="200"/>
      </w:pPr>
      <w:r>
        <w:rPr>
          <w:sz w:val="24"/>
          <w:szCs w:val="24"/>
        </w:rPr>
        <w:t xml:space="preserve">☐  </w:t>
      </w:r>
      <w:r>
        <w:t xml:space="preserve">I have flagged any unresolved assumptions for the reader/stakeholder rather than silently assuming them away.</w:t>
      </w:r>
    </w:p>
    <w:p>
      <w:pPr>
        <w:pBdr>
          <w:bottom w:val="single" w:color="2C3E50" w:sz="6"/>
        </w:pBdr>
        <w:shd w:fill="2C3E50" w:val="clear"/>
        <w:spacing w:after="150" w:before="300"/>
      </w:pPr>
      <w:r>
        <w:rPr>
          <w:b/>
          <w:bCs/>
          <w:color w:val="FFFFFF"/>
          <w:sz w:val="24"/>
          <w:szCs w:val="24"/>
        </w:rPr>
        <w:t xml:space="preserve">Part 3 — Fill-In Project Template</w:t>
      </w:r>
    </w:p>
    <w:p>
      <w:pPr>
        <w:spacing w:after="120"/>
      </w:pPr>
      <w:r>
        <w:rPr>
          <w:i/>
          <w:iCs/>
          <w:color w:val="555555"/>
        </w:rPr>
        <w:t xml:space="preserve">Copy this section into a new project and complete each field.</w:t>
      </w:r>
    </w:p>
    <w:p>
      <w:pPr>
        <w:spacing w:after="160"/>
      </w:pPr>
      <w:r>
        <w:rPr>
          <w:b/>
          <w:bCs/>
        </w:rPr>
        <w:t xml:space="preserve">Project name: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Date: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Analyst(s):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Treatment (Z = 1):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Control (Z = 0):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Outcome variable Y: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Definition of experimental unit: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No-interference risk (describe / N/A):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Consistency risk (describe / N/A):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Target estimand (ACE / subgroup / quantile / other):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Assignment mechanism (how Z arises):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Is assignment plausibly independent of τi? (yes/no + why):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Planned identification strategy: </w:t>
      </w:r>
      <w:r>
        <w:rPr>
          <w:color w:val="999999"/>
        </w:rPr>
        <w:t xml:space="preserve">_______________________________________________________</w:t>
      </w:r>
    </w:p>
    <w:p>
      <w:pPr>
        <w:spacing w:after="160"/>
      </w:pPr>
      <w:r>
        <w:rPr>
          <w:b/>
          <w:bCs/>
        </w:rPr>
        <w:t xml:space="preserve">Known limitations / untestable assumptions: </w:t>
      </w:r>
      <w:r>
        <w:rPr>
          <w:color w:val="999999"/>
        </w:rPr>
        <w:t xml:space="preserve">_______________________________________________________</w:t>
      </w:r>
    </w:p>
    <w:p>
      <w:pPr>
        <w:spacing w:before="300"/>
      </w:pPr>
      <w:r>
        <w:rPr>
          <w:i/>
          <w:iCs/>
          <w:color w:val="888888"/>
          <w:sz w:val="18"/>
          <w:szCs w:val="18"/>
        </w:rPr>
        <w:t xml:space="preserve">Source: A First Course in Causal Inference, Chapter 2 — Potential Outcomes.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2026-08-19T05:32:10.826Z</dcterms:created>
  <dcterms:modified xsi:type="dcterms:W3CDTF">2026-08-19T05:32:10.837Z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