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Wrapper Methods on the UCI Obesity Survey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6"/>
          <w:szCs w:val="16"/>
        </w:rPr>
        <w:t xml:space="preserve">Short name: WrapFS_Obes   ·   Python / mlxtend + scikit-learn   ·   n = 2,111   ·   18 predictors + NObeyesdad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Problem Statement</w:t>
      </w:r>
    </w:p>
    <w:p>
      <w:pPr>
        <w:spacing w:after="8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 2,111-row eating-habits survey (Palechor &amp; de la Hoz, UCI) encodes 18 items — meals, activity, alcohol, and primary transport — plus a binary obesity flag (prevalence 46%). The teaching task is to predict obesity with logistic regression and then ask whether a wrapper can retire most of the questionnaire without giving up accuracy. Three wrappers are required: sequential forward selection, sequential backward selection, and recursive feature elimination. The operational question for a survey shop is simple: how many items do we still need?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 Strategy</w:t>
      </w:r>
    </w:p>
    <w:p>
      <w:pPr>
        <w:spacing w:after="8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Fit LogisticRegression(max_iter=1000) on all 18 columns and store the resubstitution accuracy. Run mlxtend SFS (k = 9 and the published k = 6), SBS (k = 7, floating on/off), and sklearn RFE after StandardScaler (n = 8 and n = 6). Compare names and scores. Cross-check with sklearn SequentialFeatureSelector, an L1-logistic embedded screen, and a mutual-information filter. Stress-test with a 70/30 hold-out, a k-sweep, and a Monte-Carlo over subsample size, label noise, and junk columns.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800"/>
        <w:gridCol w:w="57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In-sample acc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Stable members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All features (baseline)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0.766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SFS (starter k)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0.784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Age, fam. hist., FAVC, CAEC, SCC + FAF, Gender, Bike, Walking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SFS (published k)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0.769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Age, fam. hist., FAVC, CAEC, SCC, FAF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SBS / SBFS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0.764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Age, fam. hist., FAVC, FCVC, CAEC, SCC, Public_Transportation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RFE scaled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0.768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Age, fam. hist., FAVC, FCVC, CAEC, SCC, Automobile, Walking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RFE scaled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0.758</w:t>
            </w:r>
          </w:p>
        </w:tc>
        <w:tc>
          <w:tcPr>
            <w:tcW w:type="dxa" w:w="5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Age, fam. hist., FAVC, CAEC, SCC, Automobile</w:t>
            </w:r>
          </w:p>
        </w:tc>
      </w:tr>
    </w:tbl>
    <w:p>
      <w:pPr>
        <w:spacing w:after="6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SFS-9 is the only wrapper that clearly beats the full card in-sample. The five-item core {Age, family_history_with_overweight, FAVC, CAEC, SCC} appears in every method. The SFS curve flattens at k = 8–10 (≈ 0.7835); k = 6 already matches the 18-feature model.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2514600"/>
            <wp:effectExtent t="0" r="0" b="0" l="0"/>
            <wp:docPr id="1" name="Accuracy comparison bars" descr="Accuracy comparison bars" title="Accuracy comparison 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953000" cy="3162300"/>
            <wp:effectExtent t="0" r="0" b="0" l="0"/>
            <wp:docPr id="1" name="Wrapper flowchart" descr="Wrapper flowchart" title="Wrappe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Takeaways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1. Wrappers wrap one estimator. A tree or a penalized model can keep a different card.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2. Greedy is not a guarantee: SFS-9 gains 1.8 pp; SBS-7 loses 0.2 pp versus all 18.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3. RFE ranks |coef| — scale first. SFS/SBS rank accuracy, so raw units are acceptable.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4. cv=0 is a resubstitution score. A 70/30 split shrinks the SFS edge; report that number before retiring questions.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5. This is a teaching survey model, not a diagnosis and not a causal claim about snacking or transport.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WrapFS_Obes  ·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6"/>
        <w:szCs w:val="16"/>
      </w:rPr>
      <w:t xml:space="preserve">WrapFS_Obes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18e738ea0942e60abad43ff4b8177139ec91e2.png"/><Relationship Id="rId10" Type="http://schemas.openxmlformats.org/officeDocument/2006/relationships/image" Target="media/077bf450ed92e25ab93bdc6efd9c033f41f79de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2026-09-01T03:14:24.811Z</dcterms:created>
  <dcterms:modified xsi:type="dcterms:W3CDTF">2026-09-01T03:14:24.812Z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