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Strategy guide — wrapper feature selection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75569"/>
          <w:sz w:val="18"/>
          <w:szCs w:val="18"/>
        </w:rPr>
        <w:t xml:space="preserve">When to reuse WrapFS_Obes_Reusable_Template.ipynb and when not to.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Use this pattern when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You have a wide numeric (or already-encoded) table, a binary or multiclass label, and a cheap estimator you actually intend to ship (logistic, linear SVM, small tree). You care about a shorter instrument — fewer lab assays, fewer survey items, fewer sensors. n is a few hundred to a few tens of thousands so SFS with cv≤5 finishes in minutes.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Do not use this pattern when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 is in the thousands and n is small — use an embedded penalty or a filter first. The production model is a large GBM or a net; wrapping LR will pick LR-features. You need confidence intervals on which variable is “the” cause. You cannot encode categoricals without leaking the test fold. The outcome is continuous and heteroscedastic; switch the estimator and the score (neg_mean_squared_error) before wrapping.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Recommended sequence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1. Baseline the full model on a locked split. 2. Filter obvious constants and the extra dummy in a one-hot simplex. 3. SFS to a small k with cv=5. 4. Confirm with SBS or RFE; keep the intersection. 5. Refit on the training fold only and report test accuracy, calibration, and a coefficient table. 6. Simulate label noise and extra junk columns so you know how brittle the card is.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Good-fit catalogue (top applications)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Questionnaire design; credit-application slim-downs; clinical intake forms; sensor-suite reduction; marketing-propensity cards where each extra field costs a page view; any teaching lab that must show filter vs wrapper vs embedded side by side.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Anti-applications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Replacing a BMI or lab measurement with 9 lifestyle ticks. Automated benefit denial. Causal “what to ban” lists. Real-time trading signals. Any setting where a missed obese case (or a missed default) has a loss the accuracy score does not see — move to an explicit cost or recall target before you wrap.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GitHub naming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WrapFS_Obes_* is the short stem. Do not revive Wrapper_Methods_Obesity_Eating_Habits_Sequential_Forward_Selection.</w:t>
      </w:r>
    </w:p>
    <w:sectPr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WrapFS_Obes strategy  · 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60"/>
      <w:outlineLvl w:val="0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2026-09-01T03:14:26.235Z</dcterms:created>
  <dcterms:modified xsi:type="dcterms:W3CDTF">2026-09-01T03:14:26.235Z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