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80" w:before="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Bank Log-Loss &amp; Cost — Cheat Sheet</w:t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222222"/>
          <w:sz w:val="18"/>
          <w:szCs w:val="18"/>
        </w:rPr>
        <w:t xml:space="preserve">Keep beside Bank_LogLoss_Cost_Practice_Skeleton.ipynb. y = 1 means the loan defaulted. Logs are natural logs.</w:t>
      </w:r>
    </w:p>
    <w:p>
      <w:pPr>
        <w:pStyle w:val="Heading2"/>
        <w:spacing w:after="80" w:before="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Formulas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7380"/>
      </w:tblGrid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4F7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Item</w:t>
            </w:r>
          </w:p>
        </w:tc>
        <w:tc>
          <w:tcPr>
            <w:tcW w:type="dxa" w:w="7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4F7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Banking meaning / code</w:t>
            </w:r>
          </w:p>
        </w:tc>
      </w:tr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6"/>
                <w:szCs w:val="16"/>
              </w:rPr>
              <w:t xml:space="preserve">Sigmoid</w:t>
            </w:r>
          </w:p>
        </w:tc>
        <w:tc>
          <w:tcPr>
            <w:tcW w:type="dxa" w:w="7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PD = 1/(1+e^{−z})   clip z to [−50, 50]</w:t>
            </w:r>
          </w:p>
        </w:tc>
      </w:tr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6"/>
                <w:szCs w:val="16"/>
              </w:rPr>
              <w:t xml:space="preserve">Score z</w:t>
            </w:r>
          </w:p>
        </w:tc>
        <w:tc>
          <w:tcPr>
            <w:tcW w:type="dxa" w:w="7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z = w·x + b   1-D DTI: w*dti+b   2-D: X @ w + b</w:t>
            </w:r>
          </w:p>
        </w:tc>
      </w:tr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6"/>
                <w:szCs w:val="16"/>
              </w:rPr>
              <w:t xml:space="preserve">Loss, defaulted</w:t>
            </w:r>
          </w:p>
        </w:tc>
        <w:tc>
          <w:tcPr>
            <w:tcW w:type="dxa" w:w="7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−log(PD)   blows up if PD → 0 on a default</w:t>
            </w:r>
          </w:p>
        </w:tc>
      </w:tr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6"/>
                <w:szCs w:val="16"/>
              </w:rPr>
              <w:t xml:space="preserve">Loss, paid</w:t>
            </w:r>
          </w:p>
        </w:tc>
        <w:tc>
          <w:tcPr>
            <w:tcW w:type="dxa" w:w="7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−log(1−PD)   blows up if PD → 1 on a payer</w:t>
            </w:r>
          </w:p>
        </w:tc>
      </w:tr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6"/>
                <w:szCs w:val="16"/>
              </w:rPr>
              <w:t xml:space="preserve">Compact L</w:t>
            </w:r>
          </w:p>
        </w:tc>
        <w:tc>
          <w:tcPr>
            <w:tcW w:type="dxa" w:w="7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−[y log PD + (1−y) log(1−PD)]</w:t>
            </w:r>
          </w:p>
        </w:tc>
      </w:tr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6"/>
                <w:szCs w:val="16"/>
              </w:rPr>
              <w:t xml:space="preserve">Book cost J</w:t>
            </w:r>
          </w:p>
        </w:tc>
        <w:tc>
          <w:tcPr>
            <w:tcW w:type="dxa" w:w="7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mean of L across the book — not $ NPL</w:t>
            </w:r>
          </w:p>
        </w:tc>
      </w:tr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6"/>
                <w:szCs w:val="16"/>
              </w:rPr>
              <w:t xml:space="preserve">ECL (other number)</w:t>
            </w:r>
          </w:p>
        </w:tc>
        <w:tc>
          <w:tcPr>
            <w:tcW w:type="dxa" w:w="7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PD × LGD × EAD</w:t>
            </w:r>
          </w:p>
        </w:tc>
      </w:tr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6"/>
                <w:szCs w:val="16"/>
              </w:rPr>
              <w:t xml:space="preserve">Clip PD</w:t>
            </w:r>
          </w:p>
        </w:tc>
        <w:tc>
          <w:tcPr>
            <w:tcW w:type="dxa" w:w="7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np.clip(PD, 1e-15, 1-1e-15) before log</w:t>
            </w:r>
          </w:p>
        </w:tc>
      </w:tr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6"/>
                <w:szCs w:val="16"/>
              </w:rPr>
              <w:t xml:space="preserve">Avoid</w:t>
            </w:r>
          </w:p>
        </w:tc>
        <w:tc>
          <w:tcPr>
            <w:tcW w:type="dxa" w:w="7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mean((PD − y)**2)</w:t>
            </w:r>
          </w:p>
        </w:tc>
      </w:tr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6"/>
                <w:szCs w:val="16"/>
              </w:rPr>
              <w:t xml:space="preserve">S1 vs S2</w:t>
            </w:r>
          </w:p>
        </w:tc>
        <w:tc>
          <w:tcPr>
            <w:tcW w:type="dxa" w:w="7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J(w=(1,1), b=−3) ≈ 0.36687   J(b=−4) ≈ 0.50368</w:t>
            </w:r>
          </w:p>
        </w:tc>
      </w:tr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6"/>
                <w:szCs w:val="16"/>
              </w:rPr>
              <w:t xml:space="preserve">Coin-flip</w:t>
            </w:r>
          </w:p>
        </w:tc>
        <w:tc>
          <w:tcPr>
            <w:tcW w:type="dxa" w:w="7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w=0, b=0 ⇒ PD=0.5 ⇒ J = −log(0.5) ≈ 0.693147</w:t>
            </w:r>
          </w:p>
        </w:tc>
      </w:tr>
    </w:tbl>
    <w:p>
      <w:pPr>
        <w:pStyle w:val="Heading2"/>
        <w:spacing w:after="80" w:before="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Code pattern</w:t>
      </w:r>
    </w:p>
    <w:p>
      <w:pPr>
        <w:spacing w:after="80" w:before="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Loop: for each loan, z_i, PD_i=sigmoid(z_i), add L, divide by m.</w:t>
      </w:r>
    </w:p>
    <w:p>
      <w:pPr>
        <w:spacing w:after="80" w:before="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Vectorized: PD = clip(sigmoid(X @ w + b)); J = mean(−(y*log(PD)+(1-y)*log(1-PD))).</w:t>
      </w:r>
    </w:p>
    <w:p>
      <w:pPr>
        <w:spacing w:after="80" w:before="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Alternates: np.where(y==1, −log(PD), −log(1-PD)); sklearn.metrics.log_loss(y, PD).</w:t>
      </w:r>
    </w:p>
    <w:p>
      <w:pPr>
        <w:pStyle w:val="Heading2"/>
        <w:spacing w:after="80" w:before="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How to read J in a bank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8"/>
          <w:szCs w:val="18"/>
        </w:rPr>
        <w:t xml:space="preserve">Same book, two scorecards → lower J wins (Lab05).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8"/>
          <w:szCs w:val="18"/>
        </w:rPr>
        <w:t xml:space="preserve">Same scorecard, dirtier default flags → J rises. Fix the file, do not retune first.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8"/>
          <w:szCs w:val="18"/>
        </w:rPr>
        <w:t xml:space="preserve">Larger book at the true weights → Monte-Carlo spread of J shrinks.</w:t>
      </w:r>
    </w:p>
    <w:p>
      <w:pPr>
        <w:pStyle w:val="Heading2"/>
        <w:spacing w:after="80" w:before="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Audience one-liners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7380"/>
      </w:tblGrid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4F7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Reader</w:t>
            </w:r>
          </w:p>
        </w:tc>
        <w:tc>
          <w:tcPr>
            <w:tcW w:type="dxa" w:w="7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4F7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What to say</w:t>
            </w:r>
          </w:p>
        </w:tc>
      </w:tr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6"/>
                <w:szCs w:val="16"/>
              </w:rPr>
              <w:t xml:space="preserve">Credit Risk</w:t>
            </w:r>
          </w:p>
        </w:tc>
        <w:tc>
          <w:tcPr>
            <w:tcW w:type="dxa" w:w="7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BCE, clip, S1 &lt; S2, MSE banned, next is ∇J and a hold-out vintage.</w:t>
            </w:r>
          </w:p>
        </w:tc>
      </w:tr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6"/>
                <w:szCs w:val="16"/>
              </w:rPr>
              <w:t xml:space="preserve">Risk Committee</w:t>
            </w:r>
          </w:p>
        </w:tc>
        <w:tc>
          <w:tcPr>
            <w:tcW w:type="dxa" w:w="7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Tighter cut scores 0.37 vs 0.50. Confident misses are expensive. Need a full vintage + ECL before policy change.</w:t>
            </w:r>
          </w:p>
        </w:tc>
      </w:tr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6"/>
                <w:szCs w:val="16"/>
              </w:rPr>
              <w:t xml:space="preserve">Branch staff</w:t>
            </w:r>
          </w:p>
        </w:tc>
        <w:tc>
          <w:tcPr>
            <w:tcW w:type="dxa" w:w="7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The DTI rule that is less shocked by real payers and breakers is the one we keep.</w:t>
            </w:r>
          </w:p>
        </w:tc>
      </w:tr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6"/>
                <w:szCs w:val="16"/>
              </w:rPr>
              <w:t xml:space="preserve">Finance / ALM</w:t>
            </w:r>
          </w:p>
        </w:tc>
        <w:tc>
          <w:tcPr>
            <w:tcW w:type="dxa" w:w="7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J is not a provision. Here is mean ECL at LGD 45% if you need dollars.</w:t>
            </w:r>
          </w:p>
        </w:tc>
      </w:tr>
    </w:tbl>
    <w:sectPr>
      <w:headerReference w:type="default" r:id="rId7"/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80" w:before="0"/>
    </w:pPr>
    <w:r>
      <w:rPr>
        <w:rFonts w:ascii="Arial" w:cs="Arial" w:eastAsia="Arial" w:hAnsi="Arial"/>
        <w:i/>
        <w:iCs/>
        <w:color w:val="666666"/>
        <w:sz w:val="16"/>
        <w:szCs w:val="16"/>
      </w:rPr>
      <w:t xml:space="preserve">Bank_LogLoss_Cost  ·  cheat sheet for the practice skeleton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1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160"/>
      <w:outlineLvl w:val="0"/>
    </w:pPr>
    <w:rPr>
      <w:rFonts w:ascii="Arial" w:cs="Arial" w:eastAsia="Arial" w:hAnsi="Arial"/>
      <w:b/>
      <w:bCs/>
      <w:color w:val="1B4F72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60" w:before="140"/>
      <w:outlineLvl w:val="1"/>
    </w:pPr>
    <w:rPr>
      <w:rFonts w:ascii="Arial" w:cs="Arial" w:eastAsia="Arial" w:hAnsi="Arial"/>
      <w:b/>
      <w:bCs/>
      <w:color w:val="1B4F72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2026-08-26T22:02:21.903Z</dcterms:created>
  <dcterms:modified xsi:type="dcterms:W3CDTF">2026-08-26T22:02:21.903Z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