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 w:before="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Logistic Loss &amp; Cost — Cheat Sheet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222222"/>
          <w:sz w:val="18"/>
          <w:szCs w:val="18"/>
        </w:rPr>
        <w:t xml:space="preserve">Keep this next to Logistic_Loss_Cost_Practice_Skeleton.ipynb. All logs are natural logs.</w:t>
      </w:r>
    </w:p>
    <w:p>
      <w:pPr>
        <w:pStyle w:val="Heading2"/>
        <w:spacing w:after="80" w:before="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Formulas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4F7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4F7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Formula / code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Sigmoid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g(z) = 1 / (1 + e^{-z})     code: 1/(1+np.exp(-np.clip(z,-50,50)))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Score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z = w·x + b     1-D: w*x+b     2-D: X @ w + b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Model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 = g(z)  ∈ (0,1)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Loss y=1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−log(f)     → 0 when f→1, →∞ when f→0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Loss y=0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−log(1−f)   → 0 when f→0, →∞ when f→1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Compact loss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L = −[ y log f + (1−y) log(1−f) ]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Cost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J(w,b) = (1/m) Σ L_i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Clip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 = np.clip(f, 1e-15, 1-1e-15) before every log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Do not use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mean((sigmoid(z) − y)**2)  — not a soup bowl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Lab05 check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J([1,1], −3) ≈ 0.366867     J([1,1], −4) ≈ 0.503681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Zero model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w=0, b=0 ⇒ f=0.5 ⇒ J = −log(0.5) ≈ 0.693147</w:t>
            </w:r>
          </w:p>
        </w:tc>
      </w:tr>
    </w:tbl>
    <w:p>
      <w:pPr>
        <w:pStyle w:val="Heading2"/>
        <w:spacing w:after="80" w:before="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Implementation pattern</w:t>
      </w:r>
    </w:p>
    <w:p>
      <w:pPr>
        <w:spacing w:after="80" w:before="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Loop (original lab): for each row i, z_i = dot(X[i], w)+b, f_i=sigmoid(z_i), accumulate L, divide by m.</w:t>
      </w:r>
    </w:p>
    <w:p>
      <w:pPr>
        <w:spacing w:after="80" w:before="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Vectorized: f = clip(sigmoid(X @ w + b)); J = mean(−(y*log(f)+(1-y)*log(1-f))).</w:t>
      </w:r>
    </w:p>
    <w:p>
      <w:pPr>
        <w:spacing w:after="80" w:before="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Alternates: np.where(y==1, −log(f), −log(1-f)); sklearn.metrics.log_loss(y, f) if sklearn is installed.</w:t>
      </w:r>
    </w:p>
    <w:p>
      <w:pPr>
        <w:pStyle w:val="Heading2"/>
        <w:spacing w:after="80" w:before="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How to read a cost comparison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Same data, two (w,b) → lower J is the better current fit. That is Lab05.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Same (w,b), noisier labels → J rises. The model did not get worse; the labels did.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Larger m at the true parameters → Monte-Carlo spread of J shrinks.</w:t>
      </w:r>
    </w:p>
    <w:p>
      <w:pPr>
        <w:pStyle w:val="Heading2"/>
        <w:spacing w:after="80" w:before="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Audience one-liners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4F7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Reader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4F7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say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Analyst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BCE, clip, loop vs vec, J(b=−3)&lt;J(b=−4), next step is ∇J.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Executive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The tighter cut scores 0.37 vs 0.50. Confident mistakes are expensive. Fit on more labels before rollout.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Non-specialist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 rule that is almost sure and wrong is treated as a big surprise. Keep the less-surprised cut.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Technical supervisor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Point at the appendix: unit tests, clip policy, vectorized identity, expected Lab05 numbers.</w:t>
            </w:r>
          </w:p>
        </w:tc>
      </w:tr>
    </w:tbl>
    <w:p>
      <w:pPr>
        <w:pStyle w:val="Heading2"/>
        <w:spacing w:after="80" w:before="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Files in this mini-project</w:t>
      </w:r>
    </w:p>
    <w:p>
      <w:pPr>
        <w:spacing w:after="80" w:before="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Skeleton · Solution · Reusable_Template · Logistic_Loss_Cost.py · data/logistic_loss_{1d,2d,practice}.csv · flowchart + curve/heatmap/boundary/simulation PNGs · this cheat sheet · 1-page report · project memo.</w:t>
      </w:r>
    </w:p>
    <w:sectPr>
      <w:headerReference w:type="default" r:id="rId7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80" w:before="0"/>
    </w:pP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Logistic_Loss_Cost  ·  Cheat sheet for the practice skeleton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60"/>
      <w:outlineLvl w:val="0"/>
    </w:pPr>
    <w:rPr>
      <w:rFonts w:ascii="Arial" w:cs="Arial" w:eastAsia="Arial" w:hAnsi="Arial"/>
      <w:b/>
      <w:bCs/>
      <w:color w:val="1B4F72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140"/>
      <w:outlineLvl w:val="1"/>
    </w:pPr>
    <w:rPr>
      <w:rFonts w:ascii="Arial" w:cs="Arial" w:eastAsia="Arial" w:hAnsi="Arial"/>
      <w:b/>
      <w:bCs/>
      <w:color w:val="1B4F7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2026-08-26T21:49:31.765Z</dcterms:created>
  <dcterms:modified xsi:type="dcterms:W3CDTF">2026-08-26T21:49:31.765Z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