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PTEdu — 1-page summary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Education adaptation of PTIntro  ·  tensors + 4→16→3 roster net  ·  not a grading engine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Problem Statement</w:t>
      </w:r>
    </w:p>
    <w:p>
      <w:p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The first PyTorch lab (PTIntro / Iris) hides a unit problem: every column is centimetres. A registrar table is not. Attendance (%), study hours, prior GPA (0–4), and assignment average (0–100) cannot share one Linear layer until they are scaled. We need the same tensor + training-loop contract on a 180-student roster with three outcome bands — support, on-track, honors — without pretending the scores are grades.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Solution Strategy</w:t>
      </w:r>
    </w:p>
    <w:p>
      <w:p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Synthetic but clustered roster (60 per band). Encode bands 0/1/2 as long. Stratified 80/20 (12 per band on test). Train-only z-score, then 4→16 ReLU→3 with Adam 0.01 × 150 full-batch epochs. Score with eval() + no_grad + argmax. Replay Sequential+SGD, a scaled class-mean baseline, and an unscaled Adam run so the unit mismatch is a measured cost. XOR drill keeps the ReLU honest. Four-audience memo for IR / SIS / dean / family.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Solution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Roster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180 × 4 + band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Split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144 / 36 (12 each)</w:t>
            </w:r>
          </w:p>
        </w:tc>
      </w:tr>
      <w:tr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Scaled CE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1.01 → 0.012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Scaled test acc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97.22% (35/36)</w:t>
            </w:r>
          </w:p>
        </w:tc>
      </w:tr>
      <w:tr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Only miss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 on-track → honors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Raw-unit Adam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69.44%</w:t>
            </w:r>
          </w:p>
        </w:tc>
      </w:tr>
      <w:tr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Sequential + SGD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97.22%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Class-mean (scaled)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97.22%</w:t>
            </w:r>
          </w:p>
        </w:tc>
      </w:tr>
      <w:tr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Support vs rest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100%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XOR hidden / linear</w:t>
            </w:r>
          </w:p>
        </w:tc>
        <w:tc>
          <w:tcPr>
            <w:tcW w:type="dxa" w:w="27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100% / 47.5%</w:t>
            </w:r>
          </w:p>
        </w:tc>
      </w:tr>
    </w:tbl>
    <w:p>
      <w:pPr>
        <w:spacing w:after="60" w:before="8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Architecture 4 → 16 (ReLU) → 3 logits, 131 parameters. CrossEntropyLoss on raw logits. Scaling is the sector lesson; the net does not beat a class-mean on this table.</w:t>
      </w:r>
    </w:p>
    <w:p>
      <w:pPr>
        <w:spacing w:after="20" w:before="60"/>
        <w:jc w:val="center"/>
      </w:pPr>
      <w:r>
        <w:drawing>
          <wp:inline distT="0" distB="0" distL="0" distR="0">
            <wp:extent cx="3429000" cy="1809750"/>
            <wp:effectExtent t="0" r="0" b="0" l="0"/>
            <wp:docPr id="1" name="Training loss raw vs scaled" descr="Training loss raw vs scaled" title="Training loss raw vs sca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20" w:line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17"/>
          <w:szCs w:val="17"/>
        </w:rPr>
        <w:t xml:space="preserve">Raw units stall. Scaled features drop CE to 0.012. Confusion: 35/36; the miss is the on-track / honors overlap.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Same PyTorch contract as PTIntro: float32 features, long labels, zero_grad → forward → CE → backward → step.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Scale with the training mean/sd only. Using test statistics, or skipping scale, is the silent failure mode on rosters.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97% here matches a class-mean baseline. Quote the loop and the scale gap (97 vs 69), not a product accuracy.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Support separates; on-track overlaps honors — same geometry as setosa vs the two Iris species.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Not a grading engine, early-alert system, or placement tool. A counselor still owns the band.</w:t>
      </w:r>
    </w:p>
    <w:sectPr>
      <w:headerReference w:type="default" r:id="rId7"/>
      <w:footerReference w:type="default" r:id="rId8"/>
      <w:pgSz w:w="12240" w:h="15840" w:orient="portrait"/>
      <w:pgMar w:top="560" w:right="560" w:bottom="5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6"/>
        <w:szCs w:val="16"/>
      </w:rPr>
      <w:t xml:space="preserve">PTEdu 1-page summary  · 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i w:val="false"/>
        <w:iCs w:val="false"/>
        <w:color w:val="5D6D7E"/>
        <w:sz w:val="16"/>
        <w:szCs w:val="16"/>
      </w:rPr>
      <w:t xml:space="preserve">PTEdu  ·  PyTorch tensors + student outcome bands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A5276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50" w:before="120"/>
      <w:outlineLvl w:val="1"/>
    </w:pPr>
    <w:rPr>
      <w:rFonts w:ascii="Arial" w:cs="Arial" w:eastAsia="Arial" w:hAnsi="Arial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ace1b3af680d20a0187ebf246a82ce7fe2af80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2026-09-11T08:29:42.078Z</dcterms:created>
  <dcterms:modified xsi:type="dcterms:W3CDTF">2026-09-11T08:29:42.078Z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