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8"/>
          <w:szCs w:val="28"/>
        </w:rPr>
        <w:t xml:space="preserve">PTIntro strategy guide</w:t>
      </w:r>
    </w:p>
    <w:p>
      <w:p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When to reuse this lab shape, when to walk away, how to swap the table.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What this template is</w:t>
      </w:r>
    </w:p>
    <w:p>
      <w:p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A first-contact PyTorch project: tensor factories → typed features/labels → one hidden ReLU → full-batch training loop → eval pair → alternates → a knob cell. The reusable notebook is PTIntro_Reusable_Template.ipynb. The helper module is PTIntro.py.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Use it when</w:t>
      </w:r>
    </w:p>
    <w:p>
      <w:pPr>
        <w:pStyle w:val="ListParagraph"/>
        <w:numPr>
          <w:ilvl w:val="0"/>
          <w:numId w:val="2"/>
        </w:num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The table is small (hundreds to a few thousand rows), classes are mutually exclusive, and features are already numeric.</w:t>
      </w:r>
    </w:p>
    <w:p>
      <w:pPr>
        <w:pStyle w:val="ListParagraph"/>
        <w:numPr>
          <w:ilvl w:val="0"/>
          <w:numId w:val="2"/>
        </w:num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The teaching goal is the loop contract, not a leaderboard.</w:t>
      </w:r>
    </w:p>
    <w:p>
      <w:pPr>
        <w:pStyle w:val="ListParagraph"/>
        <w:numPr>
          <w:ilvl w:val="0"/>
          <w:numId w:val="2"/>
        </w:num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You want a no-sklearn path (this lab ships its own stratified split).</w:t>
      </w:r>
    </w:p>
    <w:p>
      <w:pPr>
        <w:pStyle w:val="ListParagraph"/>
        <w:numPr>
          <w:ilvl w:val="0"/>
          <w:numId w:val="2"/>
        </w:num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You need a four-audience write-up that can travel with the notebook.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Do not use it when</w:t>
      </w:r>
    </w:p>
    <w:p>
      <w:pPr>
        <w:pStyle w:val="ListParagraph"/>
        <w:numPr>
          <w:ilvl w:val="0"/>
          <w:numId w:val="2"/>
        </w:num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Inputs are images, text tokens, or variable-length sequences — you need conv / embedding / padding first.</w:t>
      </w:r>
    </w:p>
    <w:p>
      <w:pPr>
        <w:pStyle w:val="ListParagraph"/>
        <w:numPr>
          <w:ilvl w:val="0"/>
          <w:numId w:val="2"/>
        </w:num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n is large enough that full-batch Adam will not fit in memory. Switch to DataLoader.</w:t>
      </w:r>
    </w:p>
    <w:p>
      <w:pPr>
        <w:pStyle w:val="ListParagraph"/>
        <w:numPr>
          <w:ilvl w:val="0"/>
          <w:numId w:val="2"/>
        </w:num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The decision is high-stakes (credit, diagnosis, foraging, sentencing). This stack has no calibration story and no review process.</w:t>
      </w:r>
    </w:p>
    <w:p>
      <w:pPr>
        <w:pStyle w:val="ListParagraph"/>
        <w:numPr>
          <w:ilvl w:val="0"/>
          <w:numId w:val="2"/>
        </w:num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You need uncertainty, class imbalance handling, or regularization sweeps as the primary lesson — start from LogReg_Assumptions or WineReg instead.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Swap-the-table checklist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00"/>
      </w:tblGrid>
      <w:tr>
        <w:tc>
          <w:tcPr>
            <w:tcW w:type="dxa" w:w="3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1A5276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Knob</w:t>
            </w:r>
          </w:p>
        </w:tc>
        <w:tc>
          <w:tcPr>
            <w:tcW w:type="dxa" w:w="7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1A5276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change</w:t>
            </w:r>
          </w:p>
        </w:tc>
      </w:tr>
      <w:tr>
        <w:tc>
          <w:tcPr>
            <w:tcW w:type="dxa" w:w="3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CSV</w:t>
            </w:r>
          </w:p>
        </w:tc>
        <w:tc>
          <w:tcPr>
            <w:tcW w:type="dxa" w:w="7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DATA_PATH in the template</w:t>
            </w:r>
          </w:p>
        </w:tc>
      </w:tr>
      <w:tr>
        <w:tc>
          <w:tcPr>
            <w:tcW w:type="dxa" w:w="3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Columns</w:t>
            </w:r>
          </w:p>
        </w:tc>
        <w:tc>
          <w:tcPr>
            <w:tcW w:type="dxa" w:w="7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FEATURE_COLS + TARGET_COL</w:t>
            </w:r>
          </w:p>
        </w:tc>
      </w:tr>
      <w:tr>
        <w:tc>
          <w:tcPr>
            <w:tcW w:type="dxa" w:w="3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Label order</w:t>
            </w:r>
          </w:p>
        </w:tc>
        <w:tc>
          <w:tcPr>
            <w:tcW w:type="dxa" w:w="7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CLASS_ORDER list → integers 0..K-1</w:t>
            </w:r>
          </w:p>
        </w:tc>
      </w:tr>
      <w:tr>
        <w:tc>
          <w:tcPr>
            <w:tcW w:type="dxa" w:w="3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Hidden width</w:t>
            </w:r>
          </w:p>
        </w:tc>
        <w:tc>
          <w:tcPr>
            <w:tcW w:type="dxa" w:w="7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start at 16; drop to 8 if K=2 and d is tiny</w:t>
            </w:r>
          </w:p>
        </w:tc>
      </w:tr>
      <w:tr>
        <w:tc>
          <w:tcPr>
            <w:tcW w:type="dxa" w:w="3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Loss</w:t>
            </w:r>
          </w:p>
        </w:tc>
        <w:tc>
          <w:tcPr>
            <w:tcW w:type="dxa" w:w="7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CE for K≥2 exclusive classes; BCEWithLogits for one-vs-rest with a single logit</w:t>
            </w:r>
          </w:p>
        </w:tc>
      </w:tr>
      <w:tr>
        <w:tc>
          <w:tcPr>
            <w:tcW w:type="dxa" w:w="3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Scale</w:t>
            </w:r>
          </w:p>
        </w:tc>
        <w:tc>
          <w:tcPr>
            <w:tcW w:type="dxa" w:w="7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standardize using train mean/sd once units differ by 10×</w:t>
            </w:r>
          </w:p>
        </w:tc>
      </w:tr>
      <w:tr>
        <w:tc>
          <w:tcPr>
            <w:tcW w:type="dxa" w:w="3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Split</w:t>
            </w:r>
          </w:p>
        </w:tc>
        <w:tc>
          <w:tcPr>
            <w:tcW w:type="dxa" w:w="7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keep stratify=True whenever class counts are even-ish</w:t>
            </w:r>
          </w:p>
        </w:tc>
      </w:tr>
      <w:tr>
        <w:tc>
          <w:tcPr>
            <w:tcW w:type="dxa" w:w="3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Baseline</w:t>
            </w:r>
          </w:p>
        </w:tc>
        <w:tc>
          <w:tcPr>
            <w:tcW w:type="dxa" w:w="7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always ship a class-mean or majority baseline so 97% is not magic</w:t>
            </w:r>
          </w:p>
        </w:tc>
      </w:tr>
    </w:tbl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Simulation knobs that actually teach</w:t>
      </w:r>
    </w:p>
    <w:p>
      <w:pPr>
        <w:pStyle w:val="ListParagraph"/>
        <w:numPr>
          <w:ilvl w:val="0"/>
          <w:numId w:val="3"/>
        </w:num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Learning rate first (0.001 vs 0.01 vs 0.05). Hidden width second. Epochs third. Label noise last — on a nearly separable table it will disappoint, which is itself the lesson.</w:t>
      </w:r>
    </w:p>
    <w:p>
      <w:pPr>
        <w:pStyle w:val="ListParagraph"/>
        <w:numPr>
          <w:ilvl w:val="0"/>
          <w:numId w:val="3"/>
        </w:num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Add a linearly inseparable toy (XOR, concentric rings) whenever the real table is too easy. Otherwise students conclude that depth is optional.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Responsible-use line to keep</w:t>
      </w:r>
    </w:p>
    <w:p>
      <w:p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PTIntro is a lab. It is not a field guide, not a medical device, not a credit engine, and not evidence that “we have AI in production.” If a later project reuses the template on a sensitive table, put that sentence in cell 0 before any accuracy number.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5D6D7E"/>
        <w:sz w:val="16"/>
        <w:szCs w:val="16"/>
      </w:rPr>
      <w:t xml:space="preserve">PTIntro strategy guide  · 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i w:val="false"/>
        <w:iCs w:val="false"/>
        <w:color w:val="5D6D7E"/>
        <w:sz w:val="16"/>
        <w:szCs w:val="16"/>
      </w:rPr>
      <w:t xml:space="preserve">PTIntro  ·  PyTorch tensors + Iris classifier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1A527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2026-09-11T07:13:18.993Z</dcterms:created>
  <dcterms:modified xsi:type="dcterms:W3CDTF">2026-09-11T07:13:18.993Z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