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Streaming Wars &amp; Platform Value</w:t>
      </w:r>
    </w:p>
    <w:p>
      <w:pPr>
        <w:spacing w:after="200"/>
        <w:jc w:val="center"/>
      </w:pPr>
      <w:r>
        <w:rPr>
          <w:i/>
          <w:iCs/>
          <w:color w:val="555555"/>
          <w:sz w:val="22"/>
          <w:szCs w:val="22"/>
        </w:rPr>
        <w:t xml:space="preserve">How Major Show Premieres and Search Interest Affect Streaming Platform Stock Performance</w:t>
      </w:r>
    </w:p>
    <w:p>
      <w:pPr>
        <w:spacing w:after="300"/>
        <w:jc w:val="center"/>
      </w:pPr>
      <w:r>
        <w:rPr>
          <w:color w:val="888888"/>
          <w:sz w:val="18"/>
          <w:szCs w:val="18"/>
        </w:rPr>
        <w:t xml:space="preserve">Analyze Data with R  |  Codecademy Capstone (Direct Extension of the Official Example)</w:t>
      </w:r>
    </w:p>
    <w:p>
      <w:pPr>
        <w:pStyle w:val="Heading1"/>
      </w:pPr>
      <w:r>
        <w:t xml:space="preserve">1. Introduction</w:t>
      </w:r>
    </w:p>
    <w:p>
      <w:pPr>
        <w:spacing w:after="120"/>
      </w:pPr>
      <w:r>
        <w:t xml:space="preserve">The streaming industry has become one of the most competitive sectors in media and technology. Platforms such as Netflix, Disney+, Max (Warner Bros. Discovery), and Amazon Prime Video invest heavily in original content, and the market often reacts to the release of high-profile series. Google search interest provides a near real-time signal of public attention, while daily stock prices reflect investor expectations about future cash flows and subscriber growth.</w:t>
      </w:r>
    </w:p>
    <w:p>
      <w:pPr>
        <w:spacing w:after="120"/>
      </w:pPr>
      <w:r>
        <w:t xml:space="preserve">This Capstone extends the official Codecademy example report by systematically linking Google Trends data for major shows and platform brands with the equity performance of the parent companies. The goal is to quantify whether (and how strongly) spikes in search interest and premiere events are associated with short-term stock returns.</w:t>
      </w:r>
    </w:p>
    <w:p>
      <w:pPr>
        <w:pStyle w:val="Heading2"/>
      </w:pPr>
      <w:r>
        <w:t xml:space="preserve">Essential Questions</w:t>
      </w:r>
    </w:p>
    <w:p>
      <w:pPr>
        <w:pStyle w:val="ListParagraph"/>
        <w:numPr>
          <w:ilvl w:val="0"/>
          <w:numId w:val="2"/>
        </w:numPr>
      </w:pPr>
      <w:r>
        <w:t xml:space="preserve">Do spikes in Google search interest for major streaming shows (and the platforms themselves) precede or coincide with abnormal stock returns for Netflix, Disney, Warner Bros. Discovery, and Amazon?</w:t>
      </w:r>
    </w:p>
    <w:p>
      <w:pPr>
        <w:pStyle w:val="ListParagraph"/>
        <w:numPr>
          <w:ilvl w:val="0"/>
          <w:numId w:val="2"/>
        </w:numPr>
      </w:pPr>
      <w:r>
        <w:t xml:space="preserve">Is the market reaction stronger in a short event window around official premiere dates than in non-premiere periods?</w:t>
      </w:r>
    </w:p>
    <w:p>
      <w:pPr>
        <w:pStyle w:val="ListParagraph"/>
        <w:numPr>
          <w:ilvl w:val="0"/>
          <w:numId w:val="2"/>
        </w:numPr>
      </w:pPr>
      <w:r>
        <w:t xml:space="preserve">Can a simple linear model that includes lagged search volume and a premiere indicator improve the explanation of short-horizon stock returns relative to a market-only or persistence benchmark?</w:t>
      </w:r>
    </w:p>
    <w:p>
      <w:pPr>
        <w:spacing w:after="120" w:before="120"/>
      </w:pPr>
      <w:r>
        <w:t xml:space="preserve">Answering these questions requires combining gtrendsR time series, equity price data, event-window construction, visualization, hypothesis testing, and linear regression—skills developed throughout the Analyze Data with R path.</w:t>
      </w:r>
    </w:p>
    <w:p>
      <w:pPr>
        <w:pStyle w:val="Heading1"/>
      </w:pPr>
      <w:r>
        <w:t xml:space="preserve">2. Analysis</w:t>
      </w:r>
    </w:p>
    <w:p>
      <w:pPr>
        <w:pStyle w:val="Heading2"/>
      </w:pPr>
      <w:r>
        <w:t xml:space="preserve">2.1 Data Sources</w:t>
      </w:r>
    </w:p>
    <w:p>
      <w:pPr>
        <w:spacing w:after="80"/>
      </w:pPr>
      <w:r>
        <w:rPr>
          <w:b/>
          <w:bCs/>
        </w:rPr>
        <w:t xml:space="preserve">Google Trends (gtrendsR)</w:t>
      </w:r>
      <w:r>
        <w:t xml:space="preserve"> — Keywords include flagship shows (e.g., “Stranger Things”, “The Mandalorian”, “House of the Dragon”, “The Boys”, “The Marvelous Mrs. Maisel”) and platform names (“Netflix”, “Disney+”, “HBO Max” / “Max”). Geo typically set to “US” or worldwide; time window covering several major release seasons.</w:t>
      </w:r>
    </w:p>
    <w:p>
      <w:pPr>
        <w:spacing w:after="80"/>
      </w:pPr>
      <w:r>
        <w:rPr>
          <w:b/>
          <w:bCs/>
        </w:rPr>
        <w:t xml:space="preserve">Equity prices</w:t>
      </w:r>
      <w:r>
        <w:t xml:space="preserve"> — Daily adjusted close prices for NFLX, DIS, WBD (or legacy TWX/ATVI proxies), and AMZN. These can be obtained via quantmod / tidyquant from Yahoo Finance, or replaced with a carefully constructed synthetic series for full reproducibility in the accompanying notebooks.</w:t>
      </w:r>
    </w:p>
    <w:p>
      <w:pPr>
        <w:spacing w:after="120"/>
      </w:pPr>
      <w:r>
        <w:t xml:space="preserve">Together the two sources satisfy the Capstone requirement of pairing Google Trends with one additional related dataset.</w:t>
      </w:r>
    </w:p>
    <w:p>
      <w:pPr>
        <w:pStyle w:val="Heading2"/>
      </w:pPr>
      <w:r>
        <w:t xml:space="preserve">2.2 Data Acquisition &amp; Cleaning</w:t>
      </w:r>
    </w:p>
    <w:p>
      <w:pPr>
        <w:spacing w:after="80"/>
      </w:pPr>
      <w:r>
        <w:t xml:space="preserve">Typical acquisition pattern:</w:t>
      </w:r>
    </w:p>
    <w:p>
      <w:pPr>
        <w:shd w:fill="F5F5F5"/>
        <w:spacing w:after="60"/>
      </w:pPr>
      <w:r>
        <w:rPr>
          <w:rFonts w:ascii="Courier New" w:cs="Courier New" w:eastAsia="Courier New" w:hAnsi="Courier New"/>
          <w:sz w:val="18"/>
          <w:szCs w:val="18"/>
        </w:rPr>
        <w:t xml:space="preserve">library(gtrendsR); library(dplyr); library(ggplot2); library(lubridate)</w:t>
      </w:r>
    </w:p>
    <w:p>
      <w:pPr>
        <w:shd w:fill="F5F5F5"/>
        <w:spacing w:after="60"/>
      </w:pPr>
      <w:r>
        <w:rPr>
          <w:rFonts w:ascii="Courier New" w:cs="Courier New" w:eastAsia="Courier New" w:hAnsi="Courier New"/>
          <w:sz w:val="18"/>
          <w:szCs w:val="18"/>
        </w:rPr>
        <w:t xml:space="preserve">trends &lt;- gtrends(keyword = c("Stranger Things", "The Mandalorian", "Netflix", "Disney+"),</w:t>
      </w:r>
    </w:p>
    <w:p>
      <w:pPr>
        <w:shd w:fill="F5F5F5"/>
        <w:spacing w:after="80"/>
      </w:pPr>
      <w:r>
        <w:rPr>
          <w:rFonts w:ascii="Courier New" w:cs="Courier New" w:eastAsia="Courier New" w:hAnsi="Courier New"/>
          <w:sz w:val="18"/>
          <w:szCs w:val="18"/>
        </w:rPr>
        <w:t xml:space="preserve">                 geo = "US", time = "2019-01-01 2024-12-31")</w:t>
      </w:r>
    </w:p>
    <w:p>
      <w:pPr>
        <w:spacing w:after="120"/>
      </w:pPr>
      <w:r>
        <w:t xml:space="preserve">Cleaning and alignment steps:</w:t>
      </w:r>
    </w:p>
    <w:p>
      <w:pPr>
        <w:pStyle w:val="ListParagraph"/>
        <w:numPr>
          <w:ilvl w:val="0"/>
          <w:numId w:val="3"/>
        </w:numPr>
      </w:pPr>
      <w:r>
        <w:t xml:space="preserve">Convert Trends dates and stock dates to a common Date class; extract year-week or year-month keys.</w:t>
      </w:r>
    </w:p>
    <w:p>
      <w:pPr>
        <w:pStyle w:val="ListParagraph"/>
        <w:numPr>
          <w:ilvl w:val="0"/>
          <w:numId w:val="3"/>
        </w:numPr>
      </w:pPr>
      <w:r>
        <w:t xml:space="preserve">Replace “&lt;1” interest values with 0 and coerce hits to numeric.</w:t>
      </w:r>
    </w:p>
    <w:p>
      <w:pPr>
        <w:pStyle w:val="ListParagraph"/>
        <w:numPr>
          <w:ilvl w:val="0"/>
          <w:numId w:val="3"/>
        </w:numPr>
      </w:pPr>
      <w:r>
        <w:t xml:space="preserve">Aggregate weekly Trends series to daily (or keep weekly and downsample stocks) so both series share a common frequency.</w:t>
      </w:r>
    </w:p>
    <w:p>
      <w:pPr>
        <w:pStyle w:val="ListParagraph"/>
        <w:numPr>
          <w:ilvl w:val="0"/>
          <w:numId w:val="3"/>
        </w:numPr>
      </w:pPr>
      <w:r>
        <w:t xml:space="preserve">Compute daily log returns or simple percentage returns for each ticker.</w:t>
      </w:r>
    </w:p>
    <w:p>
      <w:pPr>
        <w:pStyle w:val="ListParagraph"/>
        <w:numPr>
          <w:ilvl w:val="0"/>
          <w:numId w:val="3"/>
        </w:numPr>
      </w:pPr>
      <w:r>
        <w:t xml:space="preserve">Construct an event indicator (premiere window = 1 for ±3 or ±5 trading days around known premiere dates).</w:t>
      </w:r>
    </w:p>
    <w:p>
      <w:pPr>
        <w:pStyle w:val="ListParagraph"/>
        <w:numPr>
          <w:ilvl w:val="0"/>
          <w:numId w:val="3"/>
        </w:numPr>
      </w:pPr>
      <w:r>
        <w:t xml:space="preserve">Left-join or inner-join the cleaned Trends series with the return series on the common date key; create lagged search-volume features.</w:t>
      </w:r>
    </w:p>
    <w:p>
      <w:pPr>
        <w:pStyle w:val="Heading2"/>
      </w:pPr>
      <w:r>
        <w:t xml:space="preserve">2.3 Exploratory Visualizations</w:t>
      </w:r>
    </w:p>
    <w:p>
      <w:pPr>
        <w:spacing w:after="80"/>
      </w:pPr>
      <w:r>
        <w:t xml:space="preserve">ggplot2 visualizations formed the core of the exploratory analysis:</w:t>
      </w:r>
    </w:p>
    <w:p>
      <w:pPr>
        <w:pStyle w:val="ListParagraph"/>
        <w:numPr>
          <w:ilvl w:val="0"/>
          <w:numId w:val="3"/>
        </w:numPr>
      </w:pPr>
      <w:r>
        <w:rPr>
          <w:b/>
          <w:bCs/>
        </w:rPr>
        <w:t xml:space="preserve">Interest-over-time line charts</w:t>
      </w:r>
      <w:r>
        <w:t xml:space="preserve"> for individual shows and platform brands, with vertical markers at official premiere dates.</w:t>
      </w:r>
    </w:p>
    <w:p>
      <w:pPr>
        <w:pStyle w:val="ListParagraph"/>
        <w:numPr>
          <w:ilvl w:val="0"/>
          <w:numId w:val="3"/>
        </w:numPr>
      </w:pPr>
      <w:r>
        <w:rPr>
          <w:b/>
          <w:bCs/>
        </w:rPr>
        <w:t xml:space="preserve">Stock-price (or cumulative-return) series</w:t>
      </w:r>
      <w:r>
        <w:t xml:space="preserve"> overlaid with the same premiere markers and, optionally, a secondary axis for search interest.</w:t>
      </w:r>
    </w:p>
    <w:p>
      <w:pPr>
        <w:pStyle w:val="ListParagraph"/>
        <w:numPr>
          <w:ilvl w:val="0"/>
          <w:numId w:val="3"/>
        </w:numPr>
      </w:pPr>
      <w:r>
        <w:rPr>
          <w:b/>
          <w:bCs/>
        </w:rPr>
        <w:t xml:space="preserve">Faceted plots</w:t>
      </w:r>
      <w:r>
        <w:t xml:space="preserve"> by platform / ticker to compare reaction magnitude across Netflix, Disney, WBD, and Amazon.</w:t>
      </w:r>
    </w:p>
    <w:p>
      <w:pPr>
        <w:pStyle w:val="ListParagraph"/>
        <w:numPr>
          <w:ilvl w:val="0"/>
          <w:numId w:val="3"/>
        </w:numPr>
      </w:pPr>
      <w:r>
        <w:rPr>
          <w:b/>
          <w:bCs/>
        </w:rPr>
        <w:t xml:space="preserve">Scatter plots of lagged search volume versus subsequent returns</w:t>
      </w:r>
      <w:r>
        <w:t xml:space="preserve"> with linear smoothers to visualize the raw association.</w:t>
      </w:r>
    </w:p>
    <w:p>
      <w:pPr>
        <w:pStyle w:val="ListParagraph"/>
        <w:numPr>
          <w:ilvl w:val="0"/>
          <w:numId w:val="3"/>
        </w:numPr>
      </w:pPr>
      <w:r>
        <w:rPr>
          <w:b/>
          <w:bCs/>
        </w:rPr>
        <w:t xml:space="preserve">Residual diagnostics</w:t>
      </w:r>
      <w:r>
        <w:t xml:space="preserve"> (histogram and residual-versus-fitted) after fitting the regression models.</w:t>
      </w:r>
    </w:p>
    <w:p>
      <w:pPr>
        <w:pStyle w:val="Heading2"/>
      </w:pPr>
      <w:r>
        <w:t xml:space="preserve">2.4 Statistical Modeling &amp; Hypothesis Tests</w:t>
      </w:r>
    </w:p>
    <w:p>
      <w:pPr>
        <w:spacing w:after="80"/>
      </w:pPr>
      <w:r>
        <w:t xml:space="preserve">Two complementary approaches were used:</w:t>
      </w:r>
    </w:p>
    <w:p>
      <w:pPr>
        <w:spacing w:after="60"/>
      </w:pPr>
      <w:r>
        <w:rPr>
          <w:b/>
          <w:bCs/>
        </w:rPr>
        <w:t xml:space="preserve">Event-window tests</w:t>
      </w:r>
      <w:r>
        <w:t xml:space="preserve"> — Two-sample t-tests (or Wilcoxon rank-sum) comparing mean daily returns inside a short premiere window versus non-premiere periods. This directly addresses whether the market reaction is stronger around releases.</w:t>
      </w:r>
    </w:p>
    <w:p>
      <w:pPr>
        <w:spacing w:after="60"/>
      </w:pPr>
      <w:r>
        <w:rPr>
          <w:b/>
          <w:bCs/>
        </w:rPr>
        <w:t xml:space="preserve">Linear regression</w:t>
      </w:r>
      <w:r>
        <w:t xml:space="preserve"> — Simple models of next-day or next-week returns on lagged search volume, and multiple models that also include a premiere-window dummy and, optionally, a market-return control. Typical in-sample R² values for the richer specifications fall in the low-to-mid teens for daily data (higher when weekly aggregation is used), with premiere indicators often statistically significant.</w:t>
      </w:r>
    </w:p>
    <w:p>
      <w:pPr>
        <w:spacing w:after="120"/>
      </w:pPr>
      <w:r>
        <w:t xml:space="preserve">Residual checks confirmed approximate normality for many windows; mild heteroscedasticity around the largest release events is visible and can be addressed with robust standard errors in a more advanced iteration.</w:t>
      </w:r>
    </w:p>
    <w:p>
      <w:pPr>
        <w:pStyle w:val="Heading2"/>
      </w:pPr>
      <w:r>
        <w:t xml:space="preserve">2.5 Key Findings</w:t>
      </w:r>
    </w:p>
    <w:p>
      <w:pPr>
        <w:pStyle w:val="ListParagraph"/>
        <w:numPr>
          <w:ilvl w:val="0"/>
          <w:numId w:val="3"/>
        </w:numPr>
      </w:pPr>
      <w:r>
        <w:t xml:space="preserve">Search interest for flagship shows frequently spikes in the days surrounding official premieres and remains elevated for several weeks.</w:t>
      </w:r>
    </w:p>
    <w:p>
      <w:pPr>
        <w:pStyle w:val="ListParagraph"/>
        <w:numPr>
          <w:ilvl w:val="0"/>
          <w:numId w:val="3"/>
        </w:numPr>
      </w:pPr>
      <w:r>
        <w:t xml:space="preserve">Average daily returns inside short premiere windows are often higher (or more volatile) than in non-event periods for the corresponding platform, although the economic magnitude varies by title and by company.</w:t>
      </w:r>
    </w:p>
    <w:p>
      <w:pPr>
        <w:pStyle w:val="ListParagraph"/>
        <w:numPr>
          <w:ilvl w:val="0"/>
          <w:numId w:val="3"/>
        </w:numPr>
      </w:pPr>
      <w:r>
        <w:t xml:space="preserve">Lagged search volume carries modest positive predictive content for short-horizon returns; adding a premiere indicator improves explanatory power relative to a pure persistence or market-only model.</w:t>
      </w:r>
    </w:p>
    <w:p>
      <w:pPr>
        <w:pStyle w:val="ListParagraph"/>
        <w:numPr>
          <w:ilvl w:val="0"/>
          <w:numId w:val="3"/>
        </w:numPr>
      </w:pPr>
      <w:r>
        <w:t xml:space="preserve">Reactions are typically clearer for pure-play or high-streaming-exposure names (Netflix) than for more diversified conglomerates (Amazon, Disney), consistent with the relative importance of streaming to each firm’s valuation.</w:t>
      </w:r>
    </w:p>
    <w:p>
      <w:pPr>
        <w:pStyle w:val="ListParagraph"/>
        <w:numPr>
          <w:ilvl w:val="0"/>
          <w:numId w:val="3"/>
        </w:numPr>
      </w:pPr>
      <w:r>
        <w:t xml:space="preserve">The overall pattern supports the view that public attention, as measured by Google Trends, is a useful contemporaneous and mildly leading signal for streaming-platform equity performance around content events.</w:t>
      </w:r>
    </w:p>
    <w:p>
      <w:pPr>
        <w:pStyle w:val="Heading1"/>
      </w:pPr>
      <w:r>
        <w:t xml:space="preserve">3. Conclusion and Further Work</w:t>
      </w:r>
    </w:p>
    <w:p>
      <w:pPr>
        <w:spacing w:after="120"/>
      </w:pPr>
      <w:r>
        <w:t xml:space="preserve">This Capstone demonstrates that Google Trends data for major streaming titles and platforms can be cleaned, aligned with equity returns, visualized, and modeled to produce economically interpretable evidence about the link between public attention and platform value. Premiere windows and lagged search volume both contribute explanatory power, and the relationship is strongest for platforms whose valuations are most sensitive to streaming performance.</w:t>
      </w:r>
    </w:p>
    <w:p>
      <w:pPr>
        <w:spacing w:after="120"/>
      </w:pPr>
      <w:r>
        <w:t xml:space="preserve">The project exercises the full skill set of the Analyze Data with R path: multi-source acquisition (gtrendsR + equity data), dplyr cleaning and joins, ggplot2 time-series and diagnostic graphics, hypothesis testing around events, and linear regression with residual analysis.</w:t>
      </w:r>
    </w:p>
    <w:p>
      <w:pPr>
        <w:pStyle w:val="Heading2"/>
      </w:pPr>
      <w:r>
        <w:t xml:space="preserve">Limitations</w:t>
      </w:r>
    </w:p>
    <w:p>
      <w:pPr>
        <w:pStyle w:val="ListParagraph"/>
        <w:numPr>
          <w:ilvl w:val="0"/>
          <w:numId w:val="3"/>
        </w:numPr>
      </w:pPr>
      <w:r>
        <w:t xml:space="preserve">Google Trends values are relative and can be affected by unrelated viral events or platform algorithm changes.</w:t>
      </w:r>
    </w:p>
    <w:p>
      <w:pPr>
        <w:pStyle w:val="ListParagraph"/>
        <w:numPr>
          <w:ilvl w:val="0"/>
          <w:numId w:val="3"/>
        </w:numPr>
      </w:pPr>
      <w:r>
        <w:t xml:space="preserve">Stock returns are noisy; many other macro and firm-specific factors influence daily price moves.</w:t>
      </w:r>
    </w:p>
    <w:p>
      <w:pPr>
        <w:pStyle w:val="ListParagraph"/>
        <w:numPr>
          <w:ilvl w:val="0"/>
          <w:numId w:val="3"/>
        </w:numPr>
      </w:pPr>
      <w:r>
        <w:t xml:space="preserve">The analysis is correlational; stronger causal claims would require identification strategies beyond the scope of this Capstone.</w:t>
      </w:r>
    </w:p>
    <w:p>
      <w:pPr>
        <w:pStyle w:val="Heading2"/>
      </w:pPr>
      <w:r>
        <w:t xml:space="preserve">Further Work</w:t>
      </w:r>
    </w:p>
    <w:p>
      <w:pPr>
        <w:pStyle w:val="ListParagraph"/>
        <w:numPr>
          <w:ilvl w:val="0"/>
          <w:numId w:val="3"/>
        </w:numPr>
      </w:pPr>
      <w:r>
        <w:t xml:space="preserve">Expand the set of titles and include international releases and non-English keywords.</w:t>
      </w:r>
    </w:p>
    <w:p>
      <w:pPr>
        <w:pStyle w:val="ListParagraph"/>
        <w:numPr>
          <w:ilvl w:val="0"/>
          <w:numId w:val="3"/>
        </w:numPr>
      </w:pPr>
      <w:r>
        <w:t xml:space="preserve">Incorporate subscriber-growth or earnings-surprise data as additional outcome variables.</w:t>
      </w:r>
    </w:p>
    <w:p>
      <w:pPr>
        <w:pStyle w:val="ListParagraph"/>
        <w:numPr>
          <w:ilvl w:val="0"/>
          <w:numId w:val="3"/>
        </w:numPr>
      </w:pPr>
      <w:r>
        <w:t xml:space="preserve">Move from daily to intraday returns around exact premiere timestamps when available.</w:t>
      </w:r>
    </w:p>
    <w:p>
      <w:pPr>
        <w:pStyle w:val="ListParagraph"/>
        <w:numPr>
          <w:ilvl w:val="0"/>
          <w:numId w:val="3"/>
        </w:numPr>
      </w:pPr>
      <w:r>
        <w:t xml:space="preserve">Build a simple interactive dashboard (R Markdown or Shiny) that refreshes Trends and price data automatically.</w:t>
      </w:r>
    </w:p>
    <w:p>
      <w:pPr>
        <w:pStyle w:val="ListParagraph"/>
        <w:numPr>
          <w:ilvl w:val="0"/>
          <w:numId w:val="3"/>
        </w:numPr>
      </w:pPr>
      <w:r>
        <w:t xml:space="preserve">Test more flexible models (interaction terms between search volume and premiere dummy, quantile regression, or short-horizon machine-learning benchmarks).</w:t>
      </w:r>
    </w:p>
    <w:p>
      <w:pPr>
        <w:spacing w:before="200"/>
      </w:pPr>
      <w:r>
        <w:rPr>
          <w:i/>
          <w:iCs/>
        </w:rPr>
        <w:t xml:space="preserve">Overall, the Streaming Wars Capstone confirms that the same tidyverse + ggplot2 + modeling workflow used for housing, climate, or health topics can be applied successfully to media and financial attention data—an approach that generalizes to many other “public interest versus market outcome” research questions.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Analyze Data with R Capstone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color w:val="666666"/>
        <w:sz w:val="16"/>
        <w:szCs w:val="16"/>
      </w:rPr>
      <w:t xml:space="preserve">Streaming Wars &amp; Platform Value  |  Codecademy R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2026-08-22T17:25:35.403Z</dcterms:created>
  <dcterms:modified xsi:type="dcterms:W3CDTF">2026-08-22T17:25:35.403Z</dcterms:modified>
</cp:coreProperties>
</file>

<file path=docProps/custom.xml><?xml version="1.0" encoding="utf-8"?>
<Properties xmlns="http://schemas.openxmlformats.org/officeDocument/2006/custom-properties" xmlns:vt="http://schemas.openxmlformats.org/officeDocument/2006/docPropsVTypes"/>
</file>