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Problem Statement</w:t>
      </w:r>
    </w:p>
    <w:p>
      <w:pPr>
        <w:spacing w:after="60"/>
      </w:pPr>
      <w:r>
        <w:rPr>
          <w:sz w:val="17"/>
          <w:szCs w:val="17"/>
        </w:rPr>
        <w:t xml:space="preserve">R ships with dozens of built-in datasets, yet many learners never systematically explore which of them are suitable for linear regression or how to move from a quick lm() call to a defensible, audience-ready interpretation. The original project introduces the pipeline on cars and state.x77; this extended version adds assumption checks, residual diagnostics, multiple regression upgrades, alternate implementations, extra practice datasets, and a Monte-Carlo simulation so that practitioners can quantify model stability under different sample sizes and noise levels.</w:t>
      </w:r>
    </w:p>
    <w:p>
      <w:pPr>
        <w:pStyle w:val="Heading1"/>
      </w:pPr>
      <w:r>
        <w:t xml:space="preserve">Solution Strategy</w:t>
      </w:r>
    </w:p>
    <w:p>
      <w:pPr>
        <w:spacing w:after="40"/>
      </w:pPr>
      <w:r>
        <w:rPr>
          <w:sz w:val="17"/>
          <w:szCs w:val="17"/>
        </w:rPr>
        <w:t xml:space="preserve">Follow a reproducible ten-step pipeline (see flowchart): (1) inventory the datasets package, (2) screen for continuous response + plausible linear predictors, (3) confirm linearity / correlation / outliers visually and with cor.test, (4) 60/40 train-test split with set.seed, (5) fit simple lm and read RSE, R², coefficient p-values, (6) residual + LOESS diagnostics, (7) upgrade to multiple regression and compare nested models, (8) alternate base-R / tidyverse / broom code paths, (9) Monte-Carlo simulation of R² and slope distributions, (10) craft audience-adapted narratives (data-literate analyst vs executive vs non-specialist learner) following the attached audience-analysis principles.</w:t>
      </w:r>
    </w:p>
    <w:p>
      <w:pPr>
        <w:pStyle w:val="Heading1"/>
      </w:pPr>
      <w:r>
        <w:t xml:space="preserve">Solution</w:t>
      </w:r>
    </w:p>
    <w:p>
      <w:pPr>
        <w:spacing w:after="40"/>
      </w:pPr>
      <w:r>
        <w:rPr>
          <w:sz w:val="17"/>
          <w:szCs w:val="17"/>
        </w:rPr>
        <w:t xml:space="preserve">On the classic cars data, a simple model dist ~ speed yields RSE ≈ 15.4 ft and R² ≈ 0.71 on the training split (p &lt; 0.001 for the slope). Residuals show no strong non-linear pattern; the LOESS smoother tracks the OLS line closely. For state.x77 the single-predictor model Income ~ Illiteracy is weaker (R² ≈ 0.20); adding HS Grad and Population raises R² substantially and clarifies that illiteracy loses significance once education is controlled. Monte-Carlo draws with realistic residual noise confirm that R² for the cars relationship concentrates around 0.65–0.75 for n = 50, while coefficient coverage of 95 % intervals is near nominal. All code paths (base plot, ggplot2, broom::tidy) produce identical numerical results.</w:t>
      </w:r>
    </w:p>
    <w:p>
      <w:pPr>
        <w:spacing w:after="40" w:before="60"/>
        <w:jc w:val="center"/>
      </w:pPr>
      <w:r>
        <w:drawing>
          <wp:inline distT="0" distB="0" distL="0" distR="0">
            <wp:extent cx="4000500" cy="4667250"/>
            <wp:effectExtent t="0" r="0" b="0" l="0"/>
            <wp:docPr id="1" descr="Pipeline flowchart" title="Flow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i/>
          <w:iCs/>
          <w:color w:val="555555"/>
          <w:sz w:val="14"/>
          <w:szCs w:val="14"/>
        </w:rPr>
        <w:t xml:space="preserve">Figure 1. End-to-end linear-regression pipeline used in the extended project.</w:t>
      </w:r>
    </w:p>
    <w:p>
      <w:pPr>
        <w:spacing w:after="40" w:before="40"/>
        <w:jc w:val="center"/>
      </w:pPr>
      <w:r>
        <w:drawing>
          <wp:inline distT="0" distB="0" distL="0" distR="0">
            <wp:extent cx="4572000" cy="3810000"/>
            <wp:effectExtent t="0" r="0" b="0" l="0"/>
            <wp:docPr id="1" descr="Analysis charts" title="Char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i/>
          <w:iCs/>
          <w:color w:val="555555"/>
          <w:sz w:val="14"/>
          <w:szCs w:val="14"/>
        </w:rPr>
        <w:t xml:space="preserve">Figure 2. cars scatter + lm/LOESS, residual diagnostics, residual segments, and Monte-Carlo R² distribution.</w:t>
      </w:r>
    </w:p>
    <w:p>
      <w:pPr>
        <w:pStyle w:val="Heading1"/>
      </w:pPr>
      <w:r>
        <w:t xml:space="preserve">Key Takeaways</w:t>
      </w:r>
    </w:p>
    <w:p>
      <w:pPr>
        <w:pStyle w:val="ListParagraph"/>
        <w:numPr>
          <w:ilvl w:val="0"/>
          <w:numId w:val="2"/>
        </w:numPr>
      </w:pPr>
      <w:r>
        <w:rPr>
          <w:sz w:val="17"/>
          <w:szCs w:val="17"/>
        </w:rPr>
        <w:t xml:space="preserve">R’s built-in datasets are ideal for rapid LR prototyping; always start with visual + correlational assumption checks before fitting.</w:t>
      </w:r>
    </w:p>
    <w:p>
      <w:pPr>
        <w:pStyle w:val="ListParagraph"/>
        <w:numPr>
          <w:ilvl w:val="0"/>
          <w:numId w:val="2"/>
        </w:numPr>
      </w:pPr>
      <w:r>
        <w:rPr>
          <w:sz w:val="17"/>
          <w:szCs w:val="17"/>
        </w:rPr>
        <w:t xml:space="preserve">RSE and R² must be interpreted in the original units and relative to a null model; p-values alone do not guarantee practical importance.</w:t>
      </w:r>
    </w:p>
    <w:p>
      <w:pPr>
        <w:pStyle w:val="ListParagraph"/>
        <w:numPr>
          <w:ilvl w:val="0"/>
          <w:numId w:val="2"/>
        </w:numPr>
      </w:pPr>
      <w:r>
        <w:rPr>
          <w:sz w:val="17"/>
          <w:szCs w:val="17"/>
        </w:rPr>
        <w:t xml:space="preserve">Multiple regression can change both magnitude and significance of earlier coefficients (classic confounding illustration with Illiteracy vs HS Grad).</w:t>
      </w:r>
    </w:p>
    <w:p>
      <w:pPr>
        <w:pStyle w:val="ListParagraph"/>
        <w:numPr>
          <w:ilvl w:val="0"/>
          <w:numId w:val="2"/>
        </w:numPr>
      </w:pPr>
      <w:r>
        <w:rPr>
          <w:sz w:val="17"/>
          <w:szCs w:val="17"/>
        </w:rPr>
        <w:t xml:space="preserve">Monte-Carlo simulation of the same generative process reveals sampling variability of R² and slopes—essential for honest communication to executives.</w:t>
      </w:r>
    </w:p>
    <w:p>
      <w:pPr>
        <w:pStyle w:val="ListParagraph"/>
        <w:numPr>
          <w:ilvl w:val="0"/>
          <w:numId w:val="2"/>
        </w:numPr>
      </w:pPr>
      <w:r>
        <w:rPr>
          <w:sz w:val="17"/>
          <w:szCs w:val="17"/>
        </w:rPr>
        <w:t xml:space="preserve">Audience adaptation (data-literacy level + subject knowledge) determines whether you lead with coefficients/stars or with plain-language “speed explains most of the stopping-distance variation.”</w:t>
      </w:r>
    </w:p>
    <w:sectPr>
      <w:headerReference w:type="default" r:id="rId7"/>
      <w:footerReference w:type="default" r:id="rId8"/>
      <w:pgSz w:w="12240" w:h="15840" w:orient="portrait"/>
      <w:pgMar w:top="540" w:right="720" w:bottom="54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4"/>
        <w:szCs w:val="14"/>
      </w:rPr>
      <w:t xml:space="preserve">Page </w:t>
    </w:r>
    <w:r>
      <w:rPr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4"/>
        <w:szCs w:val="14"/>
      </w:rPr>
      <w:t xml:space="preserve">R Datasets Linear Regression — Extended Project  |  1-Page Summary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120"/>
      <w:outlineLvl w:val="0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40" w:before="80"/>
      <w:outlineLvl w:val="1"/>
    </w:pPr>
    <w:rPr>
      <w:rFonts w:ascii="Arial" w:cs="Arial" w:eastAsia="Arial" w:hAnsi="Arial"/>
      <w:b/>
      <w:bCs/>
      <w:color w:val="2E75B6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5fcca8a38b2d422e73ef440bc3e6894f0a9b7d5.png"/><Relationship Id="rId10" Type="http://schemas.openxmlformats.org/officeDocument/2006/relationships/image" Target="media/58561423445366429fa46a5e325654a556979df1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2026-08-22T14:55:36.392Z</dcterms:created>
  <dcterms:modified xsi:type="dcterms:W3CDTF">2026-08-22T14:55:36.392Z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