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Core Commands (copy-paste ready)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 Code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E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Load &amp; list datasets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E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library(datasets); library(help = "datasets")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Inspect a dataset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head(cars); str(cars); ?cars; summary(cars)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E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Scatter (ggplot2)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E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ggplot(df, aes(x, y)) + geom_point() + geom_smooth(method="lm")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Correlation + test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cor(x, y); cor.test(x, y)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E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Train/test split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E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set.seed(123); idx &lt;- sample(c(T,F), n, replace=T, prob=c(.6,.4))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Fit simple / multiple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lm(y ~ x, data=train); lm(y ~ x1 + x2, data=train)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E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RSE / R² / summary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E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sigma(model); summary(model)$r.squared; summary(model)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Predictions &amp; residuals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predict(model); residuals(model); fitted(model)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E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Tidy coefficients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E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broom::tidy(model); broom::glance(model)</w:t>
            </w:r>
          </w:p>
        </w:tc>
      </w:tr>
    </w:tbl>
    <w:p>
      <w:pPr>
        <w:pStyle w:val="Heading1"/>
      </w:pPr>
      <w:r>
        <w:t xml:space="preserve">2. Interpreting summary(lm)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Coefficients table: Estimate = slope / intercept; Std. Error; t value; Pr(&gt;|t|) = p-value. Stars: *** p&lt;0.001, ** &lt;0.01, * &lt;0.05.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Residual standard error (RSE / sigma): typical size of residual in the units of Y. Lower is better, but compare to the scale of Y.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Multiple R-squared: fraction of variance in Y explained by the model. Adjusted R² penalises extra predictors.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F-statistic &amp; its p-value: overall test that at least one slope ≠ 0.</w:t>
      </w:r>
    </w:p>
    <w:p>
      <w:pPr>
        <w:pStyle w:val="Heading1"/>
      </w:pPr>
      <w:r>
        <w:t xml:space="preserve">3. Assumption Checklist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Linearity: scatter looks roughly straight; LOESS tracks the OLS line; residual-vs-fitted has no systematic curve.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Independence: usually assumed for cross-section; check time-order if data are sequential.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Homoscedasticity: residual spread roughly constant across fitted values.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Normality of residuals: Q-Q plot (optional for large n); mainly for small-sample inference.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No extreme outliers / high-leverage points that dominate the fit (Cook’s distance, influence plots).</w:t>
      </w:r>
    </w:p>
    <w:p>
      <w:pPr>
        <w:pStyle w:val="Heading1"/>
      </w:pPr>
      <w:r>
        <w:t xml:space="preserve">4. Quick Alternate Patterns</w:t>
      </w:r>
    </w:p>
    <w:p>
      <w:pPr>
        <w:spacing w:after="40"/>
      </w:pPr>
      <w:r>
        <w:rPr>
          <w:rFonts w:ascii="Consolas" w:cs="Consolas" w:eastAsia="Consolas" w:hAnsi="Consolas"/>
          <w:sz w:val="15"/>
          <w:szCs w:val="15"/>
        </w:rPr>
        <w:t xml:space="preserve">Base-R scatter + abline:  plot(dist ~ speed, data=cars); abline(lm(dist~speed, cars), col="red")</w:t>
      </w:r>
    </w:p>
    <w:p>
      <w:pPr>
        <w:spacing w:after="40"/>
      </w:pPr>
      <w:r>
        <w:rPr>
          <w:rFonts w:ascii="Consolas" w:cs="Consolas" w:eastAsia="Consolas" w:hAnsi="Consolas"/>
          <w:sz w:val="15"/>
          <w:szCs w:val="15"/>
        </w:rPr>
        <w:t xml:space="preserve">Manual OLS (matrix):  X &lt;- cbind(1, x); beta &lt;- solve(t(X)%*%X) %*% t(X)%*%y</w:t>
      </w:r>
    </w:p>
    <w:p>
      <w:pPr>
        <w:spacing w:after="40"/>
      </w:pPr>
      <w:r>
        <w:rPr>
          <w:rFonts w:ascii="Consolas" w:cs="Consolas" w:eastAsia="Consolas" w:hAnsi="Consolas"/>
          <w:sz w:val="15"/>
          <w:szCs w:val="15"/>
        </w:rPr>
        <w:t xml:space="preserve">Prediction interval:  predict(model, newdata, interval="prediction")</w:t>
      </w:r>
    </w:p>
    <w:p>
      <w:pPr>
        <w:spacing w:after="40"/>
      </w:pPr>
      <w:r>
        <w:rPr>
          <w:rFonts w:ascii="Consolas" w:cs="Consolas" w:eastAsia="Consolas" w:hAnsi="Consolas"/>
          <w:sz w:val="15"/>
          <w:szCs w:val="15"/>
        </w:rPr>
        <w:t xml:space="preserve">LOESS only:  geom_smooth(method="loess", se=FALSE, color="red")</w:t>
      </w:r>
    </w:p>
    <w:p>
      <w:pPr>
        <w:pStyle w:val="Heading1"/>
      </w:pPr>
      <w:r>
        <w:t xml:space="preserve">5. Audience Communication Tips (from attached PDFs)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High data-literacy (analysts/engineers): lead with R², coefficient table, residual plots, p-values.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Executives / decision makers: one sentence insight + practical units (“each extra mph adds ~4 ft to stopping distance”) + confidence language.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Non-specialists / learners: avoid jargon; use friendly analogies; highlight the main takeaway visually before showing numbers.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Subject-matter experts: skip basic definitions; respect domain conventions (e.g., finance waterfall preference).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Keep this open while working the skeleton notebook  |  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4"/>
        <w:szCs w:val="14"/>
      </w:rPr>
      <w:t xml:space="preserve">R Datasets Linear Regression — Detailed Cheat Sheet (use with Practice Skeleton)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2026-08-22T14:56:15.718Z</dcterms:created>
  <dcterms:modified xsi:type="dcterms:W3CDTF">2026-08-22T14:56:15.718Z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