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When to use this extended project pattern</w:t>
      </w:r>
    </w:p>
    <w:p>
      <w:pPr>
        <w:pStyle w:val="ListParagraph"/>
        <w:numPr>
          <w:ilvl w:val="0"/>
          <w:numId w:val="2"/>
        </w:numPr>
      </w:pPr>
      <w:r>
        <w:t xml:space="preserve">Teaching or self-learning the lm() workflow with zero external data downloads.</w:t>
      </w:r>
    </w:p>
    <w:p>
      <w:pPr>
        <w:pStyle w:val="ListParagraph"/>
        <w:numPr>
          <w:ilvl w:val="0"/>
          <w:numId w:val="2"/>
        </w:numPr>
      </w:pPr>
      <w:r>
        <w:t xml:space="preserve">Rapid prototyping of simple and multiple linear models on any data.frame that already lives in R.</w:t>
      </w:r>
    </w:p>
    <w:p>
      <w:pPr>
        <w:pStyle w:val="ListParagraph"/>
        <w:numPr>
          <w:ilvl w:val="0"/>
          <w:numId w:val="2"/>
        </w:numPr>
      </w:pPr>
      <w:r>
        <w:t xml:space="preserve">Demonstrating the full “assumption → fit → residual → multi → simulation → audience narrative” cycle.</w:t>
      </w:r>
    </w:p>
    <w:p>
      <w:pPr>
        <w:pStyle w:val="ListParagraph"/>
        <w:numPr>
          <w:ilvl w:val="0"/>
          <w:numId w:val="2"/>
        </w:numPr>
      </w:pPr>
      <w:r>
        <w:t xml:space="preserve">Producing consistent deliverables (skeleton + solution + cheatsheet + 1-pager + memo) for a learning series.</w:t>
      </w:r>
    </w:p>
    <w:p>
      <w:pPr>
        <w:pStyle w:val="Heading1"/>
      </w:pPr>
      <w:r>
        <w:t xml:space="preserve">When NOT to use it</w:t>
      </w:r>
    </w:p>
    <w:p>
      <w:pPr>
        <w:pStyle w:val="ListParagraph"/>
        <w:numPr>
          <w:ilvl w:val="0"/>
          <w:numId w:val="2"/>
        </w:numPr>
      </w:pPr>
      <w:r>
        <w:t xml:space="preserve">Large-scale production modelling (prefer tidymodels / caret / data.table pipelines and proper CV).</w:t>
      </w:r>
    </w:p>
    <w:p>
      <w:pPr>
        <w:pStyle w:val="ListParagraph"/>
        <w:numPr>
          <w:ilvl w:val="0"/>
          <w:numId w:val="2"/>
        </w:numPr>
      </w:pPr>
      <w:r>
        <w:t xml:space="preserve">Causal inference claims from observational data without design or identification strategy.</w:t>
      </w:r>
    </w:p>
    <w:p>
      <w:pPr>
        <w:pStyle w:val="ListParagraph"/>
        <w:numPr>
          <w:ilvl w:val="0"/>
          <w:numId w:val="2"/>
        </w:numPr>
      </w:pPr>
      <w:r>
        <w:t xml:space="preserve">Non-linear or categorical-response problems (use GAM, trees, logistic, etc.).</w:t>
      </w:r>
    </w:p>
    <w:p>
      <w:pPr>
        <w:pStyle w:val="Heading1"/>
      </w:pPr>
      <w:r>
        <w:t xml:space="preserve">Reusable notebook template structure (copy into a new .ipynb or .Rmd)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 &amp; Goal markdown</w:t>
      </w:r>
      <w:r>
        <w:t xml:space="preserve"> — one sentence problem + audience.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Setup cell</w:t>
      </w:r>
      <w:r>
        <w:t xml:space="preserve"> — library calls, set.seed, optional theme_set.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inventory</w:t>
      </w:r>
      <w:r>
        <w:t xml:space="preserve"> — head, str, summary, ?dataset.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Assumption checks</w:t>
      </w:r>
      <w:r>
        <w:t xml:space="preserve"> — scatter, cor.test, boxplot / hist.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Split</w:t>
      </w:r>
      <w:r>
        <w:t xml:space="preserve"> — reproducible train/test.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Simple model</w:t>
      </w:r>
      <w:r>
        <w:t xml:space="preserve"> — lm, sigma, summary, interpret in comments.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Residual + LOESS viz</w:t>
      </w:r>
      <w:r>
        <w:t xml:space="preserve"> — predict, residuals, geom_segment, geom_smooth.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Multiple model</w:t>
      </w:r>
      <w:r>
        <w:t xml:space="preserve"> — add predictors, compare R² / AIC / significance.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Alternate code block</w:t>
      </w:r>
      <w:r>
        <w:t xml:space="preserve"> — base-R or broom equivalent.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More practice</w:t>
      </w:r>
      <w:r>
        <w:t xml:space="preserve"> — second dataset or interaction / transform.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Simulation</w:t>
      </w:r>
      <w:r>
        <w:t xml:space="preserve"> — parameterised Monte-Carlo of R² / slopes.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Audience narrative</w:t>
      </w:r>
      <w:r>
        <w:t xml:space="preserve"> — 3–5 sentences written for a chosen audience.</w:t>
      </w:r>
    </w:p>
    <w:p>
      <w:pPr>
        <w:pStyle w:val="Heading1"/>
      </w:pPr>
      <w:r>
        <w:t xml:space="preserve">Suggested parameter knobs for the simulation section</w:t>
      </w:r>
    </w:p>
    <w:p>
      <w:pPr>
        <w:pStyle w:val="ListParagraph"/>
        <w:numPr>
          <w:ilvl w:val="0"/>
          <w:numId w:val="2"/>
        </w:numPr>
      </w:pPr>
      <w:r>
        <w:t xml:space="preserve">n_obs (sample size)</w:t>
      </w:r>
    </w:p>
    <w:p>
      <w:pPr>
        <w:pStyle w:val="ListParagraph"/>
        <w:numPr>
          <w:ilvl w:val="0"/>
          <w:numId w:val="2"/>
        </w:numPr>
      </w:pPr>
      <w:r>
        <w:t xml:space="preserve">noise_sd (residual standard deviation)</w:t>
      </w:r>
    </w:p>
    <w:p>
      <w:pPr>
        <w:pStyle w:val="ListParagraph"/>
        <w:numPr>
          <w:ilvl w:val="0"/>
          <w:numId w:val="2"/>
        </w:numPr>
      </w:pPr>
      <w:r>
        <w:t xml:space="preserve">true_slope / true_intercept</w:t>
      </w:r>
    </w:p>
    <w:p>
      <w:pPr>
        <w:pStyle w:val="ListParagraph"/>
        <w:numPr>
          <w:ilvl w:val="0"/>
          <w:numId w:val="2"/>
        </w:numPr>
      </w:pPr>
      <w:r>
        <w:t xml:space="preserve">n_sims (number of Monte-Carlo replications)</w:t>
      </w:r>
    </w:p>
    <w:p>
      <w:pPr>
        <w:pStyle w:val="ListParagraph"/>
        <w:numPr>
          <w:ilvl w:val="0"/>
          <w:numId w:val="2"/>
        </w:numPr>
      </w:pPr>
      <w:r>
        <w:t xml:space="preserve">train_frac</w:t>
      </w:r>
    </w:p>
    <w:p>
      <w:pPr>
        <w:pStyle w:val="Heading1"/>
      </w:pPr>
      <w:r>
        <w:t xml:space="preserve">Quality checklist before sharing results</w:t>
      </w:r>
    </w:p>
    <w:p>
      <w:pPr>
        <w:pStyle w:val="ListParagraph"/>
        <w:numPr>
          <w:ilvl w:val="0"/>
          <w:numId w:val="2"/>
        </w:numPr>
      </w:pPr>
      <w:r>
        <w:t xml:space="preserve">Did I plot the raw relationship before fitting?</w:t>
      </w:r>
    </w:p>
    <w:p>
      <w:pPr>
        <w:pStyle w:val="ListParagraph"/>
        <w:numPr>
          <w:ilvl w:val="0"/>
          <w:numId w:val="2"/>
        </w:numPr>
      </w:pPr>
      <w:r>
        <w:t xml:space="preserve">Are residual plots free of obvious patterns?</w:t>
      </w:r>
    </w:p>
    <w:p>
      <w:pPr>
        <w:pStyle w:val="ListParagraph"/>
        <w:numPr>
          <w:ilvl w:val="0"/>
          <w:numId w:val="2"/>
        </w:numPr>
      </w:pPr>
      <w:r>
        <w:t xml:space="preserve">Have I reported both RSE (units of Y) and R²?</w:t>
      </w:r>
    </w:p>
    <w:p>
      <w:pPr>
        <w:pStyle w:val="ListParagraph"/>
        <w:numPr>
          <w:ilvl w:val="0"/>
          <w:numId w:val="2"/>
        </w:numPr>
      </w:pPr>
      <w:r>
        <w:t xml:space="preserve">Is the language correlational, not causal?</w:t>
      </w:r>
    </w:p>
    <w:p>
      <w:pPr>
        <w:pStyle w:val="ListParagraph"/>
        <w:numPr>
          <w:ilvl w:val="0"/>
          <w:numId w:val="2"/>
        </w:numPr>
      </w:pPr>
      <w:r>
        <w:t xml:space="preserve">Is the narrative matched to the intended audience’s data literacy and subject knowledge?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4"/>
        <w:szCs w:val="14"/>
      </w:rPr>
      <w:t xml:space="preserve">Strategy Guide &amp; Reusable Template Notes — R Linear Regression Projects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2026-08-22T14:57:19.216Z</dcterms:created>
  <dcterms:modified xsi:type="dcterms:W3CDTF">2026-08-22T14:57:19.216Z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