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9375F"/>
          <w:sz w:val="28"/>
        </w:rPr>
        <w:t>Numerical Feature Transformations — Starbucks Customers</w:t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1-Page Summary Report  |  Extended Project</w:t>
      </w:r>
    </w:p>
    <w:p>
      <w:r>
        <w:rPr>
          <w:rFonts w:ascii="Calibri" w:hAnsi="Calibri"/>
          <w:b/>
          <w:color w:val="19375F"/>
          <w:sz w:val="22"/>
        </w:rPr>
        <w:t>Problem Statement</w:t>
      </w:r>
    </w:p>
    <w:p>
      <w:pPr>
        <w:spacing w:after="80"/>
      </w:pPr>
      <w:r>
        <w:rPr>
          <w:rFonts w:ascii="Calibri" w:hAnsi="Calibri"/>
          <w:b w:val="0"/>
          <w:sz w:val="18"/>
        </w:rPr>
        <w:t>Machine-learning models (logistic regression, neural nets, KNN, regularized linear models, PCA, clustering) treat features on different scales or with heavy skew unequally. The Starbucks customer survey (n=122) contains numerical features—spent, nearest_starbucks, age, and 1–5 ratings—that differ in units and distribution. Without transformation, distance-based algorithms and gradient-based optimizers can be dominated by high-magnitude or skewed variables, reducing accuracy and interpretability.</w:t>
      </w:r>
    </w:p>
    <w:p>
      <w:r>
        <w:rPr>
          <w:rFonts w:ascii="Calibri" w:hAnsi="Calibri"/>
          <w:b/>
          <w:color w:val="19375F"/>
          <w:sz w:val="22"/>
        </w:rPr>
        <w:t>Solution Strategy</w:t>
      </w:r>
    </w:p>
    <w:p>
      <w:pPr>
        <w:spacing w:after="80"/>
      </w:pPr>
      <w:r>
        <w:rPr>
          <w:rFonts w:ascii="Calibri" w:hAnsi="Calibri"/>
          <w:b w:val="0"/>
          <w:sz w:val="18"/>
        </w:rPr>
        <w:t>Apply a systematic numerical-transformation pipeline: (1) diagnose with .describe(), skew, and histograms; (2) center (subtract mean) for interpretability of deviations; (3) standardize (z-score / StandardScaler) for equal-variance features required by PCA/KNN/regularization; (4) min-max scale to [0,1] when bounded inputs are preferred (neural nets); (5) log1p transform right-skewed positive variables (age, spent); (6) optional quantile/equal-width binning to capture non-linear effects. Provide both pure-NumPy/pandas and sklearn implementations plus a Monte-Carlo simulation of transform impact on a simple linear model.</w:t>
      </w:r>
    </w:p>
    <w:p>
      <w:r>
        <w:rPr>
          <w:rFonts w:ascii="Calibri" w:hAnsi="Calibri"/>
          <w:b/>
          <w:color w:val="19375F"/>
          <w:sz w:val="22"/>
        </w:rPr>
        <w:t>Solution</w:t>
      </w:r>
    </w:p>
    <w:p>
      <w:r>
        <w:rPr>
          <w:rFonts w:ascii="Calibri" w:hAnsi="Calibri"/>
          <w:b/>
          <w:sz w:val="18"/>
        </w:rPr>
        <w:t>Key results on Starbucks data:</w:t>
      </w:r>
    </w:p>
    <w:p>
      <w:pPr>
        <w:pStyle w:val="ListBullet"/>
        <w:spacing w:after="20"/>
      </w:pPr>
      <w:r>
        <w:rPr>
          <w:rFonts w:ascii="Calibri" w:hAnsi="Calibri"/>
          <w:b w:val="0"/>
          <w:sz w:val="16"/>
        </w:rPr>
        <w:t>Age (mean ≈ 27.3, skew ≈ 1.76) → after centering mean = 0; after StandardScaler μ≈0, σ≈1.</w:t>
      </w:r>
    </w:p>
    <w:p>
      <w:pPr>
        <w:pStyle w:val="ListBullet"/>
        <w:spacing w:after="20"/>
      </w:pPr>
      <w:r>
        <w:rPr>
          <w:rFonts w:ascii="Calibri" w:hAnsi="Calibri"/>
          <w:b w:val="0"/>
          <w:sz w:val="16"/>
        </w:rPr>
        <w:t>Spent (0–28) → MinMaxScaler maps cleanly to [0,1]; log1p reduces mild right skew and stabilizes variance.</w:t>
      </w:r>
    </w:p>
    <w:p>
      <w:pPr>
        <w:pStyle w:val="ListBullet"/>
        <w:spacing w:after="20"/>
      </w:pPr>
      <w:r>
        <w:rPr>
          <w:rFonts w:ascii="Calibri" w:hAnsi="Calibri"/>
          <w:b w:val="0"/>
          <w:sz w:val="16"/>
        </w:rPr>
        <w:t>nearest_starbucks (0–8) benefits from both standardization and binning (near / medium / far).</w:t>
      </w:r>
    </w:p>
    <w:p>
      <w:pPr>
        <w:pStyle w:val="ListBullet"/>
        <w:spacing w:after="20"/>
      </w:pPr>
      <w:r>
        <w:rPr>
          <w:rFonts w:ascii="Calibri" w:hAnsi="Calibri"/>
          <w:b w:val="0"/>
          <w:sz w:val="16"/>
        </w:rPr>
        <w:t>Simulation (80 bootstrap + noise runs): log(age)+StandardScaler yielded the highest average in-sample R² when predicting spent from age + distance + average rating, illustrating the practical value of skew correction before scaling.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4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al_transform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16"/>
        </w:rPr>
        <w:t xml:space="preserve">Audience notes: </w:t>
      </w:r>
      <w:r>
        <w:rPr>
          <w:rFonts w:ascii="Calibri" w:hAnsi="Calibri"/>
          <w:b w:val="0"/>
          <w:sz w:val="16"/>
        </w:rPr>
        <w:t>Data scientists / ML engineers receive full formulas + sklearn pipelines and the simulation. Business analysts / executives receive the before/after histograms and a one-sentence takeaway (“scaling + log transform improves model stability on customer spend predictors”). Nonspecialists see only the visual comparison and the plain-language “why” (make numbers comparable so the computer does not favour big numbers).</w:t>
      </w:r>
    </w:p>
    <w:p>
      <w:r>
        <w:rPr>
          <w:rFonts w:ascii="Calibri" w:hAnsi="Calibri"/>
          <w:b/>
          <w:color w:val="19375F"/>
          <w:sz w:val="22"/>
        </w:rPr>
        <w:t>Key Takeaways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Always diagnose scale and skew before modelling; histograms + .skew() are cheap insurance.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StandardScaler (μ=0, σ=1) is the default for distance-based and regularized models; MinMaxScaler when the algorithm expects [0,1].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Log (or log1p) is the simplest fix for right-skewed positive features and often improves linear-model fit.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Centering alone is useful for interpretability of coefficients and residual analysis even when full standardization is not required.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Simulation (bootstrap + noise) quantifies whether a transform actually helps on your particular data and sample size.</w:t>
      </w:r>
    </w:p>
    <w:p>
      <w:pPr>
        <w:jc w:val="center"/>
      </w:pPr>
      <w:r>
        <w:rPr>
          <w:rFonts w:ascii="Calibri" w:hAnsi="Calibri"/>
          <w:b w:val="0"/>
          <w:color w:val="646464"/>
          <w:sz w:val="14"/>
        </w:rPr>
        <w:t>Extended project artefacts: Practice Skeleton + Solution notebooks, Cheatsheet, Flowchart, Reusable Template, simulation charts, data/starbucks_customers.csv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