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761"/>
          <w:sz w:val="40"/>
          <w:szCs w:val="40"/>
        </w:rPr>
        <w:t xml:space="preserve">PROJECT SETUP CHECKLIST</w:t>
      </w:r>
    </w:p>
    <w:p>
      <w:pPr>
        <w:pBdr>
          <w:bottom w:val="single" w:color="CADCFC" w:sz="12" w:space="8"/>
        </w:pBdr>
        <w:spacing w:after="300"/>
      </w:pPr>
      <w:r>
        <w:rPr>
          <w:i/>
          <w:iCs/>
          <w:color w:val="595959"/>
          <w:sz w:val="21"/>
          <w:szCs w:val="21"/>
        </w:rPr>
        <w:t xml:space="preserve">Web-Scraped + API Data → SQL Analytics Capstone (based on: NYC Restaurant Inspections Analysis)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This checklist generalizes the workflow used in the NYC Restaurant Inspections capstone so it can be reused for any project that (1) scrapes or downloads a public dataset, (2) collects a second dataset from a REST API, (3) cleans and standardizes both, (4) loads them into a SQL database, and (5) queries the database to produce business insights and visualizations. Check off each item as you complete it — every item marked "REQUIRED" must be completed for the project to be considered successful.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1 — Define the Business Problem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Write a one-paragraph business scenario (who is the client/stakeholder, what decision will this analysis inform?)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Identify the primary entity of analysis (e.g., a restaurant, a store, a product) that will link your two datasets together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List 3-5 business questions the analysis must answer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Confirm the questions are answerable with the data sources you plan to use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2 — Environment &amp; Data Access Setup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Install required libraries (pandas, matplotlib, seaborn, sqlite3, requests, python-dotenv, and any domain-specific packages e.g. geopandas)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Create a .env file for API keys/secrets and load it with dotenv — never hard-code credentials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Confirm you have legal/authorized access to every data source (check terms of service for scraping and API rate limits)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Set up a project folder structure (data/, notebooks/, imgs/, maps/ or equivalent)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3 — Acquire Dataset 1 (Web Scrape / Bulk Download)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Identify the source URL and confirm the data is in a scrapable/parsable format (HTML table, CSV, JSON)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Retrieve the data (e.g., pd.read_html(), requests + BeautifulSoup, or direct file download) into a DataFrame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Verify record count and spot-check the first few rows against the source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Document the retrieval date and any filters applied (e.g., date range)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4 — Acquire Dataset 2 (API Collection)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Read API documentation to confirm authentication method, rate limits, and pagination scheme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Store the API key as an environment variable and load it via os.getenv()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Implement a pagination loop (adjusting offset/page params) to collect the full dataset needed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Handle failed requests gracefully — log errors and continue rather than crash the loop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Concatenate paginated responses into a single DataFrame and confirm the expected row count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5 — Clean &amp; Standardize Each Dataset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Remove duplicate records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Standardize text fields used as join keys (consistent case, strip special characters/extra whitespace) — this is critical for later joins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Convert date/time columns to proper datetime types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Convert categorical/scale fields (e.g., "$" price symbols) into a consistent numeric or ordinal scale, applied in the correct replacement order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Extract and standardize any composite fields needed for joins or filters (e.g., zip code from a free-text address)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Cast every column to its correct data type (numeric, Int64/nullable-int, datetime, category)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Run a data-quality check: print dtypes, null counts, and summary statistics before moving 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Validate geographic/logical bounds and drop out-of-range records (e.g., zip codes outside the study area)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6 — (Optional) Exploratory Geographic / Statistical View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color w:val="595959"/>
          <w:sz w:val="20"/>
          <w:szCs w:val="20"/>
        </w:rPr>
        <w:t xml:space="preserve">Aggregate a key metric by a shared geographic or categorical key (e.g., average rating by zip code)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color w:val="595959"/>
          <w:sz w:val="20"/>
          <w:szCs w:val="20"/>
        </w:rPr>
        <w:t xml:space="preserve">Merge with a shapefile or reference dataset if mapping is part of the analysis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color w:val="595959"/>
          <w:sz w:val="20"/>
          <w:szCs w:val="20"/>
        </w:rPr>
        <w:t xml:space="preserve">Produce a side-by-side comparison plot to sanity-check for visible patterns before formal analysis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7 — Load Data into a SQL Database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Create a SQLite (or other) database connection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Write each cleaned DataFrame to a table with to_sql(), using if_exists="replace" for reproducibility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Reconnect and run a small test query (e.g., SELECT * LIMIT 1) to confirm the tables loaded correctly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Document the table schema (column names + types) for anyone reusing the database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8 — Write Analytical SQL Queries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Write a query that aggregates the primary metric by one categorical dimension (e.g., score by cuisine type), with COUNT and ORDER BY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Write a JOIN query linking the two tables on the correct key(s), filtering out missing join values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Write a query computing a rate/percentage using a conditional aggregate (e.g., AVG(CASE WHEN ... THEN 1 ELSE 0 END) * 100)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For every query, exclude NULLs in the metric column, GROUP BY the correct dimension, and ORDER BY a meaningful field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Sanity-check each query result against the expected output shape and row count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Close the database connection when finished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9 — Visualize the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Create at least one categorical comparison chart (bar plot) with a clear title and readable labels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Create at least one distribution comparison chart (box plot) across a segmenting variable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Apply a meaningful color encoding (e.g., grade-based color palette) to make the takeaway obvious at a glance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Add axis labels, rotated tick labels if needed, and use tight_layout() to avoid clipping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Phase 10 — Package &amp; Deliver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Summarize the 3-5 business questions with the data-backed answer for each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REQUIRED: Translate each finding into a specific, actionable recommendation for the stakeholder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Save the notebook, database file, and key chart images together for handoff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Peer-review or self-review the notebook end-to-end on a clean kernel restart to confirm it runs top to bottom without errors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Success Criteria Summary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A project built on this template is successful when all of the following are true: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00"/>
      </w:tblGrid>
      <w:tr>
        <w:trPr>
          <w:tblHeader/>
        </w:trPr>
        <w:tc>
          <w:tcPr>
            <w:tcW w:type="dxa" w:w="43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4300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Two data sources integrated</w:t>
            </w:r>
          </w:p>
        </w:tc>
        <w:tc>
          <w:tcPr>
            <w:tcW w:type="dxa" w:w="5500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Both a scraped/bulk dataset and an API-collected dataset are cleaned and joined on a shared key</w:t>
            </w:r>
          </w:p>
        </w:tc>
      </w:tr>
      <w:tr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Data quality validated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No unexpected duplicates, nulls in key fields, wrong dtypes, or out-of-scope records remain</w:t>
            </w:r>
          </w:p>
        </w:tc>
      </w:tr>
      <w:tr>
        <w:tc>
          <w:tcPr>
            <w:tcW w:type="dxa" w:w="4300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SQL database built</w:t>
            </w:r>
          </w:p>
        </w:tc>
        <w:tc>
          <w:tcPr>
            <w:tcW w:type="dxa" w:w="5500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Cleaned tables are persisted to a queryable database, not just left as in-memory DataFrames</w:t>
            </w:r>
          </w:p>
        </w:tc>
      </w:tr>
      <w:tr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Analytical questions answered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Each business question has a corresponding query and a clear, correct result</w:t>
            </w:r>
          </w:p>
        </w:tc>
      </w:tr>
      <w:tr>
        <w:tc>
          <w:tcPr>
            <w:tcW w:type="dxa" w:w="4300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Insights visualized</w:t>
            </w:r>
          </w:p>
        </w:tc>
        <w:tc>
          <w:tcPr>
            <w:tcW w:type="dxa" w:w="5500"/>
            <w:shd w:fill="F4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At least two chart types communicate the key findings clearly</w:t>
            </w:r>
          </w:p>
        </w:tc>
      </w:tr>
      <w:tr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Recommendations delivered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Findings are translated into specific actions the stakeholder can take</w:t>
            </w:r>
          </w:p>
        </w:tc>
      </w:tr>
    </w:tbl>
    <w:p>
      <w:pPr>
        <w:spacing w:before="300"/>
      </w:pPr>
      <w:r>
        <w:rPr>
          <w:i/>
          <w:iCs/>
          <w:color w:val="595959"/>
          <w:sz w:val="18"/>
          <w:szCs w:val="18"/>
        </w:rPr>
        <w:t xml:space="preserve">Based on: C4 Capstone — NYC Restaurant Inspections Analysis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360"/>
      </w:pPr>
      <w:rPr>
        <w:color w:val="1E2761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1008" w:hanging="360"/>
      </w:pPr>
      <w:rPr>
        <w:color w:val="595959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2026-08-18T04:44:59.010Z</dcterms:created>
  <dcterms:modified xsi:type="dcterms:W3CDTF">2026-08-18T04:44:59.023Z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