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Strategy guide: when to use a KNN regressor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Short name KNN_Regress  ·  companion to the practice skeleton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target is a number (rating, price, yield) and you want a baseline that needs no parametric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Similar rows really should have similar targets — local smoothness is a fair assumption.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 can scale the columns and you have enough labeled neighbors around typical queries.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 need an explainable forecast: “these k past rows, this average.”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Do not use it when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target is a class — use KNN_Cancer / KNeighborsClassifier instead.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Relationships are global and linear (start with OLS; KNN will waste neighbors on a slope you could estimate).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 have thousands of features and hundreds of rows. Distances concentrate; MAE rises as you pad noise columns.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Queries land far from the training cloud (year 2018 vs a 1939–2016 catalogue is already stretching it).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 need a stored equation for a regulator. KNN stores the whole table.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Recommended build order (this lab)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Distance in 2-D, then n-D, then a NumPy one-liner.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Min-max by column. Print a point that scales above 1 so students see the clip-or-not choice.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Uniform predict() matching the Codecademy checkpoint.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Weighted predict() with the 5.0 / 6.8 / 9.0 toy table (6.93 → 7.90).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sklearn KNeighborsRegressor as the audit, not the first implementation.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Sweep k on MAE. Report the weak R² honestly.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One extra numeric table (houses or cars) so the recipe is not glued to movies.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 four-knob simulation cell students can edit without touching the rest.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Audience split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Experts want the weighted formula, the scaled year &gt; 1, and the MAE table. Technicians want the sklearn call and the train-only scaler. Executives want one forecast and one typical-miss sentence. Nonspecialists want the neighbor-average metaphor and the cold-start warning. Put all four in the memo; keep the notebook technical.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Related labs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KNN_Cancer — same distance, majority vote instead of a mean. KNN_Econ — same idea on growth clubs and recession screens. LogReg / linear labs — parametric cousins when you need a coefficient, not a neighbor list.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KNN_Regress strategy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2026-08-28T01:32:50.984Z</dcterms:created>
  <dcterms:modified xsi:type="dcterms:W3CDTF">2026-08-28T01:32:50.984Z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