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Project Memo — Talking about the cancel score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8"/>
          <w:szCs w:val="18"/>
        </w:rPr>
        <w:t xml:space="preserve">Source notes: Jočys audience checklist; McMurrey expert / technician / executive / nonspecialist; data-analysis report structure.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The finding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 five-feature unpenalized logit on hotel bookings reaches AUC ≈ 0.68 on a 30% hold-out. At the default 50% cut it misses 51 cancels and flags 27 stayers (n=222). Dropping the cut to 25% misses 8 and flags 102 stayers. Balanced class weights roughly double recall at the default cut.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Expert (revenue manager / hospitality analyst)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Skip definitions of AUC. Lead with the operating point, the nights × ADR drop, the failed checkin_hour screen, and the sign pattern (deposit and special requests protect; prior cancels and OTA channel raise risk). They know cancel models are noisy; do not oversell 0.68.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Technician (PMS / booking-engine analyst)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Give the constructor, column list, random_state, and the predict_proba[:,1] ≥ t rule. Spell out penalty=None. Tell them where the special_requests filter lives and that booking_id must stay unique after it. Write the SOP cut as a number tied to occupancy.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Executive (hotel GM / tourism board)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One headline: we can trade a larger courtesy-hold list for far fewer surprise empty rooms. AUC 0.68 is “useful filter,” not “oracle.” t is the policy knob and should move with occupancy. This is decision support for overbooking, not a reason to cancel a guest.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Nonspecialist (front desk / guest-facing)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Some reservations are shakier — booked far ahead, booked online, the guest has cancelled before, no deposit, no extras requested. The score is a 0–100 caution light so the hotel can keep a few rooms in reserve. It is not a judgement on the guest.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Mixed-audience note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Put the GM headline and the recommended threshold in the Introduction. Put coefficients, assumption plots and the simulation in the Body. Park solver flags and the tour-session transfer in an Appendix.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LogReg_Tour  ·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Project memo  ·  LogReg_Tour  ·  audience-adapted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2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0E66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2026-08-29T03:38:34.249Z</dcterms:created>
  <dcterms:modified xsi:type="dcterms:W3CDTF">2026-08-29T03:38:34.249Z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