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26"/>
          <w:szCs w:val="26"/>
        </w:rPr>
        <w:t xml:space="preserve">MEMORANDUM</w:t>
      </w:r>
    </w:p>
    <w:p>
      <w:r>
        <w:rPr>
          <w:b/>
          <w:bCs/>
          <w:sz w:val="19"/>
          <w:szCs w:val="19"/>
        </w:rPr>
        <w:t xml:space="preserve">To:       </w:t>
      </w:r>
      <w:r>
        <w:rPr>
          <w:sz w:val="19"/>
          <w:szCs w:val="19"/>
        </w:rPr>
        <w:t xml:space="preserve">Analytics / Supply-chain / Policy teams</w:t>
      </w:r>
    </w:p>
    <w:p>
      <w:r>
        <w:rPr>
          <w:b/>
          <w:bCs/>
          <w:sz w:val="19"/>
          <w:szCs w:val="19"/>
        </w:rPr>
        <w:t xml:space="preserve">From:     </w:t>
      </w:r>
      <w:r>
        <w:rPr>
          <w:sz w:val="19"/>
          <w:szCs w:val="19"/>
        </w:rPr>
        <w:t xml:space="preserve">Data Science Practice Lab</w:t>
      </w:r>
    </w:p>
    <w:p>
      <w:r>
        <w:rPr>
          <w:b/>
          <w:bCs/>
          <w:sz w:val="19"/>
          <w:szCs w:val="19"/>
        </w:rPr>
        <w:t xml:space="preserve">Date:     </w:t>
      </w:r>
      <w:r>
        <w:rPr>
          <w:sz w:val="19"/>
          <w:szCs w:val="19"/>
        </w:rPr>
        <w:t xml:space="preserve">August 2026</w:t>
      </w:r>
    </w:p>
    <w:p>
      <w:pPr>
        <w:spacing w:after="160"/>
      </w:pPr>
      <w:r>
        <w:rPr>
          <w:b/>
          <w:bCs/>
          <w:sz w:val="19"/>
          <w:szCs w:val="19"/>
        </w:rPr>
        <w:t xml:space="preserve">Subject:  </w:t>
      </w:r>
      <w:r>
        <w:rPr>
          <w:sz w:val="19"/>
          <w:szCs w:val="19"/>
        </w:rPr>
        <w:t xml:space="preserve">US Food-Crop Production Linear Trend (1998–2012) &amp; Outlook — Audience Talking Points</w:t>
      </w:r>
    </w:p>
    <w:p>
      <w:pPr>
        <w:pStyle w:val="Heading2"/>
        <w:spacing w:after="60" w:before="120"/>
      </w:pPr>
      <w:r>
        <w:rPr>
          <w:sz w:val="20"/>
          <w:szCs w:val="20"/>
        </w:rPr>
        <w:t xml:space="preserve">1. Core finding</w:t>
      </w:r>
    </w:p>
    <w:p>
      <w:pPr>
        <w:spacing w:after="100"/>
      </w:pPr>
      <w:r>
        <w:rPr>
          <w:sz w:val="17"/>
          <w:szCs w:val="17"/>
        </w:rPr>
        <w:t xml:space="preserve">State-average food-crop production declined by approximately 24 300 units per year (1998–2012). A straight-line continuation crosses zero around 2029. The linear model explains ~96 % of the year-to-year variation. This is a descriptive risk signal, not a causal forecast of weather, policy, or demand shocks.</w:t>
      </w:r>
    </w:p>
    <w:p>
      <w:pPr>
        <w:pStyle w:val="Heading2"/>
        <w:spacing w:after="60" w:before="80"/>
      </w:pPr>
      <w:r>
        <w:rPr>
          <w:sz w:val="20"/>
          <w:szCs w:val="20"/>
        </w:rPr>
        <w:t xml:space="preserve">2. Talking points by audience</w:t>
      </w:r>
    </w:p>
    <w:p>
      <w:pPr>
        <w:spacing w:after="40"/>
      </w:pPr>
      <w:r>
        <w:rPr>
          <w:b/>
          <w:bCs/>
          <w:sz w:val="17"/>
          <w:szCs w:val="17"/>
        </w:rPr>
        <w:t xml:space="preserve">Technical / data-literate</w:t>
      </w:r>
    </w:p>
    <w:p>
      <w:pPr>
        <w:spacing w:after="80"/>
      </w:pPr>
      <w:r>
        <w:rPr>
          <w:sz w:val="16"/>
          <w:szCs w:val="16"/>
        </w:rPr>
        <w:t xml:space="preserve">Report slope, R², residual structure, and bootstrap CI for the 2050 (or zero-crossing) prediction. Verify with polyfit and closed-form. Note that yield-per-acre also declines while price rises.</w:t>
      </w:r>
    </w:p>
    <w:p>
      <w:pPr>
        <w:spacing w:after="40"/>
      </w:pPr>
      <w:r>
        <w:rPr>
          <w:b/>
          <w:bCs/>
          <w:sz w:val="17"/>
          <w:szCs w:val="17"/>
        </w:rPr>
        <w:t xml:space="preserve">Executives / policy</w:t>
      </w:r>
    </w:p>
    <w:p>
      <w:pPr>
        <w:spacing w:after="80"/>
      </w:pPr>
      <w:r>
        <w:rPr>
          <w:sz w:val="16"/>
          <w:szCs w:val="16"/>
        </w:rPr>
        <w:t xml:space="preserve">Headline: “Under the observed trend, average state food-crop production is projected to reach zero around 2029.” One chart + that single year is usually sufficient. Frame as a monitoring signal for food-system resilience.</w:t>
      </w:r>
    </w:p>
    <w:p>
      <w:pPr>
        <w:spacing w:after="40"/>
      </w:pPr>
      <w:r>
        <w:rPr>
          <w:b/>
          <w:bCs/>
          <w:sz w:val="17"/>
          <w:szCs w:val="17"/>
        </w:rPr>
        <w:t xml:space="preserve">Agronomists / supply-chain experts</w:t>
      </w:r>
    </w:p>
    <w:p>
      <w:pPr>
        <w:spacing w:after="80"/>
      </w:pPr>
      <w:r>
        <w:rPr>
          <w:sz w:val="16"/>
          <w:szCs w:val="16"/>
        </w:rPr>
        <w:t xml:space="preserve">They already understand yield drivers. Highlight the separate yield-per-acre slope and the strong farms → production cross-section. Offer volume-vs-price decompositions if useful.</w:t>
      </w:r>
    </w:p>
    <w:p>
      <w:pPr>
        <w:spacing w:after="40"/>
      </w:pPr>
      <w:r>
        <w:rPr>
          <w:b/>
          <w:bCs/>
          <w:sz w:val="17"/>
          <w:szCs w:val="17"/>
        </w:rPr>
        <w:t xml:space="preserve">Nonspecialists / press</w:t>
      </w:r>
    </w:p>
    <w:p>
      <w:pPr>
        <w:spacing w:after="80"/>
      </w:pPr>
      <w:r>
        <w:rPr>
          <w:sz w:val="16"/>
          <w:szCs w:val="16"/>
        </w:rPr>
        <w:t xml:space="preserve">Plain language: “On average, U.S. states produced about 24 000 fewer units of food crops each year. If that pattern continued unchanged, production would be very low by the late 2020s.” Prefer a simple annotated line chart.</w:t>
      </w:r>
    </w:p>
    <w:p>
      <w:pPr>
        <w:pStyle w:val="Heading2"/>
        <w:spacing w:after="60" w:before="80"/>
      </w:pPr>
      <w:r>
        <w:rPr>
          <w:sz w:val="20"/>
          <w:szCs w:val="20"/>
        </w:rPr>
        <w:t xml:space="preserve">3. Suggested next steps</w:t>
      </w:r>
    </w:p>
    <w:p>
      <w:pPr>
        <w:spacing w:after="30"/>
      </w:pPr>
      <w:r>
        <w:rPr>
          <w:sz w:val="16"/>
          <w:szCs w:val="16"/>
        </w:rPr>
        <w:t xml:space="preserve">• Refresh the series with post-2012 data and test for structural breaks.</w:t>
      </w:r>
    </w:p>
    <w:p>
      <w:pPr>
        <w:spacing w:after="30"/>
      </w:pPr>
      <w:r>
        <w:rPr>
          <w:sz w:val="16"/>
          <w:szCs w:val="16"/>
        </w:rPr>
        <w:t xml:space="preserve">• Decompose the decline into farm-count versus yield-per-acre components.</w:t>
      </w:r>
    </w:p>
    <w:p>
      <w:pPr>
        <w:spacing w:after="30"/>
      </w:pPr>
      <w:r>
        <w:rPr>
          <w:sz w:val="16"/>
          <w:szCs w:val="16"/>
        </w:rPr>
        <w:t xml:space="preserve">• Keep the short-named reusable template for rapid re-runs.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Not for external release without review  | 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55555"/>
        <w:sz w:val="16"/>
        <w:szCs w:val="16"/>
      </w:rPr>
      <w:t xml:space="preserve">Internal Memo — Food Production Trend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2026-08-25T22:57:57.758Z</dcterms:created>
  <dcterms:modified xsi:type="dcterms:W3CDTF">2026-08-25T22:57:57.758Z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