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5276"/>
          <w:sz w:val="26"/>
          <w:szCs w:val="26"/>
        </w:rPr>
        <w:t xml:space="preserve">Feature Scaling, Learning Rate &amp; Multi-Var LR — Detailed Cheat Sheet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NumPy Vectorization Essentials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Dot product: np.dot(a, b) or a @ b  (prefer over Python loops)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Column statistics: mu = X.mean(axis=0); sigma = X.std(axis=0)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Broadcast: X_norm = (X - mu) / sigma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Peak-to-peak range: np.ptp(X, axis=0)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Fully vectorized gradient: err = X@w + b - y; dw = (X.T @ err)/m; db = err.mean()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Model, Cost, Gradient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f(w,b)(x) = w · x + b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J(w,b) = (1/(2m)) Σ (f - y)²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w := w − α ∂J/∂w ,  b := b − α ∂J/∂b   (simultaneous update)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∂J/∂wj = (1/m) Σ (f − y) xj ,  ∂J/∂b = (1/m) Σ (f − y)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Feature Scaling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Z-score: x ← (x − μ) / σ   → mean 0, variance 1  (recommended)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Min-max: x ← (x − xmin) / (xmax − xmin)  → [0,1]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Mean-norm: x ← (x − μ) / (xmax − xmin)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CRITICAL: store training μ/σ (or min/max) and reuse for every new example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Learning-Rate Diagnostics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Cost increases → α too large → reduce by 3–10×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Cost decreases extremely slowly → α too small OR features unscaled → scale first, then try α ≈ 0.1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Parameters oscillate around optimum → α near stability limit → slight reduction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After z-score scaling a good starting α is 0.1 for batch GD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Audience Adaptation Checklist (from supplied PDFs)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Data literacy: experts tolerate scatter/box/contour plots; nonspecialists need concrete house examples and dollar figures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Needs &amp; interests: executives want “will this price new houses reliably?”; technicians want gradient magnitudes and contour symmetry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Background knowledge: supply Windows-style background only if a non-negligible fraction of readers lack it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Mixed audiences: clear headings, short executive summary up front, technical appendix later</w:t>
      </w:r>
    </w:p>
    <w:p>
      <w:pPr>
        <w:spacing w:after="60"/>
        <w:ind w:left="360"/>
      </w:pPr>
      <w:r>
        <w:rPr>
          <w:rFonts w:ascii="Calibri" w:cs="Calibri" w:eastAsia="Calibri" w:hAnsi="Calibri"/>
          <w:sz w:val="18"/>
          <w:szCs w:val="18"/>
        </w:rPr>
        <w:t xml:space="preserve">• Situation: time pressure → lead with the scaled result and one prediction; exploration → show the three α experiments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1a5276"/>
          <w:sz w:val="24"/>
          <w:szCs w:val="24"/>
        </w:rPr>
        <w:t xml:space="preserve">Quick Code Snippets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X_norm, mu, sigma = zscore_normalize(X_train)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w, b, hist = gradient_descent(X_norm, y, zeros, 0, alpha=0.1, iters=1000)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x_new_n = (x_new - mu) / sigma;  price = x_new_n @ w + b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2026-08-23T17:44:04.701Z</dcterms:created>
  <dcterms:modified xsi:type="dcterms:W3CDTF">2026-08-23T17:44:04.701Z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